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spacing w:after="156" w:afterLines="50"/>
        <w:jc w:val="center"/>
        <w:rPr>
          <w:rFonts w:hint="eastAsia" w:ascii="宋体" w:hAnsi="宋体" w:eastAsia="宋体"/>
          <w:b/>
          <w:color w:val="000000"/>
          <w:sz w:val="44"/>
          <w:szCs w:val="44"/>
          <w:lang w:eastAsia="zh-CN"/>
        </w:rPr>
      </w:pPr>
      <w:r>
        <w:rPr>
          <w:rFonts w:hint="eastAsia" w:ascii="宋体" w:hAnsi="宋体"/>
          <w:b/>
          <w:color w:val="000000"/>
          <w:sz w:val="44"/>
          <w:szCs w:val="44"/>
        </w:rPr>
        <w:t>201</w:t>
      </w:r>
      <w:r>
        <w:rPr>
          <w:rFonts w:hint="eastAsia" w:ascii="宋体" w:hAnsi="宋体"/>
          <w:b/>
          <w:color w:val="000000"/>
          <w:sz w:val="44"/>
          <w:szCs w:val="44"/>
          <w:lang w:val="en-US" w:eastAsia="zh-CN"/>
        </w:rPr>
        <w:t>9</w:t>
      </w:r>
      <w:r>
        <w:rPr>
          <w:rFonts w:hint="eastAsia" w:ascii="宋体" w:hAnsi="宋体"/>
          <w:b/>
          <w:color w:val="000000"/>
          <w:sz w:val="44"/>
          <w:szCs w:val="44"/>
        </w:rPr>
        <w:t>年布吉街道重点工作责任制一览表</w:t>
      </w:r>
      <w:r>
        <w:rPr>
          <w:rFonts w:hint="eastAsia" w:ascii="宋体" w:hAnsi="宋体"/>
          <w:b/>
          <w:color w:val="000000"/>
          <w:sz w:val="44"/>
          <w:szCs w:val="44"/>
          <w:lang w:eastAsia="zh-CN"/>
        </w:rPr>
        <w:t>（第一季度）</w:t>
      </w:r>
    </w:p>
    <w:tbl>
      <w:tblPr>
        <w:tblStyle w:val="6"/>
        <w:tblW w:w="159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5"/>
        <w:gridCol w:w="1885"/>
        <w:gridCol w:w="1909"/>
        <w:gridCol w:w="1906"/>
        <w:gridCol w:w="1819"/>
        <w:gridCol w:w="1618"/>
        <w:gridCol w:w="1063"/>
        <w:gridCol w:w="1095"/>
        <w:gridCol w:w="3045"/>
        <w:gridCol w:w="11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tblHeader/>
          <w:jc w:val="center"/>
        </w:trPr>
        <w:tc>
          <w:tcPr>
            <w:tcW w:w="475"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885"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b/>
                <w:color w:val="000000"/>
                <w:kern w:val="0"/>
                <w:sz w:val="20"/>
                <w:szCs w:val="20"/>
              </w:rPr>
            </w:pPr>
            <w:r>
              <w:rPr>
                <w:rFonts w:hint="eastAsia" w:ascii="宋体" w:hAnsi="宋体" w:cs="宋体"/>
                <w:b/>
                <w:color w:val="000000"/>
                <w:kern w:val="0"/>
                <w:sz w:val="20"/>
                <w:szCs w:val="20"/>
              </w:rPr>
              <w:t>工作事项</w:t>
            </w:r>
          </w:p>
        </w:tc>
        <w:tc>
          <w:tcPr>
            <w:tcW w:w="7252" w:type="dxa"/>
            <w:gridSpan w:val="4"/>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b/>
                <w:color w:val="000000"/>
                <w:kern w:val="0"/>
                <w:sz w:val="20"/>
                <w:szCs w:val="20"/>
              </w:rPr>
            </w:pPr>
            <w:r>
              <w:rPr>
                <w:rFonts w:hint="eastAsia" w:ascii="宋体" w:hAnsi="宋体" w:cs="宋体"/>
                <w:b/>
                <w:color w:val="000000"/>
                <w:kern w:val="0"/>
                <w:sz w:val="22"/>
                <w:szCs w:val="22"/>
              </w:rPr>
              <w:t>进度安排</w:t>
            </w:r>
          </w:p>
        </w:tc>
        <w:tc>
          <w:tcPr>
            <w:tcW w:w="1063"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b/>
                <w:color w:val="000000"/>
                <w:kern w:val="0"/>
                <w:sz w:val="20"/>
                <w:szCs w:val="20"/>
              </w:rPr>
            </w:pPr>
            <w:r>
              <w:rPr>
                <w:rFonts w:hint="eastAsia" w:ascii="宋体" w:hAnsi="宋体" w:cs="宋体"/>
                <w:b/>
                <w:color w:val="000000"/>
                <w:kern w:val="0"/>
                <w:sz w:val="20"/>
                <w:szCs w:val="20"/>
              </w:rPr>
              <w:t>分管领导</w:t>
            </w:r>
          </w:p>
        </w:tc>
        <w:tc>
          <w:tcPr>
            <w:tcW w:w="1095"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b/>
                <w:color w:val="000000"/>
                <w:kern w:val="0"/>
                <w:sz w:val="20"/>
                <w:szCs w:val="20"/>
              </w:rPr>
            </w:pPr>
            <w:r>
              <w:rPr>
                <w:rFonts w:hint="eastAsia" w:ascii="宋体" w:hAnsi="宋体" w:cs="宋体"/>
                <w:b/>
                <w:color w:val="000000"/>
                <w:kern w:val="0"/>
                <w:sz w:val="20"/>
                <w:szCs w:val="20"/>
              </w:rPr>
              <w:t>牵头单位</w:t>
            </w:r>
          </w:p>
        </w:tc>
        <w:tc>
          <w:tcPr>
            <w:tcW w:w="3045"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color w:val="000000"/>
                <w:kern w:val="0"/>
                <w:sz w:val="20"/>
                <w:szCs w:val="20"/>
                <w:lang w:eastAsia="zh-CN"/>
              </w:rPr>
            </w:pPr>
            <w:r>
              <w:rPr>
                <w:rFonts w:hint="eastAsia" w:ascii="宋体" w:hAnsi="宋体" w:cs="宋体"/>
                <w:b/>
                <w:color w:val="000000"/>
                <w:kern w:val="0"/>
                <w:sz w:val="20"/>
                <w:szCs w:val="20"/>
                <w:lang w:eastAsia="zh-CN"/>
              </w:rPr>
              <w:t>落实情况</w:t>
            </w:r>
          </w:p>
        </w:tc>
        <w:tc>
          <w:tcPr>
            <w:tcW w:w="1105"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color w:val="000000"/>
                <w:kern w:val="0"/>
                <w:sz w:val="20"/>
                <w:szCs w:val="20"/>
                <w:lang w:eastAsia="zh-CN"/>
              </w:rPr>
            </w:pPr>
            <w:r>
              <w:rPr>
                <w:rFonts w:hint="eastAsia" w:ascii="宋体" w:hAnsi="宋体" w:cs="宋体"/>
                <w:b/>
                <w:color w:val="000000"/>
                <w:kern w:val="0"/>
                <w:sz w:val="20"/>
                <w:szCs w:val="20"/>
                <w:lang w:eastAsia="zh-CN"/>
              </w:rPr>
              <w:t>落实评价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tblHeader/>
          <w:jc w:val="center"/>
        </w:trPr>
        <w:tc>
          <w:tcPr>
            <w:tcW w:w="47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color w:val="000000"/>
                <w:kern w:val="0"/>
                <w:sz w:val="18"/>
                <w:szCs w:val="18"/>
              </w:rPr>
            </w:pPr>
          </w:p>
        </w:tc>
        <w:tc>
          <w:tcPr>
            <w:tcW w:w="188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宋体" w:hAnsi="宋体" w:cs="宋体"/>
                <w:color w:val="000000"/>
                <w:kern w:val="0"/>
                <w:sz w:val="18"/>
                <w:szCs w:val="18"/>
              </w:rPr>
            </w:pPr>
          </w:p>
        </w:tc>
        <w:tc>
          <w:tcPr>
            <w:tcW w:w="19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b/>
                <w:color w:val="000000"/>
                <w:kern w:val="0"/>
                <w:sz w:val="21"/>
                <w:szCs w:val="21"/>
              </w:rPr>
            </w:pPr>
            <w:r>
              <w:rPr>
                <w:rFonts w:hint="eastAsia" w:ascii="宋体" w:hAnsi="宋体" w:cs="宋体"/>
                <w:b/>
                <w:color w:val="000000"/>
                <w:kern w:val="0"/>
                <w:sz w:val="21"/>
                <w:szCs w:val="21"/>
              </w:rPr>
              <w:t>第一季度</w:t>
            </w:r>
          </w:p>
        </w:tc>
        <w:tc>
          <w:tcPr>
            <w:tcW w:w="190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b/>
                <w:color w:val="000000"/>
                <w:kern w:val="0"/>
                <w:sz w:val="21"/>
                <w:szCs w:val="21"/>
              </w:rPr>
            </w:pPr>
            <w:r>
              <w:rPr>
                <w:rFonts w:hint="eastAsia" w:ascii="宋体" w:hAnsi="宋体" w:cs="宋体"/>
                <w:b/>
                <w:color w:val="000000"/>
                <w:kern w:val="0"/>
                <w:sz w:val="21"/>
                <w:szCs w:val="21"/>
              </w:rPr>
              <w:t>第二季度</w:t>
            </w:r>
          </w:p>
        </w:tc>
        <w:tc>
          <w:tcPr>
            <w:tcW w:w="181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b/>
                <w:color w:val="000000"/>
                <w:kern w:val="0"/>
                <w:sz w:val="21"/>
                <w:szCs w:val="21"/>
              </w:rPr>
            </w:pPr>
            <w:r>
              <w:rPr>
                <w:rFonts w:hint="eastAsia" w:ascii="宋体" w:hAnsi="宋体" w:cs="宋体"/>
                <w:b/>
                <w:color w:val="000000"/>
                <w:kern w:val="0"/>
                <w:sz w:val="21"/>
                <w:szCs w:val="21"/>
              </w:rPr>
              <w:t>第三季度</w:t>
            </w:r>
          </w:p>
        </w:tc>
        <w:tc>
          <w:tcPr>
            <w:tcW w:w="16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b/>
                <w:color w:val="000000"/>
                <w:kern w:val="0"/>
                <w:sz w:val="21"/>
                <w:szCs w:val="21"/>
              </w:rPr>
            </w:pPr>
            <w:r>
              <w:rPr>
                <w:rFonts w:hint="eastAsia" w:ascii="宋体" w:hAnsi="宋体" w:cs="宋体"/>
                <w:b/>
                <w:color w:val="000000"/>
                <w:kern w:val="0"/>
                <w:sz w:val="21"/>
                <w:szCs w:val="21"/>
              </w:rPr>
              <w:t>第四季度</w:t>
            </w:r>
          </w:p>
        </w:tc>
        <w:tc>
          <w:tcPr>
            <w:tcW w:w="1063"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b/>
                <w:color w:val="000000"/>
                <w:kern w:val="0"/>
                <w:sz w:val="18"/>
                <w:szCs w:val="18"/>
              </w:rPr>
            </w:pPr>
          </w:p>
        </w:tc>
        <w:tc>
          <w:tcPr>
            <w:tcW w:w="109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b/>
                <w:color w:val="000000"/>
                <w:kern w:val="0"/>
                <w:sz w:val="18"/>
                <w:szCs w:val="18"/>
              </w:rPr>
            </w:pPr>
          </w:p>
        </w:tc>
        <w:tc>
          <w:tcPr>
            <w:tcW w:w="3045" w:type="dxa"/>
            <w:vMerge w:val="continue"/>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宋体" w:hAnsi="宋体" w:cs="宋体"/>
                <w:color w:val="000000"/>
                <w:kern w:val="0"/>
                <w:sz w:val="18"/>
                <w:szCs w:val="18"/>
              </w:rPr>
            </w:pPr>
          </w:p>
        </w:tc>
        <w:tc>
          <w:tcPr>
            <w:tcW w:w="1105" w:type="dxa"/>
            <w:vMerge w:val="continue"/>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宋体" w:hAnsi="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8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1</w:t>
            </w:r>
          </w:p>
        </w:tc>
        <w:tc>
          <w:tcPr>
            <w:tcW w:w="1885"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加快木棉湾更新单元签约。</w:t>
            </w:r>
          </w:p>
        </w:tc>
        <w:tc>
          <w:tcPr>
            <w:tcW w:w="1909"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推动项目完成房屋签约率约63%</w:t>
            </w:r>
          </w:p>
        </w:tc>
        <w:tc>
          <w:tcPr>
            <w:tcW w:w="1906"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推动项目完成房屋签约率约65%</w:t>
            </w:r>
          </w:p>
        </w:tc>
        <w:tc>
          <w:tcPr>
            <w:tcW w:w="1819"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推动项目完成房屋签约率约70%</w:t>
            </w:r>
          </w:p>
        </w:tc>
        <w:tc>
          <w:tcPr>
            <w:tcW w:w="1618"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推动项目完成房屋签约率约75%</w:t>
            </w:r>
          </w:p>
        </w:tc>
        <w:tc>
          <w:tcPr>
            <w:tcW w:w="1063" w:type="dxa"/>
            <w:vAlign w:val="center"/>
          </w:tcPr>
          <w:p>
            <w:pPr>
              <w:jc w:val="center"/>
              <w:rPr>
                <w:rFonts w:ascii="仿宋" w:hAnsi="仿宋" w:eastAsia="仿宋" w:cs="仿宋"/>
                <w:sz w:val="24"/>
                <w:szCs w:val="24"/>
              </w:rPr>
            </w:pPr>
            <w:r>
              <w:rPr>
                <w:rFonts w:hint="eastAsia" w:ascii="仿宋" w:hAnsi="仿宋" w:eastAsia="仿宋" w:cs="仿宋"/>
                <w:sz w:val="24"/>
                <w:szCs w:val="24"/>
              </w:rPr>
              <w:t>刘莹</w:t>
            </w:r>
          </w:p>
          <w:p>
            <w:pPr>
              <w:spacing w:line="260" w:lineRule="exact"/>
              <w:jc w:val="center"/>
              <w:rPr>
                <w:rFonts w:hint="eastAsia" w:ascii="仿宋" w:hAnsi="仿宋" w:eastAsia="仿宋" w:cs="仿宋"/>
                <w:sz w:val="24"/>
                <w:szCs w:val="24"/>
                <w:lang w:val="en-US" w:eastAsia="zh-CN"/>
              </w:rPr>
            </w:pP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土地整备中心</w:t>
            </w:r>
          </w:p>
        </w:tc>
        <w:tc>
          <w:tcPr>
            <w:tcW w:w="304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房屋签约69.7%</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推进中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w:t>
            </w:r>
          </w:p>
        </w:tc>
        <w:tc>
          <w:tcPr>
            <w:tcW w:w="188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完成南门敦更新单元项目一期土地入库。</w:t>
            </w:r>
          </w:p>
        </w:tc>
        <w:tc>
          <w:tcPr>
            <w:tcW w:w="1909"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完成签约谈判</w:t>
            </w:r>
          </w:p>
        </w:tc>
        <w:tc>
          <w:tcPr>
            <w:tcW w:w="1906"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完成一期无产权房屋公示</w:t>
            </w:r>
          </w:p>
        </w:tc>
        <w:tc>
          <w:tcPr>
            <w:tcW w:w="1819"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完成一期补偿安置协议备案</w:t>
            </w:r>
          </w:p>
        </w:tc>
        <w:tc>
          <w:tcPr>
            <w:tcW w:w="1618"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一期实施主体确认</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刘莹</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土地整备中心</w:t>
            </w:r>
          </w:p>
        </w:tc>
        <w:tc>
          <w:tcPr>
            <w:tcW w:w="304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完成一期签97%</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推进中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3</w:t>
            </w:r>
          </w:p>
        </w:tc>
        <w:tc>
          <w:tcPr>
            <w:tcW w:w="1885"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拆除消化违建30.6万平方米，确保完成“拓展空间保障发展”十大专项行动任务。</w:t>
            </w:r>
          </w:p>
        </w:tc>
        <w:tc>
          <w:tcPr>
            <w:tcW w:w="1909"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保持违建查处零增量，决不增加1平方米违建。完成拆除消化存量25%.。</w:t>
            </w:r>
          </w:p>
        </w:tc>
        <w:tc>
          <w:tcPr>
            <w:tcW w:w="1906"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进一步深化无人机辅助执法应用，建立健全无人机辅助执法实施细则。完成拆除消化存量50%。.</w:t>
            </w:r>
          </w:p>
        </w:tc>
        <w:tc>
          <w:tcPr>
            <w:tcW w:w="1819"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继续保持查违工作的高压态势，坚守查违工作底线。完成拆除消化存量75%.。</w:t>
            </w:r>
          </w:p>
        </w:tc>
        <w:tc>
          <w:tcPr>
            <w:tcW w:w="1618"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加大打击力度，坚持两快一狠，确保零增量，充分利用棚改、完善手续等有利时机减存量。完成拆除消化存量100%。</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黄文双</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执法队</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第一共拆除消化存量违建3.75万平方米，完成全年任务12.25%。</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905"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4</w:t>
            </w:r>
          </w:p>
        </w:tc>
        <w:tc>
          <w:tcPr>
            <w:tcW w:w="188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打造2到3个有特色的精品环境项目，实现城市环境阶段性转变。</w:t>
            </w:r>
          </w:p>
        </w:tc>
        <w:tc>
          <w:tcPr>
            <w:tcW w:w="1909"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rPr>
              <w:t>落实</w:t>
            </w:r>
          </w:p>
        </w:tc>
        <w:tc>
          <w:tcPr>
            <w:tcW w:w="1906"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rPr>
              <w:t>完成设计</w:t>
            </w:r>
          </w:p>
        </w:tc>
        <w:tc>
          <w:tcPr>
            <w:tcW w:w="1819"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rPr>
              <w:t>进场施工</w:t>
            </w:r>
          </w:p>
        </w:tc>
        <w:tc>
          <w:tcPr>
            <w:tcW w:w="1618"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rPr>
              <w:t>完成验收</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rPr>
              <w:t>黄文双</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rPr>
              <w:t>市政事务中心</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目前第一季度该项目已准备立项。</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50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5</w:t>
            </w:r>
          </w:p>
        </w:tc>
        <w:tc>
          <w:tcPr>
            <w:tcW w:w="188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多措并举加强环卫管理，强化对环卫公司的监管考核。</w:t>
            </w:r>
          </w:p>
        </w:tc>
        <w:tc>
          <w:tcPr>
            <w:tcW w:w="1909" w:type="dxa"/>
            <w:vAlign w:val="center"/>
          </w:tcPr>
          <w:p>
            <w:pPr>
              <w:keepNext w:val="0"/>
              <w:keepLines w:val="0"/>
              <w:pageBreakBefore w:val="0"/>
              <w:numPr>
                <w:ilvl w:val="0"/>
                <w:numId w:val="1"/>
              </w:numPr>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汇总每月市、区、街道对服务单位扣分扣款情况并通报到相关企业进行扣款；</w:t>
            </w:r>
          </w:p>
          <w:p>
            <w:pPr>
              <w:keepNext w:val="0"/>
              <w:keepLines w:val="0"/>
              <w:pageBreakBefore w:val="0"/>
              <w:numPr>
                <w:ilvl w:val="0"/>
                <w:numId w:val="0"/>
              </w:numPr>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二、细化环卫测评样本框，讲责任落实到个人；</w:t>
            </w:r>
          </w:p>
          <w:p>
            <w:pPr>
              <w:keepNext w:val="0"/>
              <w:keepLines w:val="0"/>
              <w:pageBreakBefore w:val="0"/>
              <w:numPr>
                <w:ilvl w:val="0"/>
                <w:numId w:val="0"/>
              </w:numPr>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三、加强环卫精细化管理，不定时抽查工人GPS在岗率；</w:t>
            </w:r>
          </w:p>
          <w:p>
            <w:pPr>
              <w:keepNext w:val="0"/>
              <w:keepLines w:val="0"/>
              <w:pageBreakBefore w:val="0"/>
              <w:numPr>
                <w:ilvl w:val="0"/>
                <w:numId w:val="0"/>
              </w:numPr>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四、加大行走力度，准确发现并改善存在问题。</w:t>
            </w:r>
          </w:p>
        </w:tc>
        <w:tc>
          <w:tcPr>
            <w:tcW w:w="1906"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一、汇总每月市、区、街道对服务单位扣分扣款情况并通报到相关企业进行扣款；</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二、各片区组长加大排查力度，保障样本框达标；</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三、加强环卫精细化管理，不定时抽查工人GPS在岗率。</w:t>
            </w:r>
          </w:p>
        </w:tc>
        <w:tc>
          <w:tcPr>
            <w:tcW w:w="1819"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一、汇总每月市、区、街道对服务单位扣分扣款情况并通报到相关企业进行扣款；</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二、各片区组长加大排查力度，保障样本框达标；</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三、确保GPS在岗率全部达标。</w:t>
            </w:r>
          </w:p>
        </w:tc>
        <w:tc>
          <w:tcPr>
            <w:tcW w:w="1618"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一、汇总每月市、区、街道对服务单位扣分扣款情况并通报到相关企业进行扣款；</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二、各片区组长加大排查力度，保障样本框达标；</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三、确保GPS在岗率全部达标。</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黄文双</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市政事务中心</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第一季度工作进度已完成</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50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6</w:t>
            </w:r>
          </w:p>
        </w:tc>
        <w:tc>
          <w:tcPr>
            <w:tcW w:w="1885"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深化原创品牌“全民清洁日”活动，培育家园意识，持续提升环提工作成效。</w:t>
            </w:r>
          </w:p>
        </w:tc>
        <w:tc>
          <w:tcPr>
            <w:tcW w:w="1909"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按照计划开展三次不同主题的全民清洁日活动</w:t>
            </w:r>
          </w:p>
        </w:tc>
        <w:tc>
          <w:tcPr>
            <w:tcW w:w="1906"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按照计划开展三次不同主题的全民清洁日活动</w:t>
            </w:r>
          </w:p>
        </w:tc>
        <w:tc>
          <w:tcPr>
            <w:tcW w:w="1819"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按照计划开展三次不同主题的全民清洁日活动</w:t>
            </w:r>
          </w:p>
        </w:tc>
        <w:tc>
          <w:tcPr>
            <w:tcW w:w="1618"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按照计划开展三次不同主题的全民清洁日活动</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黄文双</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城管办</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分别于1月12号以“全民清洁迎新春、共治共享幸福年”为主题，2月16日以“全民齐参日与，净美庆元宵”为主题，3月9日以“党建引领聚民心，携手奋进美环境”为主题开展全民清洁齐活动。</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推进中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50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7</w:t>
            </w:r>
          </w:p>
        </w:tc>
        <w:tc>
          <w:tcPr>
            <w:tcW w:w="1885"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推进10个老旧小区和城中村天然气改造工程。</w:t>
            </w:r>
          </w:p>
        </w:tc>
        <w:tc>
          <w:tcPr>
            <w:tcW w:w="1909"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协助住建局上报和核实相关项目列入19年改造计划并上会通过</w:t>
            </w:r>
          </w:p>
        </w:tc>
        <w:tc>
          <w:tcPr>
            <w:tcW w:w="1906"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协助住建局向区发改申请下达前期投资计划</w:t>
            </w:r>
          </w:p>
        </w:tc>
        <w:tc>
          <w:tcPr>
            <w:tcW w:w="1819"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根据方案要求，履行跟燃气集团签订代建协议并准备进场相关手续</w:t>
            </w:r>
          </w:p>
        </w:tc>
        <w:tc>
          <w:tcPr>
            <w:tcW w:w="1618"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进场施工，完成总投资的30%</w:t>
            </w:r>
          </w:p>
        </w:tc>
        <w:tc>
          <w:tcPr>
            <w:tcW w:w="1063"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黄燕青</w:t>
            </w:r>
          </w:p>
        </w:tc>
        <w:tc>
          <w:tcPr>
            <w:tcW w:w="109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城建办</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目前其中9个项目发改局已下达投资计划，另外一个项目（莲花山庄小区）并入雨污分流项目中一并实施。</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推进中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8</w:t>
            </w:r>
          </w:p>
        </w:tc>
        <w:tc>
          <w:tcPr>
            <w:tcW w:w="1885"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完成5处边坡治理工程，开展10处边坡工程前期工作，推动街道地质灾害治理工作上一个台阶。</w:t>
            </w:r>
          </w:p>
        </w:tc>
        <w:tc>
          <w:tcPr>
            <w:tcW w:w="1909"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5处边坡治理完成施工进场准备；配合区住建完成10处边坡工程安全性评估。</w:t>
            </w:r>
          </w:p>
        </w:tc>
        <w:tc>
          <w:tcPr>
            <w:tcW w:w="1906"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5处边坡治理完成施工形象进度20%；配合区工务局完成10处边坡工程地质勘察。</w:t>
            </w:r>
          </w:p>
        </w:tc>
        <w:tc>
          <w:tcPr>
            <w:tcW w:w="1819"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5处边坡治理完成施工形象进度60%；配合区工务局完成10处边坡工程初步设计。</w:t>
            </w:r>
          </w:p>
        </w:tc>
        <w:tc>
          <w:tcPr>
            <w:tcW w:w="1618"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5处边坡治理完成施工形象进度100%；配合区工务局完成10处边坡工程深化设计以及方案评审。</w:t>
            </w:r>
          </w:p>
        </w:tc>
        <w:tc>
          <w:tcPr>
            <w:tcW w:w="1063"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黄燕青</w:t>
            </w:r>
          </w:p>
        </w:tc>
        <w:tc>
          <w:tcPr>
            <w:tcW w:w="109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城建办</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目前，5处正在治理边坡的已经完成1处（龙珠花园与天时印刷厂交界处），剩下4处正常施工。2019年计划治理的10处边坡，经区住建局聘请的专家评估，其中5处为危险性中等，其他5处危险性较小，故5处危险性中等边坡列入2019年治理计划，其他危险性较小边坡加强巡查。</w:t>
            </w:r>
          </w:p>
        </w:tc>
        <w:tc>
          <w:tcPr>
            <w:tcW w:w="110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推进中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9</w:t>
            </w:r>
          </w:p>
        </w:tc>
        <w:tc>
          <w:tcPr>
            <w:tcW w:w="1885"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做好街道主干道及重要节点立面环境提升工作，重点完成布沙路、吉华路沿线立面刷新工程</w:t>
            </w:r>
          </w:p>
        </w:tc>
        <w:tc>
          <w:tcPr>
            <w:tcW w:w="1909"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申报立项</w:t>
            </w:r>
          </w:p>
        </w:tc>
        <w:tc>
          <w:tcPr>
            <w:tcW w:w="190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立项后完成招投标工作</w:t>
            </w:r>
          </w:p>
        </w:tc>
        <w:tc>
          <w:tcPr>
            <w:tcW w:w="1819"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开工建设</w:t>
            </w:r>
          </w:p>
        </w:tc>
        <w:tc>
          <w:tcPr>
            <w:tcW w:w="1618"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12月底完工</w:t>
            </w:r>
          </w:p>
        </w:tc>
        <w:tc>
          <w:tcPr>
            <w:tcW w:w="1063"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黄燕青</w:t>
            </w:r>
          </w:p>
        </w:tc>
        <w:tc>
          <w:tcPr>
            <w:tcW w:w="109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城建办</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2018年9月已向发改局提交立项申请，目前该项目仍在发改局待审批中。</w:t>
            </w:r>
          </w:p>
        </w:tc>
        <w:tc>
          <w:tcPr>
            <w:tcW w:w="1105" w:type="dxa"/>
            <w:vAlign w:val="center"/>
          </w:tcPr>
          <w:p>
            <w:pPr>
              <w:ind w:left="-139" w:leftChars="-66" w:right="-120" w:rightChars="-57"/>
              <w:jc w:val="center"/>
              <w:rPr>
                <w:rFonts w:hint="eastAsia" w:ascii="仿宋" w:hAnsi="仿宋" w:eastAsia="仿宋" w:cs="仿宋"/>
                <w:sz w:val="24"/>
                <w:szCs w:val="24"/>
                <w:lang w:val="en-US" w:eastAsia="zh-CN"/>
              </w:rPr>
            </w:pPr>
            <w:r>
              <w:rPr>
                <w:rFonts w:hint="eastAsia" w:ascii="仿宋" w:hAnsi="仿宋" w:eastAsia="仿宋" w:cs="仿宋"/>
                <w:sz w:val="24"/>
                <w:szCs w:val="24"/>
              </w:rPr>
              <w:t>推进中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10</w:t>
            </w:r>
          </w:p>
        </w:tc>
        <w:tc>
          <w:tcPr>
            <w:tcW w:w="1885"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深入开展治水提质工作，巩固布吉河（大芬水）、莲花水、塘径水治理和水体消黑除臭成效。</w:t>
            </w:r>
          </w:p>
        </w:tc>
        <w:tc>
          <w:tcPr>
            <w:tcW w:w="1909" w:type="dxa"/>
            <w:vAlign w:val="center"/>
          </w:tcPr>
          <w:p>
            <w:pPr>
              <w:spacing w:line="260" w:lineRule="exact"/>
              <w:jc w:val="both"/>
              <w:rPr>
                <w:rFonts w:hint="eastAsia" w:ascii="仿宋" w:hAnsi="仿宋" w:eastAsia="仿宋" w:cs="仿宋"/>
                <w:sz w:val="24"/>
                <w:szCs w:val="24"/>
                <w:lang w:val="en-US" w:eastAsia="zh-CN"/>
              </w:rPr>
            </w:pPr>
            <w:r>
              <w:rPr>
                <w:rFonts w:ascii="仿宋" w:hAnsi="仿宋" w:eastAsia="仿宋" w:cs="仿宋"/>
                <w:sz w:val="24"/>
                <w:szCs w:val="24"/>
              </w:rPr>
              <w:t>查缺补漏</w:t>
            </w:r>
            <w:r>
              <w:rPr>
                <w:rFonts w:hint="eastAsia" w:ascii="仿宋" w:hAnsi="仿宋" w:eastAsia="仿宋" w:cs="仿宋"/>
                <w:sz w:val="24"/>
                <w:szCs w:val="24"/>
              </w:rPr>
              <w:t>，</w:t>
            </w:r>
            <w:r>
              <w:rPr>
                <w:rFonts w:ascii="仿宋" w:hAnsi="仿宋" w:eastAsia="仿宋" w:cs="仿宋"/>
                <w:sz w:val="24"/>
                <w:szCs w:val="24"/>
              </w:rPr>
              <w:t>对大芬水</w:t>
            </w:r>
            <w:r>
              <w:rPr>
                <w:rFonts w:hint="eastAsia" w:ascii="仿宋" w:hAnsi="仿宋" w:eastAsia="仿宋" w:cs="仿宋"/>
                <w:sz w:val="24"/>
                <w:szCs w:val="24"/>
              </w:rPr>
              <w:t>、</w:t>
            </w:r>
            <w:r>
              <w:rPr>
                <w:rFonts w:ascii="仿宋" w:hAnsi="仿宋" w:eastAsia="仿宋" w:cs="仿宋"/>
                <w:sz w:val="24"/>
                <w:szCs w:val="24"/>
              </w:rPr>
              <w:t>塘径水</w:t>
            </w:r>
            <w:r>
              <w:rPr>
                <w:rFonts w:hint="eastAsia" w:ascii="仿宋" w:hAnsi="仿宋" w:eastAsia="仿宋" w:cs="仿宋"/>
                <w:sz w:val="24"/>
                <w:szCs w:val="24"/>
              </w:rPr>
              <w:t>、</w:t>
            </w:r>
            <w:r>
              <w:rPr>
                <w:rFonts w:ascii="仿宋" w:hAnsi="仿宋" w:eastAsia="仿宋" w:cs="仿宋"/>
                <w:sz w:val="24"/>
                <w:szCs w:val="24"/>
              </w:rPr>
              <w:t>莲花水河道消黑情况进行摸查</w:t>
            </w:r>
            <w:r>
              <w:rPr>
                <w:rFonts w:hint="eastAsia" w:ascii="仿宋" w:hAnsi="仿宋" w:eastAsia="仿宋" w:cs="仿宋"/>
                <w:sz w:val="24"/>
                <w:szCs w:val="24"/>
              </w:rPr>
              <w:t>，</w:t>
            </w:r>
            <w:r>
              <w:rPr>
                <w:rFonts w:ascii="仿宋" w:hAnsi="仿宋" w:eastAsia="仿宋" w:cs="仿宋"/>
                <w:sz w:val="24"/>
                <w:szCs w:val="24"/>
              </w:rPr>
              <w:t>制定完善措施</w:t>
            </w:r>
            <w:r>
              <w:rPr>
                <w:rFonts w:hint="eastAsia" w:ascii="仿宋" w:hAnsi="仿宋" w:eastAsia="仿宋" w:cs="仿宋"/>
                <w:sz w:val="24"/>
                <w:szCs w:val="24"/>
              </w:rPr>
              <w:t>。</w:t>
            </w:r>
          </w:p>
        </w:tc>
        <w:tc>
          <w:tcPr>
            <w:tcW w:w="1906" w:type="dxa"/>
            <w:vAlign w:val="center"/>
          </w:tcPr>
          <w:p>
            <w:pPr>
              <w:spacing w:line="260" w:lineRule="exact"/>
              <w:jc w:val="both"/>
              <w:rPr>
                <w:rFonts w:hint="eastAsia" w:ascii="仿宋" w:hAnsi="仿宋" w:eastAsia="仿宋" w:cs="仿宋"/>
                <w:sz w:val="24"/>
                <w:szCs w:val="24"/>
                <w:lang w:val="en-US" w:eastAsia="zh-CN"/>
              </w:rPr>
            </w:pPr>
            <w:r>
              <w:rPr>
                <w:rFonts w:ascii="仿宋" w:hAnsi="仿宋" w:eastAsia="仿宋" w:cs="仿宋"/>
                <w:sz w:val="24"/>
                <w:szCs w:val="24"/>
              </w:rPr>
              <w:t>对存在问题进行整改</w:t>
            </w:r>
            <w:r>
              <w:rPr>
                <w:rFonts w:hint="eastAsia" w:ascii="仿宋" w:hAnsi="仿宋" w:eastAsia="仿宋" w:cs="仿宋"/>
                <w:sz w:val="24"/>
                <w:szCs w:val="24"/>
              </w:rPr>
              <w:t>、</w:t>
            </w:r>
            <w:r>
              <w:rPr>
                <w:rFonts w:ascii="仿宋" w:hAnsi="仿宋" w:eastAsia="仿宋" w:cs="仿宋"/>
                <w:sz w:val="24"/>
                <w:szCs w:val="24"/>
              </w:rPr>
              <w:t>完善</w:t>
            </w:r>
          </w:p>
        </w:tc>
        <w:tc>
          <w:tcPr>
            <w:tcW w:w="1819" w:type="dxa"/>
            <w:vAlign w:val="center"/>
          </w:tcPr>
          <w:p>
            <w:pPr>
              <w:spacing w:line="260" w:lineRule="exact"/>
              <w:jc w:val="both"/>
              <w:rPr>
                <w:rFonts w:hint="eastAsia" w:ascii="仿宋" w:hAnsi="仿宋" w:eastAsia="仿宋" w:cs="仿宋"/>
                <w:sz w:val="24"/>
                <w:szCs w:val="24"/>
                <w:lang w:val="en-US" w:eastAsia="zh-CN"/>
              </w:rPr>
            </w:pPr>
            <w:r>
              <w:rPr>
                <w:rFonts w:ascii="仿宋" w:hAnsi="仿宋" w:eastAsia="仿宋" w:cs="仿宋"/>
                <w:sz w:val="24"/>
                <w:szCs w:val="24"/>
              </w:rPr>
              <w:t>配合区职能部门做好河道水质断面国考达标</w:t>
            </w:r>
          </w:p>
        </w:tc>
        <w:tc>
          <w:tcPr>
            <w:tcW w:w="1618" w:type="dxa"/>
            <w:vAlign w:val="center"/>
          </w:tcPr>
          <w:p>
            <w:pPr>
              <w:spacing w:line="260" w:lineRule="exact"/>
              <w:jc w:val="both"/>
              <w:rPr>
                <w:rFonts w:hint="eastAsia" w:ascii="仿宋" w:hAnsi="仿宋" w:eastAsia="仿宋" w:cs="仿宋"/>
                <w:sz w:val="24"/>
                <w:szCs w:val="24"/>
                <w:lang w:val="en-US" w:eastAsia="zh-CN"/>
              </w:rPr>
            </w:pPr>
            <w:r>
              <w:rPr>
                <w:rFonts w:ascii="仿宋" w:hAnsi="仿宋" w:eastAsia="仿宋" w:cs="仿宋"/>
                <w:sz w:val="24"/>
                <w:szCs w:val="24"/>
              </w:rPr>
              <w:t>配合河道单位做好</w:t>
            </w:r>
            <w:r>
              <w:rPr>
                <w:rFonts w:hint="eastAsia" w:ascii="仿宋" w:hAnsi="仿宋" w:eastAsia="仿宋" w:cs="仿宋"/>
                <w:sz w:val="24"/>
                <w:szCs w:val="24"/>
              </w:rPr>
              <w:t>日后长效维护管养</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ascii="仿宋" w:hAnsi="仿宋" w:eastAsia="仿宋" w:cs="仿宋"/>
                <w:sz w:val="24"/>
                <w:szCs w:val="24"/>
              </w:rPr>
              <w:t>黄燕青</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水务管理中心</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已进行排查，并建立台账。后续将与区水务建管中心对接，做好相关整改工作。</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4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11</w:t>
            </w:r>
          </w:p>
        </w:tc>
        <w:tc>
          <w:tcPr>
            <w:tcW w:w="1885"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重点推进大芬水龙岗大道分洪箱建设</w:t>
            </w:r>
          </w:p>
        </w:tc>
        <w:tc>
          <w:tcPr>
            <w:tcW w:w="1909" w:type="dxa"/>
            <w:vAlign w:val="center"/>
          </w:tcPr>
          <w:p>
            <w:pPr>
              <w:spacing w:line="260" w:lineRule="exact"/>
              <w:jc w:val="both"/>
              <w:rPr>
                <w:rFonts w:hint="eastAsia" w:ascii="仿宋" w:hAnsi="仿宋" w:eastAsia="仿宋" w:cs="仿宋"/>
                <w:sz w:val="24"/>
                <w:szCs w:val="24"/>
                <w:lang w:val="en-US" w:eastAsia="zh-CN"/>
              </w:rPr>
            </w:pPr>
            <w:r>
              <w:rPr>
                <w:rFonts w:ascii="仿宋" w:hAnsi="仿宋" w:eastAsia="仿宋" w:cs="仿宋"/>
                <w:sz w:val="24"/>
                <w:szCs w:val="24"/>
              </w:rPr>
              <w:t>计划完成分洪隧道暗挖段</w:t>
            </w:r>
            <w:r>
              <w:rPr>
                <w:rFonts w:hint="eastAsia" w:ascii="仿宋" w:hAnsi="仿宋" w:eastAsia="仿宋" w:cs="仿宋"/>
                <w:sz w:val="24"/>
                <w:szCs w:val="24"/>
              </w:rPr>
              <w:t>66m，完成分洪箱涵明挖段33m，完成总体形象进度10%</w:t>
            </w:r>
          </w:p>
        </w:tc>
        <w:tc>
          <w:tcPr>
            <w:tcW w:w="1906" w:type="dxa"/>
            <w:vAlign w:val="center"/>
          </w:tcPr>
          <w:p>
            <w:pPr>
              <w:spacing w:line="260" w:lineRule="exact"/>
              <w:jc w:val="both"/>
              <w:rPr>
                <w:rFonts w:hint="eastAsia" w:ascii="仿宋" w:hAnsi="仿宋" w:eastAsia="仿宋" w:cs="仿宋"/>
                <w:sz w:val="24"/>
                <w:szCs w:val="24"/>
                <w:lang w:val="en-US" w:eastAsia="zh-CN"/>
              </w:rPr>
            </w:pPr>
            <w:r>
              <w:rPr>
                <w:rFonts w:ascii="仿宋" w:hAnsi="仿宋" w:eastAsia="仿宋" w:cs="仿宋"/>
                <w:sz w:val="24"/>
                <w:szCs w:val="24"/>
              </w:rPr>
              <w:t>计划完成分洪隧道暗挖段</w:t>
            </w:r>
            <w:r>
              <w:rPr>
                <w:rFonts w:hint="eastAsia" w:ascii="仿宋" w:hAnsi="仿宋" w:eastAsia="仿宋" w:cs="仿宋"/>
                <w:sz w:val="24"/>
                <w:szCs w:val="24"/>
              </w:rPr>
              <w:t>133m，完成分洪箱涵明挖段66m，完成总体形象进度20%</w:t>
            </w:r>
          </w:p>
        </w:tc>
        <w:tc>
          <w:tcPr>
            <w:tcW w:w="1819" w:type="dxa"/>
            <w:vAlign w:val="center"/>
          </w:tcPr>
          <w:p>
            <w:pPr>
              <w:spacing w:line="260" w:lineRule="exact"/>
              <w:jc w:val="both"/>
              <w:rPr>
                <w:rFonts w:hint="eastAsia" w:ascii="仿宋" w:hAnsi="仿宋" w:eastAsia="仿宋" w:cs="仿宋"/>
                <w:sz w:val="24"/>
                <w:szCs w:val="24"/>
                <w:lang w:val="en-US" w:eastAsia="zh-CN"/>
              </w:rPr>
            </w:pPr>
            <w:r>
              <w:rPr>
                <w:rFonts w:ascii="仿宋" w:hAnsi="仿宋" w:eastAsia="仿宋" w:cs="仿宋"/>
                <w:sz w:val="24"/>
                <w:szCs w:val="24"/>
              </w:rPr>
              <w:t>计划完成分洪隧道暗挖段</w:t>
            </w:r>
            <w:r>
              <w:rPr>
                <w:rFonts w:hint="eastAsia" w:ascii="仿宋" w:hAnsi="仿宋" w:eastAsia="仿宋" w:cs="仿宋"/>
                <w:sz w:val="24"/>
                <w:szCs w:val="24"/>
              </w:rPr>
              <w:t>198m，完成分洪箱涵明挖段99m，完成总体形象进度30%</w:t>
            </w:r>
          </w:p>
        </w:tc>
        <w:tc>
          <w:tcPr>
            <w:tcW w:w="1618" w:type="dxa"/>
            <w:vAlign w:val="center"/>
          </w:tcPr>
          <w:p>
            <w:pPr>
              <w:spacing w:line="260" w:lineRule="exact"/>
              <w:jc w:val="both"/>
              <w:rPr>
                <w:rFonts w:hint="eastAsia" w:ascii="仿宋" w:hAnsi="仿宋" w:eastAsia="仿宋" w:cs="仿宋"/>
                <w:sz w:val="24"/>
                <w:szCs w:val="24"/>
                <w:lang w:val="en-US" w:eastAsia="zh-CN"/>
              </w:rPr>
            </w:pPr>
            <w:r>
              <w:rPr>
                <w:rFonts w:ascii="仿宋" w:hAnsi="仿宋" w:eastAsia="仿宋" w:cs="仿宋"/>
                <w:sz w:val="24"/>
                <w:szCs w:val="24"/>
              </w:rPr>
              <w:t>计划完成分洪隧道暗挖段</w:t>
            </w:r>
            <w:r>
              <w:rPr>
                <w:rFonts w:hint="eastAsia" w:ascii="仿宋" w:hAnsi="仿宋" w:eastAsia="仿宋" w:cs="仿宋"/>
                <w:sz w:val="24"/>
                <w:szCs w:val="24"/>
              </w:rPr>
              <w:t>667m，完成分洪箱涵明挖段335m，完成总体形象进度100%</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ascii="仿宋" w:hAnsi="仿宋" w:eastAsia="仿宋" w:cs="仿宋"/>
                <w:sz w:val="24"/>
                <w:szCs w:val="24"/>
              </w:rPr>
              <w:t>黄燕青</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水务管理中心</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已完成分洪隧道暗挖段66m，完成分洪箱涵明挖段33m，完成总体形象进度10%。</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05"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12</w:t>
            </w:r>
          </w:p>
        </w:tc>
        <w:tc>
          <w:tcPr>
            <w:tcW w:w="188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升级改造5所公厕、12座垃圾转运站</w:t>
            </w:r>
          </w:p>
        </w:tc>
        <w:tc>
          <w:tcPr>
            <w:tcW w:w="1909"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完成10%</w:t>
            </w:r>
          </w:p>
        </w:tc>
        <w:tc>
          <w:tcPr>
            <w:tcW w:w="1906"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完成60%</w:t>
            </w:r>
          </w:p>
        </w:tc>
        <w:tc>
          <w:tcPr>
            <w:tcW w:w="1819"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完成80%</w:t>
            </w:r>
          </w:p>
        </w:tc>
        <w:tc>
          <w:tcPr>
            <w:tcW w:w="1618"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完成100%</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黄文双</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市政事务中心</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目前第一季度该项目完成度达到45%。</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13</w:t>
            </w:r>
          </w:p>
        </w:tc>
        <w:tc>
          <w:tcPr>
            <w:tcW w:w="188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办好第七届全国（大芬）中青年油画展等</w:t>
            </w:r>
            <w:r>
              <w:rPr>
                <w:rFonts w:ascii="仿宋" w:hAnsi="仿宋" w:eastAsia="仿宋" w:cs="仿宋"/>
                <w:sz w:val="24"/>
                <w:szCs w:val="24"/>
              </w:rPr>
              <w:t>30</w:t>
            </w:r>
            <w:r>
              <w:rPr>
                <w:rFonts w:hint="eastAsia" w:ascii="仿宋" w:hAnsi="仿宋" w:eastAsia="仿宋" w:cs="仿宋"/>
                <w:sz w:val="24"/>
                <w:szCs w:val="24"/>
              </w:rPr>
              <w:t>个原创高端展览。</w:t>
            </w:r>
          </w:p>
        </w:tc>
        <w:tc>
          <w:tcPr>
            <w:tcW w:w="1909"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完成第七届全国（大芬）中青年油画展、中国当代青年水墨邀请展等5个展览，并开幕及相关活动</w:t>
            </w:r>
          </w:p>
        </w:tc>
        <w:tc>
          <w:tcPr>
            <w:tcW w:w="1906"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完成文博会期间展览和其他展览等共8个展览及相关活动</w:t>
            </w:r>
          </w:p>
        </w:tc>
        <w:tc>
          <w:tcPr>
            <w:tcW w:w="1819"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完成3个省外巡展及馆内</w:t>
            </w:r>
            <w:r>
              <w:rPr>
                <w:rFonts w:ascii="仿宋" w:hAnsi="仿宋" w:eastAsia="仿宋" w:cs="仿宋"/>
                <w:sz w:val="24"/>
                <w:szCs w:val="24"/>
              </w:rPr>
              <w:t>6</w:t>
            </w:r>
            <w:r>
              <w:rPr>
                <w:rFonts w:hint="eastAsia" w:ascii="仿宋" w:hAnsi="仿宋" w:eastAsia="仿宋" w:cs="仿宋"/>
                <w:sz w:val="24"/>
                <w:szCs w:val="24"/>
              </w:rPr>
              <w:t>个展览及相关活动</w:t>
            </w:r>
          </w:p>
        </w:tc>
        <w:tc>
          <w:tcPr>
            <w:tcW w:w="1618"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做好第八届中青年展的初复评工作并举办8个馆内展览</w:t>
            </w:r>
          </w:p>
        </w:tc>
        <w:tc>
          <w:tcPr>
            <w:tcW w:w="1063" w:type="dxa"/>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林涛</w:t>
            </w:r>
          </w:p>
          <w:p>
            <w:pPr>
              <w:pStyle w:val="2"/>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刘</w:t>
            </w:r>
            <w:r>
              <w:rPr>
                <w:rFonts w:hint="eastAsia" w:ascii="仿宋" w:hAnsi="仿宋" w:eastAsia="仿宋" w:cs="仿宋"/>
                <w:sz w:val="24"/>
                <w:szCs w:val="24"/>
              </w:rPr>
              <w:t>亚菁</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大芬管理办</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2月20日完成首届深圳大芬国际油画双年展展览；2月27日举办第七届全国（大芬）中青年油画展；2月27日举办中国当代青年水墨作品邀请展；3月21日举办墨彩行履-邹明绘画艺术展；</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14</w:t>
            </w:r>
          </w:p>
        </w:tc>
        <w:tc>
          <w:tcPr>
            <w:tcW w:w="188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计划全年分3-4批组织画家约120人次外出采风写生，举办写生展览和学术交流会。</w:t>
            </w:r>
          </w:p>
        </w:tc>
        <w:tc>
          <w:tcPr>
            <w:tcW w:w="1909"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策划组织深圳市内以客家文化主题为主的采风写生活动并为文博会期间展览提供作品。</w:t>
            </w:r>
          </w:p>
        </w:tc>
        <w:tc>
          <w:tcPr>
            <w:tcW w:w="1906"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策划组织前往山东省的采风写生活动。</w:t>
            </w:r>
          </w:p>
        </w:tc>
        <w:tc>
          <w:tcPr>
            <w:tcW w:w="1819"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策划组织前往河南省的采风写生活动。</w:t>
            </w:r>
          </w:p>
        </w:tc>
        <w:tc>
          <w:tcPr>
            <w:tcW w:w="1618"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策划组织前往广东省内采风写生活动。</w:t>
            </w:r>
          </w:p>
        </w:tc>
        <w:tc>
          <w:tcPr>
            <w:tcW w:w="1063" w:type="dxa"/>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林涛</w:t>
            </w:r>
          </w:p>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刘</w:t>
            </w:r>
            <w:r>
              <w:rPr>
                <w:rFonts w:hint="eastAsia" w:ascii="仿宋" w:hAnsi="仿宋" w:eastAsia="仿宋" w:cs="仿宋"/>
                <w:sz w:val="24"/>
                <w:szCs w:val="24"/>
              </w:rPr>
              <w:t>亚菁</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大芬管理办</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3月23-24日组织市内第一批写生活动到大鹏所城博物馆以客家文化为主题的采风创作活动；</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15</w:t>
            </w:r>
          </w:p>
        </w:tc>
        <w:tc>
          <w:tcPr>
            <w:tcW w:w="188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邀请业内专家、教授全年举办</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sz w:val="24"/>
                <w:szCs w:val="24"/>
              </w:rPr>
              <w:t>场艺术和产业主题系列讲堂。</w:t>
            </w:r>
          </w:p>
        </w:tc>
        <w:tc>
          <w:tcPr>
            <w:tcW w:w="1909"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拟定举办一场艺术绘画类的讲座</w:t>
            </w:r>
          </w:p>
        </w:tc>
        <w:tc>
          <w:tcPr>
            <w:tcW w:w="1906"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拟定举办一场关于文化产业类的讲座</w:t>
            </w:r>
          </w:p>
        </w:tc>
        <w:tc>
          <w:tcPr>
            <w:tcW w:w="1819"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拟定举办两场艺术设计类的讲座</w:t>
            </w:r>
          </w:p>
        </w:tc>
        <w:tc>
          <w:tcPr>
            <w:tcW w:w="1618"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w:t>
            </w:r>
          </w:p>
        </w:tc>
        <w:tc>
          <w:tcPr>
            <w:tcW w:w="1063" w:type="dxa"/>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林涛</w:t>
            </w:r>
          </w:p>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刘</w:t>
            </w:r>
            <w:r>
              <w:rPr>
                <w:rFonts w:hint="eastAsia" w:ascii="仿宋" w:hAnsi="仿宋" w:eastAsia="仿宋" w:cs="仿宋"/>
                <w:sz w:val="24"/>
                <w:szCs w:val="24"/>
              </w:rPr>
              <w:t>亚菁</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大芬管理办</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3月26日举办“墨彩行履-一位绘画践行者的自白”艺术讲座；</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16</w:t>
            </w:r>
          </w:p>
        </w:tc>
        <w:tc>
          <w:tcPr>
            <w:tcW w:w="188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筹备举办第十五届文博会大芬油画村分会场及深圳市第十五届“创意十二月”系列活动</w:t>
            </w:r>
          </w:p>
        </w:tc>
        <w:tc>
          <w:tcPr>
            <w:tcW w:w="1909" w:type="dxa"/>
            <w:vAlign w:val="center"/>
          </w:tcPr>
          <w:p>
            <w:pPr>
              <w:pStyle w:val="5"/>
              <w:spacing w:line="300" w:lineRule="exact"/>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完成第十五届文博会大芬分会场相关配套活动，开幕式前期方案的设计与制作，全国名家绘客家主题美术作品邀请展、第七届绘画职业技能竞赛等八大活动项目筹备工作。</w:t>
            </w:r>
          </w:p>
        </w:tc>
        <w:tc>
          <w:tcPr>
            <w:tcW w:w="1906" w:type="dxa"/>
            <w:vAlign w:val="center"/>
          </w:tcPr>
          <w:p>
            <w:pPr>
              <w:pStyle w:val="5"/>
              <w:spacing w:line="300" w:lineRule="exact"/>
              <w:ind w:firstLine="120" w:firstLineChars="5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完成第十五届文博会大芬油画村分会场开幕式以及相配套活动包括：全国名家绘客家主题美术作品邀请展、第七届绘画职业技能竞赛艺术大芬“艺·无界”创意展等八大活动</w:t>
            </w: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完成深圳市第十五届“创意十二月”系列活动：“民间的力量”当代艺术展的作品征集和开幕式方案等工作</w:t>
            </w:r>
          </w:p>
        </w:tc>
        <w:tc>
          <w:tcPr>
            <w:tcW w:w="1618"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完成深圳市第十五届“创意十二月”系列活动；“民间的力量”当代艺术展相关活动</w:t>
            </w:r>
          </w:p>
        </w:tc>
        <w:tc>
          <w:tcPr>
            <w:tcW w:w="1063" w:type="dxa"/>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林涛</w:t>
            </w:r>
          </w:p>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刘</w:t>
            </w:r>
            <w:r>
              <w:rPr>
                <w:rFonts w:hint="eastAsia" w:ascii="仿宋" w:hAnsi="仿宋" w:eastAsia="仿宋" w:cs="仿宋"/>
                <w:sz w:val="24"/>
                <w:szCs w:val="24"/>
              </w:rPr>
              <w:t>亚菁</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大芬管理办</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第十五届文博会及相关配套活动项目筹备工作已启动，并向市区相关部门提交方案设计等相关材料；</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17</w:t>
            </w:r>
          </w:p>
        </w:tc>
        <w:tc>
          <w:tcPr>
            <w:tcW w:w="188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积极准备第二届深圳大芬国际油画双年展的国内外宣传推广工作、征稿启事等相关工作。</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准备、梳理及策划第二届深圳大芬国际油画双年展全国推广工作。</w:t>
            </w:r>
          </w:p>
        </w:tc>
        <w:tc>
          <w:tcPr>
            <w:tcW w:w="1906"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准备第二届大芬国际油画双年展的相关筹备工作。优化投稿系统和相关涉外工作执行。</w:t>
            </w: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准备第二届大芬国际油画双年展的征稿工作，并持续国内外推广工作。</w:t>
            </w:r>
          </w:p>
        </w:tc>
        <w:tc>
          <w:tcPr>
            <w:tcW w:w="1618"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开启第二届大芬国际油画双年展的征稿窗口，对以往投稿国外艺术家进行定向推广并扩大媒体推广。</w:t>
            </w:r>
          </w:p>
        </w:tc>
        <w:tc>
          <w:tcPr>
            <w:tcW w:w="1063" w:type="dxa"/>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林涛</w:t>
            </w:r>
          </w:p>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刘</w:t>
            </w:r>
            <w:r>
              <w:rPr>
                <w:rFonts w:hint="eastAsia" w:ascii="仿宋" w:hAnsi="仿宋" w:eastAsia="仿宋" w:cs="仿宋"/>
                <w:sz w:val="24"/>
                <w:szCs w:val="24"/>
              </w:rPr>
              <w:t>亚菁</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大芬管理办</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总结首届双年展相关存档工作及梳理宣传册并策划组织第二届深圳大芬国际油画双年展全国推广工作。</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18</w:t>
            </w:r>
          </w:p>
        </w:tc>
        <w:tc>
          <w:tcPr>
            <w:tcW w:w="188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深化与阿里巴巴1688电商服务中心合作，推动构建大数据时代文化服务电商平台。</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策划、完成站点招商企业100家工作，同期开办相关培训、辅导、沙龙。每月至少2场以上培训。开办3月大促相关选品会。完善大芬舰旗店工作</w:t>
            </w:r>
          </w:p>
        </w:tc>
        <w:tc>
          <w:tcPr>
            <w:tcW w:w="1906"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策划、完成站点招商企业150家以上，同期开办相关培训、辅导、沙龙。每月至少2场以上培训。包括基础和提升。确保大芬舰旗店进入稳定状态</w:t>
            </w: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策划、完成站点招商企业200家以上，同期开办相关培训、辅导、沙龙。每月至少2场以上培训。包括基础和提升。</w:t>
            </w:r>
          </w:p>
        </w:tc>
        <w:tc>
          <w:tcPr>
            <w:tcW w:w="1618"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策划、完成站点招商企业230家以上，同期开办相关培训、辅导、沙龙。每月至少2场。包括基础和提升。</w:t>
            </w:r>
          </w:p>
        </w:tc>
        <w:tc>
          <w:tcPr>
            <w:tcW w:w="1063" w:type="dxa"/>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林涛</w:t>
            </w:r>
          </w:p>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刘</w:t>
            </w:r>
            <w:r>
              <w:rPr>
                <w:rFonts w:hint="eastAsia" w:ascii="仿宋" w:hAnsi="仿宋" w:eastAsia="仿宋" w:cs="仿宋"/>
                <w:sz w:val="24"/>
                <w:szCs w:val="24"/>
              </w:rPr>
              <w:t>亚菁</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大芬管理办</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截止2019/3/29，已完成站点入驻80家，2月12日-3月29日共举办4场培训活动，分别时间为2019/02/21；2019/02/22；2019/02/28；2019/03/10；策划、组织大芬舰旗店参与阿里巴巴328大促，完成店铺达5A任务；</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4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19</w:t>
            </w:r>
          </w:p>
        </w:tc>
        <w:tc>
          <w:tcPr>
            <w:tcW w:w="188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不断优化营商环境，做实领导挂点服务企业活动，扎实服务企业技术改造和技术创新，鼓励并培育企业规模化发展。</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制定2018年重点企业服务方案，成立挂点重点企业领导小组。</w:t>
            </w:r>
          </w:p>
        </w:tc>
        <w:tc>
          <w:tcPr>
            <w:tcW w:w="1906"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联系区、街道领导走访挂点重点企业，汇总重点企业相关问题，召开一次重点企业问题协调会；召开相关政策宣讲会。</w:t>
            </w: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继续走访重点企业，并跟进重点企业反馈的相关问题。</w:t>
            </w:r>
          </w:p>
        </w:tc>
        <w:tc>
          <w:tcPr>
            <w:tcW w:w="1618"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全面汇总重点企业问题，按企业服务绩效考核要求完善工作台账，将相关材料汇总上报区经促局。</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吴浚弘</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经科办</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对街道重点企业重新进行筛选和补充，最后确定2019年重点企业为26家，将其中14家比较有代表性的重点企业报送区工信局，由区领导挂点服务；制定《布吉街道2019年重点企业服务实施方案》，并征求各部门意见。</w:t>
            </w:r>
          </w:p>
        </w:tc>
        <w:tc>
          <w:tcPr>
            <w:tcW w:w="110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20</w:t>
            </w:r>
          </w:p>
        </w:tc>
        <w:tc>
          <w:tcPr>
            <w:tcW w:w="1885" w:type="dxa"/>
            <w:vAlign w:val="center"/>
          </w:tcPr>
          <w:p>
            <w:pPr>
              <w:jc w:val="both"/>
              <w:rPr>
                <w:rFonts w:ascii="仿宋" w:hAnsi="仿宋" w:eastAsia="仿宋"/>
                <w:sz w:val="24"/>
                <w:szCs w:val="24"/>
              </w:rPr>
            </w:pPr>
            <w:r>
              <w:rPr>
                <w:rFonts w:hint="eastAsia" w:ascii="仿宋" w:hAnsi="仿宋" w:eastAsia="仿宋"/>
                <w:sz w:val="24"/>
                <w:szCs w:val="24"/>
              </w:rPr>
              <w:t>对布吉街道清查底册</w:t>
            </w:r>
            <w:r>
              <w:rPr>
                <w:rFonts w:ascii="仿宋" w:hAnsi="仿宋" w:eastAsia="仿宋"/>
                <w:sz w:val="24"/>
                <w:szCs w:val="24"/>
              </w:rPr>
              <w:t>16125家企业及152户抽样个体工商户进行经济普查登记。</w:t>
            </w:r>
          </w:p>
          <w:p>
            <w:pPr>
              <w:spacing w:line="260" w:lineRule="exact"/>
              <w:jc w:val="both"/>
              <w:rPr>
                <w:rFonts w:hint="eastAsia" w:ascii="仿宋" w:hAnsi="仿宋" w:eastAsia="仿宋" w:cs="仿宋"/>
                <w:sz w:val="24"/>
                <w:szCs w:val="24"/>
                <w:lang w:val="en-US" w:eastAsia="zh-CN"/>
              </w:rPr>
            </w:pP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完成经济普查登记、审核、上报90%以上，验收50%以上。</w:t>
            </w:r>
          </w:p>
        </w:tc>
        <w:tc>
          <w:tcPr>
            <w:tcW w:w="1906"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对经济普查进行查漏补缺、审核、改错。确保登记、审核、上报、验收完成100%。</w:t>
            </w: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协助上级对普查数据进行汇总。</w:t>
            </w:r>
          </w:p>
        </w:tc>
        <w:tc>
          <w:tcPr>
            <w:tcW w:w="1618"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协助上级对普查数据进行汇总，资料开发。</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吴浚弘</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经科办</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1、完成了152户抽样个体工商户的普查登记，完成率100%。</w:t>
            </w:r>
          </w:p>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2、完成了14536企业的登记、审核、上报，占底册16125家的90.15%。</w:t>
            </w:r>
          </w:p>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3、16125底册包含了15900家非一套表企业、行政单位、民非单位、一套表单位；目前区里通报数据按非一套表企业底数进行通报，我办完成的14536企业占通报底册的91.42%。</w:t>
            </w:r>
          </w:p>
        </w:tc>
        <w:tc>
          <w:tcPr>
            <w:tcW w:w="110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21</w:t>
            </w:r>
          </w:p>
        </w:tc>
        <w:tc>
          <w:tcPr>
            <w:tcW w:w="188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大力发展楼宇经济，盘活辖区高端写字楼、商业综合体资源，协助引进外商投资企业，吸引实体零售和网络零售龙头企业落地。</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结合经普工作摸底辖区写字楼、商业楼宇等载体的空置情况及招租水平</w:t>
            </w:r>
          </w:p>
        </w:tc>
        <w:tc>
          <w:tcPr>
            <w:tcW w:w="3725" w:type="dxa"/>
            <w:gridSpan w:val="2"/>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针对辖区各类载体进行相关扶持政策宣讲及招租引导工作，盘活各类资源，促使相关新兴产业、高科技产业公司总部落户我街道。</w:t>
            </w:r>
          </w:p>
          <w:p>
            <w:pPr>
              <w:spacing w:line="260" w:lineRule="exact"/>
              <w:jc w:val="both"/>
              <w:rPr>
                <w:rFonts w:hint="eastAsia" w:ascii="仿宋" w:hAnsi="仿宋" w:eastAsia="仿宋" w:cs="仿宋"/>
                <w:kern w:val="2"/>
                <w:sz w:val="24"/>
                <w:szCs w:val="24"/>
                <w:lang w:val="en-US" w:eastAsia="zh-CN" w:bidi="ar-SA"/>
              </w:rPr>
            </w:pPr>
          </w:p>
        </w:tc>
        <w:tc>
          <w:tcPr>
            <w:tcW w:w="1618"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认真总结招商工作经验，总结推广好的做法，为后续工作提供经验支撑</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吴浚弘</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经科办</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我办结合经普工作针对辖区各商业载体（中安大厦、佳兆业大都汇及万科红片区）的入驻企业及空置率进行收集，共收集企业788家。</w:t>
            </w:r>
          </w:p>
        </w:tc>
        <w:tc>
          <w:tcPr>
            <w:tcW w:w="110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22</w:t>
            </w:r>
          </w:p>
        </w:tc>
        <w:tc>
          <w:tcPr>
            <w:tcW w:w="188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推动联创工业区、金鑫工业区综合整治</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摸底收集并汇总园区改造升级意愿情况及整体规划方案；向园区相关负责人宣讲龙岗区综合整治类相关政策</w:t>
            </w:r>
          </w:p>
        </w:tc>
        <w:tc>
          <w:tcPr>
            <w:tcW w:w="1906"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协调园区在申报及办理相关手续遇到的困难</w:t>
            </w: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协调园区在改造过程中遇到的相关困难</w:t>
            </w:r>
          </w:p>
        </w:tc>
        <w:tc>
          <w:tcPr>
            <w:tcW w:w="1618"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认真总结改造工作经验，将改造成果、改造过程的优秀经验分享给其他园区</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吴浚弘</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经科办</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我街道邀请区科创局、区投控集团主要负责人针对我辖区708090创客汇、粤宝工业区及杓妈岭工业区开展调研走访活动，并宣讲各类政策。</w:t>
            </w:r>
          </w:p>
        </w:tc>
        <w:tc>
          <w:tcPr>
            <w:tcW w:w="110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23</w:t>
            </w:r>
          </w:p>
        </w:tc>
        <w:tc>
          <w:tcPr>
            <w:tcW w:w="1885"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深入推进社会治理创新年工作，高标准完成龙岭一条街等首批社会治理创新实践项目。</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打造12个共建共治共享示范共建点。</w:t>
            </w:r>
          </w:p>
        </w:tc>
        <w:tc>
          <w:tcPr>
            <w:tcW w:w="1906"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梳理整合社区治理人才资源，并匹配分工到各共建点中，在各共建示范点成立党支部（部分原已成立），以党建引领建设各共建点。</w:t>
            </w:r>
          </w:p>
          <w:p>
            <w:pPr>
              <w:spacing w:line="260" w:lineRule="exact"/>
              <w:jc w:val="both"/>
              <w:rPr>
                <w:rFonts w:hint="eastAsia" w:ascii="仿宋" w:hAnsi="仿宋" w:eastAsia="仿宋" w:cs="仿宋"/>
                <w:kern w:val="2"/>
                <w:sz w:val="24"/>
                <w:szCs w:val="24"/>
                <w:lang w:val="en-US" w:eastAsia="zh-CN" w:bidi="ar-SA"/>
              </w:rPr>
            </w:pP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成立并发挥居民自治组织的作用，确立社区组织、居民议事会的主体地位，继续推进社区自治。</w:t>
            </w:r>
          </w:p>
        </w:tc>
        <w:tc>
          <w:tcPr>
            <w:tcW w:w="1618"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出经验指引，探索龙岭社区共建街社区整体性治理模式，形成务实管用的“龙岭社区治理宝典”。</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薛荣喜</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维稳综治办</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打造13个共建共治共享示范共建点：1、志愿服务共建示范点：2、党群聚心共建示范点：3、才艺传承共建示范点：4、雏鹰护航共建示范点：5、社校共融共建示范点：6、警楼平安共建示范点：7、书香龙岭共建示范点：8、医养社院共建示范点：9、爱心商圈共建示范点：10、品质物管共建示范点：11、军民鱼水共建示范点：12、居家养老共建示范点：13、睦邻小院共建示范点。</w:t>
            </w:r>
          </w:p>
        </w:tc>
        <w:tc>
          <w:tcPr>
            <w:tcW w:w="110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24</w:t>
            </w:r>
          </w:p>
        </w:tc>
        <w:tc>
          <w:tcPr>
            <w:tcW w:w="1885" w:type="dxa"/>
            <w:vAlign w:val="center"/>
          </w:tcPr>
          <w:p>
            <w:pPr>
              <w:spacing w:line="260" w:lineRule="exact"/>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完成“龙岗第一课”22万人培训任务，提升居民安全文明素养。</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积极开展宣传及培训工作,完成线下培训任务55000人。</w:t>
            </w:r>
          </w:p>
        </w:tc>
        <w:tc>
          <w:tcPr>
            <w:tcW w:w="1906"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完成线下培训55000人。</w:t>
            </w: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结合线下培训全面推广线上培训,完成培训任务55000人。</w:t>
            </w:r>
          </w:p>
        </w:tc>
        <w:tc>
          <w:tcPr>
            <w:tcW w:w="1618"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完成培训任务55000人。</w:t>
            </w:r>
          </w:p>
        </w:tc>
        <w:tc>
          <w:tcPr>
            <w:tcW w:w="1063" w:type="dxa"/>
            <w:vAlign w:val="center"/>
          </w:tcPr>
          <w:p>
            <w:pPr>
              <w:spacing w:line="2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肖新霞</w:t>
            </w:r>
          </w:p>
        </w:tc>
        <w:tc>
          <w:tcPr>
            <w:tcW w:w="1095" w:type="dxa"/>
            <w:vAlign w:val="center"/>
          </w:tcPr>
          <w:p>
            <w:pPr>
              <w:spacing w:line="2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公共事务中心</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召开动员部署会议，积极开展多形式宣传，已完成线下培训80339人。</w:t>
            </w:r>
          </w:p>
        </w:tc>
        <w:tc>
          <w:tcPr>
            <w:tcW w:w="1105" w:type="dxa"/>
            <w:vAlign w:val="center"/>
          </w:tcPr>
          <w:p>
            <w:pPr>
              <w:spacing w:line="2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25</w:t>
            </w:r>
          </w:p>
        </w:tc>
        <w:tc>
          <w:tcPr>
            <w:tcW w:w="1885" w:type="dxa"/>
            <w:vAlign w:val="center"/>
          </w:tcPr>
          <w:p>
            <w:pPr>
              <w:spacing w:line="260" w:lineRule="exact"/>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完成完成餐饮单位食品安全信息公示巡查全覆盖。</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查漏补缺巡查餐饮单位数量。</w:t>
            </w:r>
          </w:p>
        </w:tc>
        <w:tc>
          <w:tcPr>
            <w:tcW w:w="1906" w:type="dxa"/>
            <w:vAlign w:val="center"/>
          </w:tcPr>
          <w:p>
            <w:pPr>
              <w:spacing w:line="2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公示牌安装。</w:t>
            </w: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督促落实安装进度。</w:t>
            </w:r>
          </w:p>
        </w:tc>
        <w:tc>
          <w:tcPr>
            <w:tcW w:w="1618" w:type="dxa"/>
            <w:vAlign w:val="center"/>
          </w:tcPr>
          <w:p>
            <w:pPr>
              <w:spacing w:line="2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检查验收。</w:t>
            </w:r>
          </w:p>
        </w:tc>
        <w:tc>
          <w:tcPr>
            <w:tcW w:w="1063" w:type="dxa"/>
            <w:vAlign w:val="center"/>
          </w:tcPr>
          <w:p>
            <w:pPr>
              <w:spacing w:line="2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肖新霞</w:t>
            </w:r>
          </w:p>
        </w:tc>
        <w:tc>
          <w:tcPr>
            <w:tcW w:w="1095" w:type="dxa"/>
            <w:vAlign w:val="center"/>
          </w:tcPr>
          <w:p>
            <w:pPr>
              <w:spacing w:line="2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公共事务中心</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已对辖区餐饮服务单位开展餐饮巡查，共巡查餐饮单位1669家。</w:t>
            </w:r>
          </w:p>
        </w:tc>
        <w:tc>
          <w:tcPr>
            <w:tcW w:w="1105" w:type="dxa"/>
            <w:vAlign w:val="center"/>
          </w:tcPr>
          <w:p>
            <w:pPr>
              <w:spacing w:line="2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26</w:t>
            </w:r>
          </w:p>
        </w:tc>
        <w:tc>
          <w:tcPr>
            <w:tcW w:w="1885"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全面加强消防基础设施建设，建成大芬、东方半岛、国展3个小型消防站并投入使用。</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完成3个消防站主体建设、内饰装修、家居入场。</w:t>
            </w:r>
          </w:p>
        </w:tc>
        <w:tc>
          <w:tcPr>
            <w:tcW w:w="1906"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完成3个消防站的水电、网络敷设工程。</w:t>
            </w:r>
          </w:p>
        </w:tc>
        <w:tc>
          <w:tcPr>
            <w:tcW w:w="1819" w:type="dxa"/>
            <w:vAlign w:val="center"/>
          </w:tcPr>
          <w:p>
            <w:pPr>
              <w:spacing w:line="2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投入使用。</w:t>
            </w:r>
          </w:p>
        </w:tc>
        <w:tc>
          <w:tcPr>
            <w:tcW w:w="1618" w:type="dxa"/>
            <w:vAlign w:val="center"/>
          </w:tcPr>
          <w:p>
            <w:pPr>
              <w:spacing w:line="2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无</w:t>
            </w:r>
          </w:p>
        </w:tc>
        <w:tc>
          <w:tcPr>
            <w:tcW w:w="1063"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吴浚弘</w:t>
            </w:r>
          </w:p>
        </w:tc>
        <w:tc>
          <w:tcPr>
            <w:tcW w:w="109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安监办</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已按要求落实，完成三个小型消防站的建设工作。</w:t>
            </w:r>
          </w:p>
        </w:tc>
        <w:tc>
          <w:tcPr>
            <w:tcW w:w="1105" w:type="dxa"/>
            <w:vAlign w:val="center"/>
          </w:tcPr>
          <w:p>
            <w:pPr>
              <w:pStyle w:val="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27</w:t>
            </w:r>
          </w:p>
        </w:tc>
        <w:tc>
          <w:tcPr>
            <w:tcW w:w="1885"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加快充电桩建设及电气线路整治工作，完成144套电动自行车充电桩安装，推动城中村电气火灾智能预警检测系统安装全覆盖。</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完成73套充电桩的安装工作，完成部分已安装的充电桩投入使用。</w:t>
            </w:r>
          </w:p>
        </w:tc>
        <w:tc>
          <w:tcPr>
            <w:tcW w:w="1906"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完成144套充电桩安装，完成大部分已安装的充电桩投入使用。</w:t>
            </w: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完善配套设施配备。</w:t>
            </w:r>
          </w:p>
        </w:tc>
        <w:tc>
          <w:tcPr>
            <w:tcW w:w="1618" w:type="dxa"/>
            <w:vAlign w:val="center"/>
          </w:tcPr>
          <w:p>
            <w:pPr>
              <w:spacing w:line="2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投入使用。</w:t>
            </w:r>
          </w:p>
        </w:tc>
        <w:tc>
          <w:tcPr>
            <w:tcW w:w="1063"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吴浚弘</w:t>
            </w:r>
          </w:p>
        </w:tc>
        <w:tc>
          <w:tcPr>
            <w:tcW w:w="109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安监办</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已按要求落实，完成电动自行车安装81套。</w:t>
            </w:r>
          </w:p>
        </w:tc>
        <w:tc>
          <w:tcPr>
            <w:tcW w:w="110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28</w:t>
            </w:r>
          </w:p>
        </w:tc>
        <w:tc>
          <w:tcPr>
            <w:tcW w:w="1885"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推广“平安名片”，调动居民参加社会治量的积极性，开创社会力量参与社会治理新局面。</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全面梳理现有楼栋长队伍花名册，选拔一批优秀、热心社区管理服务工作的楼栋长代表。</w:t>
            </w:r>
          </w:p>
        </w:tc>
        <w:tc>
          <w:tcPr>
            <w:tcW w:w="1906"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联合辖区内比较大型及有实力商家，开发“平安名片”系统管理平台。</w:t>
            </w: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为优秀楼栋长代表授予“平安名片”,给予的星级服务，壮大优秀楼栋长队伍，延伸流动人口和出租屋管理触角。</w:t>
            </w:r>
          </w:p>
        </w:tc>
        <w:tc>
          <w:tcPr>
            <w:tcW w:w="1618"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总结项目推广经验，固化居民自治长效管理模式，不断提高社会基层管理水平。</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薛荣喜</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社区网格管理中心</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准入机制，全面梳理更新现有楼栋长队伍，对在册楼栋长队伍进行优化，实行优胜劣汰，淘汰一批虚有名册、零效应的楼栋长名单；从现有楼栋长队伍中选拔出了一批熟悉社区情况、热心于社区管理服务工作、责任心强的优秀楼栋长代表。深化楼栋长队伍建设，依托已经建成的楼栋长服务站平台，严格执行服务站日常值守工作，提升队伍规范着装意识，进一步提高楼栋长队伍作风建设；通过前期已搭建好的QQ群、微信群等信息交流平台，加强交流沟通，提升楼栋长活跃度，让楼栋长更好的融入基层治理工作。</w:t>
            </w:r>
          </w:p>
        </w:tc>
        <w:tc>
          <w:tcPr>
            <w:tcW w:w="110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29</w:t>
            </w:r>
          </w:p>
        </w:tc>
        <w:tc>
          <w:tcPr>
            <w:tcW w:w="1885"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创建“警网共建”公益互助平台，打造社区互帮互助品牌。</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依托警网共建点、楼栋长服务站，试点安装配备便民智能大屏幕。</w:t>
            </w:r>
          </w:p>
        </w:tc>
        <w:tc>
          <w:tcPr>
            <w:tcW w:w="1906"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根据楼栋长服务运作实际情况，开发便民服务平台，完善软件应用。</w:t>
            </w: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正式对外运作，提供便民服务。</w:t>
            </w:r>
          </w:p>
        </w:tc>
        <w:tc>
          <w:tcPr>
            <w:tcW w:w="1618"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总结经验，优化改进。充分发挥服务站的作用，实现点对点的精准服务。</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薛荣喜</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社区网格管理中心</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上级关于深化“警网共建”强化基础信息采集暨质量提升工作要求，组织各社区网格服务站加强春节后非深户籍人员返深高峰期居住登记信息核采工作，全面及时更新实有人口数据，掌握人口流动趋势，排查整治出租屋治安及消防安全隐患，切实维护辖区治安稳定，为“警网共建”互助平台的顺利建设作好铺垫。目前，凤凰社区警楼共建服务站办公点装修工试点安装配备程正在进行中，拟在该站点“警网共建”便民智能大屏幕，智能大屏经费申请正在走审批流程当中。</w:t>
            </w:r>
          </w:p>
        </w:tc>
        <w:tc>
          <w:tcPr>
            <w:tcW w:w="1105" w:type="dxa"/>
            <w:vAlign w:val="center"/>
          </w:tcPr>
          <w:p>
            <w:pPr>
              <w:pStyle w:val="2"/>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30</w:t>
            </w:r>
          </w:p>
        </w:tc>
        <w:tc>
          <w:tcPr>
            <w:tcW w:w="188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开展精准普法，成立法律服务志愿者协会，提升居民法律素养</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协调法律服务志愿者协会创始人做好协会成立的相关工作</w:t>
            </w:r>
          </w:p>
        </w:tc>
        <w:tc>
          <w:tcPr>
            <w:tcW w:w="1906"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与协会负责人共同研究探讨2019年全年普法工作，制定普法服务方案</w:t>
            </w: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以法律援助宣传月为契机，开展形式多样的宣传活动，扩大协会的影响力</w:t>
            </w:r>
          </w:p>
        </w:tc>
        <w:tc>
          <w:tcPr>
            <w:tcW w:w="1618"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按照普法服务方案的目标，完成“法律五进”的普法内容，邀请协会共同参与“12.4”宪法宣传日活动</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薛荣喜</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司法所</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法律服务志愿者协会成立审批手续基本完成，下一步将完善备案登记手续。</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widowControl/>
              <w:spacing w:line="260" w:lineRule="exact"/>
              <w:jc w:val="center"/>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31</w:t>
            </w:r>
          </w:p>
        </w:tc>
        <w:tc>
          <w:tcPr>
            <w:tcW w:w="188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sz w:val="24"/>
                <w:szCs w:val="24"/>
              </w:rPr>
              <w:t>创建社区矫正“三分矫正”体系模型，完善社区矫正教育体系、劳动体系、管理体系、走访体系。</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走访、调研根据实际对社矫人员进行分类，创建布吉“三分矫正”体系</w:t>
            </w:r>
          </w:p>
        </w:tc>
        <w:tc>
          <w:tcPr>
            <w:tcW w:w="1906"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根据“三分矫正”方案，开展3场集中教育活动、组建17个社区服务点。</w:t>
            </w: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扎实实务，开展2场职业提升培训，组建2个刑满释放人员安置帮教服务点。</w:t>
            </w:r>
          </w:p>
        </w:tc>
        <w:tc>
          <w:tcPr>
            <w:tcW w:w="1618"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建立司法义工队伍，开展培训，并形成“三分矫正”体系研究报告。</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薛荣喜</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司法所</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已完成社区服刑人员的分类工作，制定布吉街道“三分矫正”工作方案。但项目涉及经费预算问题，下一步能否实施尚不确定，可能因经费问题取消。</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32</w:t>
            </w:r>
          </w:p>
        </w:tc>
        <w:tc>
          <w:tcPr>
            <w:tcW w:w="1885" w:type="dxa"/>
            <w:vAlign w:val="center"/>
          </w:tcPr>
          <w:p>
            <w:pPr>
              <w:spacing w:line="260" w:lineRule="exact"/>
              <w:rPr>
                <w:rFonts w:hint="eastAsia" w:ascii="仿宋" w:hAnsi="仿宋" w:eastAsia="仿宋" w:cs="仿宋"/>
                <w:sz w:val="24"/>
                <w:szCs w:val="24"/>
                <w:lang w:val="en-US" w:eastAsia="zh-CN"/>
              </w:rPr>
            </w:pPr>
            <w:r>
              <w:rPr>
                <w:rFonts w:hint="eastAsia" w:ascii="仿宋_GB2312" w:hAnsi="仿宋" w:eastAsia="仿宋_GB2312" w:cs="仿宋"/>
                <w:sz w:val="24"/>
                <w:szCs w:val="24"/>
              </w:rPr>
              <w:t>紧密围绕“党建引领社会治理”这一主题，完善基层党组织体系建设。</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编制布吉街道基层党组织建设三年行动计划，完善、实施住宅小区党支部工作指引。</w:t>
            </w:r>
          </w:p>
        </w:tc>
        <w:tc>
          <w:tcPr>
            <w:tcW w:w="1906"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深入开展“大学习、深调研、真落实”， 开展“业务大讲堂”“送党课下基层”等主题党日活动。</w:t>
            </w: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把党组织建立在“急难险重”基层一线团队、行业管理业务口等，突出党员干部在抓业务抓发展抓服务的实践中砥砺品质、增长才干。</w:t>
            </w:r>
          </w:p>
        </w:tc>
        <w:tc>
          <w:tcPr>
            <w:tcW w:w="1618"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加强党建对重点行业、重点领域的引领，探索扫黑除恶边打边建，依托大芬油画产业基地，创新党建引领特色文化蓬勃发展的园区党群服务“布吉标杆”。</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_GB2312" w:hAnsi="仿宋" w:eastAsia="仿宋_GB2312" w:cs="仿宋"/>
                <w:sz w:val="24"/>
                <w:szCs w:val="24"/>
              </w:rPr>
              <w:t>张俣</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_GB2312" w:hAnsi="仿宋" w:eastAsia="仿宋_GB2312" w:cs="仿宋"/>
                <w:sz w:val="24"/>
                <w:szCs w:val="24"/>
              </w:rPr>
              <w:t>组织部</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制定《布吉街道贯彻落实&lt;广东省加强党的基层组织建设三年行动计划（2018—2020年）&gt;实施方案》，下发到街属各党组织学习执行；完善制定《布吉街道住宅小区党支部工作指引（试行）》并下发到各党支部，将党的组织和党的工作覆盖到各住宅小区。</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33</w:t>
            </w:r>
          </w:p>
        </w:tc>
        <w:tc>
          <w:tcPr>
            <w:tcW w:w="1885" w:type="dxa"/>
            <w:vAlign w:val="center"/>
          </w:tcPr>
          <w:p>
            <w:pPr>
              <w:spacing w:line="260" w:lineRule="exact"/>
              <w:rPr>
                <w:rFonts w:hint="eastAsia" w:ascii="仿宋" w:hAnsi="仿宋" w:eastAsia="仿宋" w:cs="仿宋"/>
                <w:sz w:val="24"/>
                <w:szCs w:val="24"/>
                <w:lang w:val="en-US" w:eastAsia="zh-CN"/>
              </w:rPr>
            </w:pPr>
            <w:r>
              <w:rPr>
                <w:rFonts w:hint="eastAsia" w:ascii="仿宋_GB2312" w:hAnsi="仿宋" w:eastAsia="仿宋_GB2312" w:cs="仿宋"/>
                <w:sz w:val="24"/>
                <w:szCs w:val="24"/>
              </w:rPr>
              <w:t>聚焦“辖区群众的真正需求和辖区短板”两个关键着力点，提高基层组织工作精准度。</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引导社区党委做好“民生大盆菜”项目设计，优化“点菜”环节。</w:t>
            </w:r>
          </w:p>
        </w:tc>
        <w:tc>
          <w:tcPr>
            <w:tcW w:w="1906"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探索开展“微公益”志愿服务活动。下派机关副科级干部担任住宅小区党支部党建指导员，督促党支部加强党员队伍建设，聚焦问题，补齐短板。</w:t>
            </w: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围绕群众需求和社区（园区）实际，用活社区党群服务中心，开展专业、优质、精细化的服务。</w:t>
            </w:r>
          </w:p>
        </w:tc>
        <w:tc>
          <w:tcPr>
            <w:tcW w:w="1618"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以住宅小区党组织、“党建万花筒”“网格先锋”“布吉榜样”和龙岭社区三共示范街等龙头项目为带动，推出更多的“布吉品牌”。</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_GB2312" w:hAnsi="仿宋" w:eastAsia="仿宋_GB2312" w:cs="仿宋"/>
                <w:sz w:val="24"/>
                <w:szCs w:val="24"/>
              </w:rPr>
              <w:t>张俣</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_GB2312" w:hAnsi="仿宋" w:eastAsia="仿宋_GB2312" w:cs="仿宋"/>
                <w:sz w:val="24"/>
                <w:szCs w:val="24"/>
              </w:rPr>
              <w:t>组织部</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研究制定第一期党建先锋论坛活动之“书记下厨、精准点菜”主题讨论活动，由住宅小区党支部书记深入摸底排查本住宅小区管理和建设工作中存在的热点难点问题，广泛征集意见，召开住宅小区突出问题协调推进会，由社区党委指导各住宅小区党支部申报“民生大盆菜”项目，真正将项目、服务、资源下沉到住宅小区，为社区居民提供更加精准化、精细化的服务。</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34</w:t>
            </w:r>
          </w:p>
        </w:tc>
        <w:tc>
          <w:tcPr>
            <w:tcW w:w="1885" w:type="dxa"/>
            <w:vAlign w:val="center"/>
          </w:tcPr>
          <w:p>
            <w:pPr>
              <w:spacing w:line="260" w:lineRule="exact"/>
              <w:rPr>
                <w:rFonts w:hint="eastAsia" w:ascii="仿宋" w:hAnsi="仿宋" w:eastAsia="仿宋" w:cs="仿宋"/>
                <w:sz w:val="24"/>
                <w:szCs w:val="24"/>
                <w:lang w:val="en-US" w:eastAsia="zh-CN"/>
              </w:rPr>
            </w:pPr>
            <w:r>
              <w:rPr>
                <w:rFonts w:hint="eastAsia" w:ascii="仿宋_GB2312" w:hAnsi="仿宋" w:eastAsia="仿宋_GB2312" w:cs="仿宋"/>
                <w:sz w:val="24"/>
                <w:szCs w:val="24"/>
              </w:rPr>
              <w:t>突出“领导干部的带头表率作用、党员先锋模范作用和党务干部的专业指导作用”三股中坚力量作用发挥，提升党建引领中心工作水平。</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开展岗位适配性专项调研，实行定编定岗。开展各级党委书记抓基层党建述职评议考核工作。</w:t>
            </w:r>
          </w:p>
        </w:tc>
        <w:tc>
          <w:tcPr>
            <w:tcW w:w="1906"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依托“智慧党建”系统精细化管理党员。立足“党建先锋论坛”集结先锋力量，为基层社会治理工作建言献策凝聚合力。选优配强社区干部队伍，激活机关服务社区“双向驱动”。</w:t>
            </w: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通过民主评议党员选树优秀党员典型，开展七一系列活动。安排党建组织员、党务干部到不同社区交流学习，着力破解党务干部业务工作不熟、政策理论不足、工作能力不强等问题。</w:t>
            </w:r>
          </w:p>
        </w:tc>
        <w:tc>
          <w:tcPr>
            <w:tcW w:w="1618"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结合支部实际，开展丰富多样的党员志愿服务活动，通过“布吉创域”引入专业力量引导党员志愿者开展特色服务。</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_GB2312" w:hAnsi="仿宋" w:eastAsia="仿宋_GB2312" w:cs="仿宋"/>
                <w:sz w:val="24"/>
                <w:szCs w:val="24"/>
              </w:rPr>
              <w:t>张俣</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_GB2312" w:hAnsi="仿宋" w:eastAsia="仿宋_GB2312" w:cs="仿宋"/>
                <w:sz w:val="24"/>
                <w:szCs w:val="24"/>
              </w:rPr>
              <w:t>组织部</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第一书记考核、调研考核及述职考核相结合的形式对17个社区党委书记及支部书记抓基层党建工作进行考核；成立4个队伍建设调研小组，对街道机关部门、事业单位全体工作人员进行岗位适配性专项调研，了解街道干部队伍情况，通过公开公平公正的手段，树立标准的用人导向。</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35</w:t>
            </w:r>
          </w:p>
        </w:tc>
        <w:tc>
          <w:tcPr>
            <w:tcW w:w="188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深化园区、楼宇、商圈、互联网等新兴领域党建品牌创建工作</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加强新兴领域党建调研、党员摸排工作，推进党的工作覆盖和组织覆盖。</w:t>
            </w:r>
          </w:p>
        </w:tc>
        <w:tc>
          <w:tcPr>
            <w:tcW w:w="1906"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引导新兴领域开展多类型主题性活动，打造工作特色，提升党组织影响力。</w:t>
            </w: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加强新兴领域党建资源整合，完善服务设施，为党员提供服务。</w:t>
            </w:r>
          </w:p>
        </w:tc>
        <w:tc>
          <w:tcPr>
            <w:tcW w:w="1618"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加强新兴领域工作的疏理总结宣传工作。</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张俣</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党建服务中心</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一是调研推进中安大厦党群服务中心建设工作，目前正在施工建设中；二是推进布吉首家亿元级互联网企业深圳硕软技术有限公司党组织成立工作；三是继续完善园区党群设施建设，动员园区转入党员6名。</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36</w:t>
            </w:r>
          </w:p>
        </w:tc>
        <w:tc>
          <w:tcPr>
            <w:tcW w:w="188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构建行业（民办医疗、物管、商会等行业组织）“大党建”联动体系；</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加强行业党员摸排工作，做好思想动员，组织关系接转工作。</w:t>
            </w:r>
          </w:p>
        </w:tc>
        <w:tc>
          <w:tcPr>
            <w:tcW w:w="1906"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促进行业党组织组建工业 ，提高整体覆盖率。</w:t>
            </w: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强化行业党建领头人物色培养工作，充实到联合党组织领导班子，提升班子战斗力。</w:t>
            </w:r>
          </w:p>
        </w:tc>
        <w:tc>
          <w:tcPr>
            <w:tcW w:w="1618"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加强工作联动，开展主题活动，促进整体交流融合，服务行业发展。</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张俣</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党建服务中心</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强化行业党员摸排工作，动员医疗行业新转入党员7名、物管行业新转入党员4名。</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37</w:t>
            </w:r>
          </w:p>
        </w:tc>
        <w:tc>
          <w:tcPr>
            <w:tcW w:w="1885" w:type="dxa"/>
            <w:vAlign w:val="center"/>
          </w:tcPr>
          <w:p>
            <w:pPr>
              <w:pStyle w:val="4"/>
              <w:shd w:val="clear" w:color="auto" w:fill="FFFFFF"/>
              <w:spacing w:before="0" w:after="225" w:line="300" w:lineRule="exact"/>
              <w:jc w:val="both"/>
              <w:rPr>
                <w:rFonts w:hint="eastAsia" w:ascii="仿宋" w:hAnsi="仿宋" w:eastAsia="仿宋" w:cs="仿宋"/>
                <w:sz w:val="24"/>
                <w:szCs w:val="24"/>
                <w:lang w:val="en-US" w:eastAsia="zh-CN"/>
              </w:rPr>
            </w:pPr>
            <w:r>
              <w:rPr>
                <w:rFonts w:hint="eastAsia" w:ascii="仿宋" w:hAnsi="仿宋" w:eastAsia="仿宋" w:cs="仿宋"/>
                <w:b w:val="0"/>
                <w:bCs w:val="0"/>
                <w:kern w:val="2"/>
                <w:sz w:val="24"/>
                <w:szCs w:val="24"/>
              </w:rPr>
              <w:t>总结推广布吉、长龙社区试点经验，推进社区纪检监察工作“标准+”全覆盖，积极探索监察职能向社区延伸，打通执纪监督“最后一公里”。</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部署推进各社区纪检监察“标准+”全覆盖相关工作。</w:t>
            </w:r>
          </w:p>
        </w:tc>
        <w:tc>
          <w:tcPr>
            <w:tcW w:w="1906"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各社区拟定推进纪检监察“标准+”落实工作计划安排，筹备创建廉洁文化“一社区一亮点”项目。</w:t>
            </w: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推动纪检监察向基层延伸，指导社区开展“标准+”相关工作，创建社区品牌项目。</w:t>
            </w:r>
          </w:p>
        </w:tc>
        <w:tc>
          <w:tcPr>
            <w:tcW w:w="1618"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总结、评估各社区推进纪检监察工作“标准+”及廉洁文化项目的实施效果。</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姚春晖</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纪工委</w:t>
            </w:r>
          </w:p>
        </w:tc>
        <w:tc>
          <w:tcPr>
            <w:tcW w:w="304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总结布吉、长龙试点经验基础上，街道纪工委带领各社区纪委书记“走出去”，前往龙岗街道南联社区参观学习社区纪检监察工作经验，实地了解社区纪委规范化建设情况，结合我街道实际，部署推进各社区纪检监察工作“标准+”建设，由各社区纪委谋定今年“干什么、怎么干”及 “一社区一特色” 创新项目思路，为下一步各项工作实施打好基础。</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60" w:hRule="atLeast"/>
          <w:jc w:val="center"/>
        </w:trPr>
        <w:tc>
          <w:tcPr>
            <w:tcW w:w="4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38</w:t>
            </w:r>
          </w:p>
        </w:tc>
        <w:tc>
          <w:tcPr>
            <w:tcW w:w="1885" w:type="dxa"/>
            <w:vAlign w:val="center"/>
          </w:tcPr>
          <w:p>
            <w:pPr>
              <w:spacing w:line="2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打造“微腐败”廉政警示教育基地、凌道扬爱国主义教育基地，提升廉洁文化软实力。</w:t>
            </w:r>
          </w:p>
        </w:tc>
        <w:tc>
          <w:tcPr>
            <w:tcW w:w="190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拟定“微腐败”廉政警示教育基地方案、凌道扬爱国主义教育基地建设方案。</w:t>
            </w:r>
          </w:p>
        </w:tc>
        <w:tc>
          <w:tcPr>
            <w:tcW w:w="1906"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根据凌道扬爱国主义教育基地建设方案、“微腐败”廉政警示教育基地方案，逐步完成基地建设相关工作，完成挂牌。</w:t>
            </w:r>
          </w:p>
        </w:tc>
        <w:tc>
          <w:tcPr>
            <w:tcW w:w="1819"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组织开展“纪律教育学习月”相关廉洁文化宣传教育工作，并对街道廉政建设基地进行宣传推广，扩大学习宣传覆盖面。</w:t>
            </w:r>
          </w:p>
        </w:tc>
        <w:tc>
          <w:tcPr>
            <w:tcW w:w="1618" w:type="dxa"/>
            <w:vAlign w:val="center"/>
          </w:tcPr>
          <w:p>
            <w:pPr>
              <w:spacing w:line="26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总结廉洁文化宣教工作经验，评估教育基地宣传教育效果。</w:t>
            </w:r>
          </w:p>
        </w:tc>
        <w:tc>
          <w:tcPr>
            <w:tcW w:w="1063"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姚春晖</w:t>
            </w:r>
          </w:p>
        </w:tc>
        <w:tc>
          <w:tcPr>
            <w:tcW w:w="109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纪工委</w:t>
            </w:r>
          </w:p>
        </w:tc>
        <w:tc>
          <w:tcPr>
            <w:tcW w:w="3045" w:type="dxa"/>
            <w:vAlign w:val="center"/>
          </w:tcPr>
          <w:p>
            <w:pPr>
              <w:pStyle w:val="2"/>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积极与相关单位沟通协调基地设计方案，初步拟定“微腐败”廉政警示教育基地方案、凌道扬故居“以戒为师”廉洁文化教育基地建设方案。</w:t>
            </w:r>
          </w:p>
        </w:tc>
        <w:tc>
          <w:tcPr>
            <w:tcW w:w="1105" w:type="dxa"/>
            <w:vAlign w:val="center"/>
          </w:tcPr>
          <w:p>
            <w:pPr>
              <w:spacing w:line="2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已落实</w:t>
            </w:r>
          </w:p>
        </w:tc>
      </w:tr>
    </w:tbl>
    <w:p>
      <w:pPr>
        <w:rPr>
          <w:rFonts w:hint="eastAsia" w:eastAsia="宋体"/>
          <w:lang w:val="en-US" w:eastAsia="zh-CN"/>
        </w:rPr>
      </w:pPr>
    </w:p>
    <w:sectPr>
      <w:pgSz w:w="16838" w:h="11906" w:orient="landscape"/>
      <w:pgMar w:top="1417" w:right="567" w:bottom="141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28ACF"/>
    <w:multiLevelType w:val="singleLevel"/>
    <w:tmpl w:val="2B228A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D001F"/>
    <w:rsid w:val="00A14DC7"/>
    <w:rsid w:val="010370A7"/>
    <w:rsid w:val="04624641"/>
    <w:rsid w:val="04BF403B"/>
    <w:rsid w:val="04F95927"/>
    <w:rsid w:val="05274F05"/>
    <w:rsid w:val="09E40E75"/>
    <w:rsid w:val="0A317C7A"/>
    <w:rsid w:val="0B974C81"/>
    <w:rsid w:val="0D9742BB"/>
    <w:rsid w:val="0DFD6E1B"/>
    <w:rsid w:val="0EEC1CDF"/>
    <w:rsid w:val="0F811FE4"/>
    <w:rsid w:val="0FBF6C37"/>
    <w:rsid w:val="16904B61"/>
    <w:rsid w:val="1AB055A4"/>
    <w:rsid w:val="24F60DA6"/>
    <w:rsid w:val="257F4F27"/>
    <w:rsid w:val="26E02273"/>
    <w:rsid w:val="270718BF"/>
    <w:rsid w:val="271A10DF"/>
    <w:rsid w:val="2A5D001F"/>
    <w:rsid w:val="2CEA177C"/>
    <w:rsid w:val="2F626C7F"/>
    <w:rsid w:val="2FE9087F"/>
    <w:rsid w:val="306F66C6"/>
    <w:rsid w:val="30E85A54"/>
    <w:rsid w:val="337E13FC"/>
    <w:rsid w:val="344A6167"/>
    <w:rsid w:val="358607F8"/>
    <w:rsid w:val="367E7372"/>
    <w:rsid w:val="375B3AAB"/>
    <w:rsid w:val="3D195EE2"/>
    <w:rsid w:val="3DDA1F53"/>
    <w:rsid w:val="3EBF1571"/>
    <w:rsid w:val="3F7A29FC"/>
    <w:rsid w:val="3FB8343B"/>
    <w:rsid w:val="42260E87"/>
    <w:rsid w:val="44291EE2"/>
    <w:rsid w:val="44D17009"/>
    <w:rsid w:val="45614237"/>
    <w:rsid w:val="48CA33F7"/>
    <w:rsid w:val="498C2C31"/>
    <w:rsid w:val="49B67CDF"/>
    <w:rsid w:val="4D170583"/>
    <w:rsid w:val="4E153605"/>
    <w:rsid w:val="4E9B4985"/>
    <w:rsid w:val="4EEE7F41"/>
    <w:rsid w:val="4F1650D1"/>
    <w:rsid w:val="50551688"/>
    <w:rsid w:val="5062720F"/>
    <w:rsid w:val="507759E4"/>
    <w:rsid w:val="50932D51"/>
    <w:rsid w:val="53322EF8"/>
    <w:rsid w:val="53411FAB"/>
    <w:rsid w:val="53AB06CC"/>
    <w:rsid w:val="55584B44"/>
    <w:rsid w:val="579D367C"/>
    <w:rsid w:val="58A878EA"/>
    <w:rsid w:val="5ABF6E4F"/>
    <w:rsid w:val="5B5D676D"/>
    <w:rsid w:val="601A4DE8"/>
    <w:rsid w:val="61C1791F"/>
    <w:rsid w:val="62683145"/>
    <w:rsid w:val="62CD05FC"/>
    <w:rsid w:val="62FE340D"/>
    <w:rsid w:val="646A101F"/>
    <w:rsid w:val="673C6A83"/>
    <w:rsid w:val="690F635A"/>
    <w:rsid w:val="6DB20FC6"/>
    <w:rsid w:val="6EA77BD3"/>
    <w:rsid w:val="6EFB59F8"/>
    <w:rsid w:val="7236533C"/>
    <w:rsid w:val="72656F2B"/>
    <w:rsid w:val="73BE4651"/>
    <w:rsid w:val="74153D65"/>
    <w:rsid w:val="741A531E"/>
    <w:rsid w:val="75B7229A"/>
    <w:rsid w:val="761D5C4D"/>
    <w:rsid w:val="79F669D3"/>
    <w:rsid w:val="7A39711E"/>
    <w:rsid w:val="7C4B09DD"/>
    <w:rsid w:val="7DE91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unhideWhenUsed/>
    <w:qFormat/>
    <w:uiPriority w:val="0"/>
    <w:rPr>
      <w:rFonts w:ascii="宋体" w:cs="Courier New"/>
      <w:szCs w:val="21"/>
    </w:rPr>
  </w:style>
  <w:style w:type="paragraph" w:styleId="3">
    <w:name w:val="index 8"/>
    <w:basedOn w:val="1"/>
    <w:next w:val="1"/>
    <w:semiHidden/>
    <w:unhideWhenUsed/>
    <w:qFormat/>
    <w:uiPriority w:val="99"/>
    <w:pPr>
      <w:ind w:left="1400" w:leftChars="1400"/>
    </w:pPr>
  </w:style>
  <w:style w:type="paragraph" w:styleId="5">
    <w:name w:val="Body Text Indent"/>
    <w:basedOn w:val="1"/>
    <w:qFormat/>
    <w:uiPriority w:val="0"/>
    <w:pPr>
      <w:ind w:firstLine="538" w:firstLineChars="192"/>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2019-02-11T01:26:00Z</dcterms:created>
  <dc:creator>reliciss</dc:creator>
  <cp:lastModifiedBy>甘南珠</cp:lastModifiedBy>
  <cp:lastPrinted>2019-03-25T06:51:00Z</cp:lastPrinted>
  <dcterms:modified xsi:type="dcterms:W3CDTF">2019-05-17T06:47:51Z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