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sz w:val="44"/>
          <w:szCs w:val="44"/>
        </w:rPr>
        <w:t>《龙岗区文化产业公共服务平台认定与管理办法》</w:t>
      </w:r>
      <w:r>
        <w:rPr>
          <w:rFonts w:hint="eastAsia" w:ascii="方正小标宋简体" w:hAnsi="方正小标宋简体" w:eastAsia="方正小标宋简体" w:cs="方正小标宋简体"/>
          <w:bCs/>
          <w:color w:val="000000"/>
          <w:sz w:val="44"/>
          <w:szCs w:val="44"/>
        </w:rPr>
        <w:t>的解读方案</w:t>
      </w:r>
    </w:p>
    <w:p>
      <w:pPr>
        <w:spacing w:line="560" w:lineRule="exact"/>
        <w:rPr>
          <w:rFonts w:hint="eastAsia" w:ascii="方正小标宋简体" w:hAnsi="方正小标宋简体" w:eastAsia="方正小标宋简体" w:cs="方正小标宋简体"/>
          <w:sz w:val="32"/>
          <w:szCs w:val="32"/>
        </w:rPr>
      </w:pPr>
    </w:p>
    <w:p>
      <w:pPr>
        <w:spacing w:line="560" w:lineRule="exact"/>
        <w:ind w:firstLine="630"/>
        <w:rPr>
          <w:rFonts w:ascii="仿宋_GB2312" w:hAnsi="仿宋" w:eastAsia="仿宋_GB2312"/>
          <w:color w:val="000000"/>
          <w:sz w:val="32"/>
          <w:szCs w:val="32"/>
        </w:rPr>
      </w:pPr>
      <w:r>
        <w:rPr>
          <w:rFonts w:hint="eastAsia" w:ascii="仿宋_GB2312" w:hAnsi="仿宋" w:eastAsia="仿宋_GB2312"/>
          <w:color w:val="000000"/>
          <w:sz w:val="32"/>
          <w:szCs w:val="32"/>
        </w:rPr>
        <w:t>为进一步做好政策解读工作，提高信息公开质量和实效，增强政策的贯彻力和执行力，加快推进龙岗区文化产业</w:t>
      </w:r>
      <w:r>
        <w:rPr>
          <w:rFonts w:ascii="仿宋_GB2312" w:hAnsi="仿宋" w:eastAsia="仿宋_GB2312"/>
          <w:color w:val="000000"/>
          <w:sz w:val="32"/>
          <w:szCs w:val="32"/>
        </w:rPr>
        <w:t>发展</w:t>
      </w:r>
      <w:r>
        <w:rPr>
          <w:rFonts w:hint="eastAsia" w:ascii="仿宋_GB2312" w:hAnsi="仿宋" w:eastAsia="仿宋_GB2312"/>
          <w:color w:val="000000"/>
          <w:sz w:val="32"/>
          <w:szCs w:val="32"/>
        </w:rPr>
        <w:t>，根据《深圳市龙岗区人民政府办公室关于进一步做好政策解读工作的通知》（深龙府办〔2017〕23号）精神，特制定</w:t>
      </w:r>
      <w:r>
        <w:rPr>
          <w:rFonts w:hint="eastAsia" w:ascii="仿宋" w:hAnsi="仿宋" w:eastAsia="仿宋" w:cs="仿宋"/>
          <w:sz w:val="32"/>
          <w:szCs w:val="32"/>
        </w:rPr>
        <w:t>《龙岗区文化产业公共服务平台认定与管理办法》</w:t>
      </w:r>
      <w:r>
        <w:rPr>
          <w:rFonts w:hint="eastAsia" w:ascii="仿宋_GB2312" w:hAnsi="仿宋" w:eastAsia="仿宋_GB2312"/>
          <w:color w:val="000000"/>
          <w:sz w:val="32"/>
          <w:szCs w:val="32"/>
        </w:rPr>
        <w:t>（以下简称《认定办法》）的相关解读方案如下：</w:t>
      </w:r>
    </w:p>
    <w:p>
      <w:pPr>
        <w:spacing w:line="560" w:lineRule="exact"/>
        <w:ind w:firstLine="630"/>
        <w:rPr>
          <w:rFonts w:ascii="黑体" w:hAnsi="黑体" w:eastAsia="黑体"/>
          <w:sz w:val="32"/>
          <w:szCs w:val="32"/>
        </w:rPr>
      </w:pPr>
      <w:r>
        <w:rPr>
          <w:rFonts w:hint="eastAsia" w:ascii="黑体" w:hAnsi="黑体" w:eastAsia="黑体"/>
          <w:sz w:val="32"/>
          <w:szCs w:val="32"/>
        </w:rPr>
        <w:t>一、解读提纲</w:t>
      </w:r>
    </w:p>
    <w:p>
      <w:pPr>
        <w:spacing w:line="560" w:lineRule="exact"/>
        <w:ind w:firstLine="630"/>
        <w:rPr>
          <w:rFonts w:ascii="仿宋_GB2312" w:eastAsia="仿宋_GB2312"/>
          <w:sz w:val="32"/>
          <w:szCs w:val="32"/>
        </w:rPr>
      </w:pPr>
      <w:r>
        <w:rPr>
          <w:rFonts w:hint="eastAsia" w:ascii="仿宋_GB2312" w:eastAsia="仿宋_GB2312"/>
          <w:sz w:val="32"/>
          <w:szCs w:val="32"/>
        </w:rPr>
        <w:t>（一）《认定办法》出台的背景和依据；</w:t>
      </w:r>
    </w:p>
    <w:p>
      <w:pPr>
        <w:spacing w:line="560" w:lineRule="exact"/>
        <w:ind w:firstLine="630"/>
        <w:rPr>
          <w:rFonts w:ascii="仿宋_GB2312" w:eastAsia="仿宋_GB2312"/>
          <w:sz w:val="32"/>
          <w:szCs w:val="32"/>
        </w:rPr>
      </w:pPr>
      <w:r>
        <w:rPr>
          <w:rFonts w:hint="eastAsia" w:ascii="仿宋_GB2312" w:eastAsia="仿宋_GB2312"/>
          <w:sz w:val="32"/>
          <w:szCs w:val="32"/>
        </w:rPr>
        <w:t>（二）出台《认定办法》的目标任务；</w:t>
      </w:r>
    </w:p>
    <w:p>
      <w:pPr>
        <w:spacing w:line="560" w:lineRule="exact"/>
        <w:ind w:firstLine="630"/>
        <w:rPr>
          <w:rFonts w:ascii="仿宋_GB2312" w:eastAsia="仿宋_GB2312"/>
          <w:sz w:val="32"/>
          <w:szCs w:val="32"/>
        </w:rPr>
      </w:pPr>
      <w:r>
        <w:rPr>
          <w:rFonts w:hint="eastAsia" w:ascii="仿宋_GB2312" w:eastAsia="仿宋_GB2312"/>
          <w:sz w:val="32"/>
          <w:szCs w:val="32"/>
        </w:rPr>
        <w:t>（三）认定的标准；</w:t>
      </w:r>
    </w:p>
    <w:p>
      <w:pPr>
        <w:spacing w:line="560" w:lineRule="exact"/>
        <w:ind w:firstLine="630"/>
        <w:rPr>
          <w:rFonts w:ascii="仿宋_GB2312" w:eastAsia="仿宋_GB2312"/>
          <w:sz w:val="32"/>
          <w:szCs w:val="32"/>
        </w:rPr>
      </w:pPr>
      <w:r>
        <w:rPr>
          <w:rFonts w:hint="eastAsia" w:ascii="仿宋_GB2312" w:eastAsia="仿宋_GB2312"/>
          <w:sz w:val="32"/>
          <w:szCs w:val="32"/>
        </w:rPr>
        <w:t>（四）认定的申请程序；</w:t>
      </w:r>
    </w:p>
    <w:p>
      <w:pPr>
        <w:spacing w:line="560" w:lineRule="exact"/>
        <w:ind w:firstLine="630"/>
        <w:rPr>
          <w:rFonts w:ascii="仿宋_GB2312" w:eastAsia="仿宋_GB2312"/>
          <w:sz w:val="32"/>
          <w:szCs w:val="32"/>
        </w:rPr>
      </w:pPr>
      <w:r>
        <w:rPr>
          <w:rFonts w:hint="eastAsia" w:ascii="仿宋_GB2312" w:eastAsia="仿宋_GB2312"/>
          <w:sz w:val="32"/>
          <w:szCs w:val="32"/>
        </w:rPr>
        <w:t>（五）有关定义诠释。</w:t>
      </w:r>
    </w:p>
    <w:p>
      <w:pPr>
        <w:spacing w:line="560" w:lineRule="exact"/>
        <w:ind w:firstLine="630"/>
        <w:rPr>
          <w:rFonts w:ascii="黑体" w:hAnsi="黑体" w:eastAsia="黑体"/>
          <w:sz w:val="32"/>
          <w:szCs w:val="32"/>
        </w:rPr>
      </w:pPr>
      <w:r>
        <w:rPr>
          <w:rFonts w:hint="eastAsia" w:ascii="黑体" w:hAnsi="黑体" w:eastAsia="黑体"/>
          <w:sz w:val="32"/>
          <w:szCs w:val="32"/>
        </w:rPr>
        <w:t>二、解读形式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撰稿解读。</w:t>
      </w:r>
    </w:p>
    <w:p>
      <w:pPr>
        <w:numPr>
          <w:ilvl w:val="0"/>
          <w:numId w:val="1"/>
        </w:numPr>
        <w:spacing w:line="560" w:lineRule="exact"/>
        <w:ind w:firstLine="630"/>
        <w:rPr>
          <w:rFonts w:ascii="黑体" w:hAnsi="黑体" w:eastAsia="黑体"/>
          <w:sz w:val="32"/>
          <w:szCs w:val="32"/>
        </w:rPr>
      </w:pPr>
      <w:r>
        <w:rPr>
          <w:rFonts w:hint="eastAsia" w:ascii="黑体" w:hAnsi="黑体" w:eastAsia="黑体"/>
          <w:sz w:val="32"/>
          <w:szCs w:val="32"/>
        </w:rPr>
        <w:t>解读途径</w:t>
      </w:r>
    </w:p>
    <w:p>
      <w:pPr>
        <w:spacing w:line="560" w:lineRule="exact"/>
        <w:ind w:firstLine="640" w:firstLineChars="200"/>
        <w:rPr>
          <w:rFonts w:ascii="黑体" w:hAnsi="黑体" w:eastAsia="黑体"/>
          <w:sz w:val="32"/>
          <w:szCs w:val="32"/>
        </w:rPr>
      </w:pPr>
      <w:r>
        <w:rPr>
          <w:rFonts w:hint="eastAsia" w:ascii="仿宋_GB2312" w:hAnsi="宋体" w:eastAsia="仿宋_GB2312"/>
          <w:sz w:val="32"/>
          <w:szCs w:val="32"/>
        </w:rPr>
        <w:t>新闻媒体、政府部门网站、宣传资料</w:t>
      </w:r>
      <w:r>
        <w:rPr>
          <w:rFonts w:hint="eastAsia" w:ascii="仿宋_GB2312" w:eastAsia="仿宋_GB2312"/>
          <w:sz w:val="32"/>
          <w:szCs w:val="32"/>
        </w:rPr>
        <w:t>。</w:t>
      </w:r>
    </w:p>
    <w:p>
      <w:pPr>
        <w:numPr>
          <w:ilvl w:val="0"/>
          <w:numId w:val="1"/>
        </w:numPr>
        <w:spacing w:line="560" w:lineRule="exact"/>
        <w:ind w:firstLine="630"/>
        <w:rPr>
          <w:rFonts w:ascii="黑体" w:hAnsi="黑体" w:eastAsia="黑体"/>
          <w:sz w:val="32"/>
          <w:szCs w:val="32"/>
        </w:rPr>
      </w:pPr>
      <w:r>
        <w:rPr>
          <w:rFonts w:hint="eastAsia" w:ascii="黑体" w:hAnsi="黑体" w:eastAsia="黑体"/>
          <w:sz w:val="32"/>
          <w:szCs w:val="32"/>
        </w:rPr>
        <w:t>解读时间</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《认定办法》发布后及实施期间</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jc w:val="center"/>
        <w:rPr>
          <w:rFonts w:cs="黑体" w:asciiTheme="minorEastAsia" w:hAnsiTheme="minorEastAsia" w:eastAsiaTheme="minorEastAsia"/>
          <w:sz w:val="44"/>
          <w:szCs w:val="44"/>
        </w:rPr>
      </w:pPr>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sz w:val="44"/>
          <w:szCs w:val="44"/>
        </w:rPr>
        <w:t>《龙岗区文化产业公共服务平台认定与管理办法》</w:t>
      </w:r>
      <w:r>
        <w:rPr>
          <w:rFonts w:hint="eastAsia" w:ascii="方正小标宋简体" w:hAnsi="方正小标宋简体" w:eastAsia="方正小标宋简体" w:cs="方正小标宋简体"/>
          <w:bCs/>
          <w:color w:val="000000"/>
          <w:sz w:val="44"/>
          <w:szCs w:val="44"/>
        </w:rPr>
        <w:t>的政策解读</w:t>
      </w:r>
    </w:p>
    <w:p>
      <w:pPr>
        <w:spacing w:line="560" w:lineRule="exact"/>
        <w:rPr>
          <w:rFonts w:ascii="仿宋_GB2312" w:eastAsia="仿宋_GB2312"/>
          <w:sz w:val="32"/>
          <w:szCs w:val="32"/>
        </w:rPr>
      </w:pPr>
    </w:p>
    <w:p>
      <w:pPr>
        <w:spacing w:line="560" w:lineRule="exact"/>
        <w:ind w:firstLine="630"/>
        <w:rPr>
          <w:rFonts w:ascii="仿宋_GB2312" w:hAnsi="仿宋" w:eastAsia="仿宋_GB2312"/>
          <w:color w:val="000000"/>
          <w:sz w:val="32"/>
          <w:szCs w:val="32"/>
        </w:rPr>
      </w:pPr>
      <w:r>
        <w:rPr>
          <w:rFonts w:hint="eastAsia" w:ascii="仿宋" w:hAnsi="仿宋" w:eastAsia="仿宋" w:cs="仿宋"/>
          <w:sz w:val="32"/>
          <w:szCs w:val="32"/>
        </w:rPr>
        <w:t>为进一步</w:t>
      </w:r>
      <w:r>
        <w:rPr>
          <w:rFonts w:ascii="仿宋" w:hAnsi="仿宋" w:eastAsia="仿宋" w:cs="仿宋"/>
          <w:sz w:val="32"/>
          <w:szCs w:val="32"/>
        </w:rPr>
        <w:t>推动龙岗区文化产业</w:t>
      </w:r>
      <w:r>
        <w:rPr>
          <w:rFonts w:hint="eastAsia" w:ascii="仿宋" w:hAnsi="仿宋" w:eastAsia="仿宋" w:cs="仿宋"/>
          <w:sz w:val="32"/>
          <w:szCs w:val="32"/>
        </w:rPr>
        <w:t>快速</w:t>
      </w:r>
      <w:r>
        <w:rPr>
          <w:rFonts w:ascii="仿宋" w:hAnsi="仿宋" w:eastAsia="仿宋" w:cs="仿宋"/>
          <w:sz w:val="32"/>
          <w:szCs w:val="32"/>
        </w:rPr>
        <w:t>发展，</w:t>
      </w:r>
      <w:r>
        <w:rPr>
          <w:rFonts w:hint="eastAsia" w:ascii="仿宋" w:hAnsi="仿宋" w:eastAsia="仿宋" w:cs="仿宋"/>
          <w:sz w:val="32"/>
          <w:szCs w:val="32"/>
        </w:rPr>
        <w:t>龙岗区</w:t>
      </w:r>
      <w:r>
        <w:rPr>
          <w:rFonts w:ascii="仿宋" w:hAnsi="仿宋" w:eastAsia="仿宋" w:cs="仿宋"/>
          <w:sz w:val="32"/>
          <w:szCs w:val="32"/>
        </w:rPr>
        <w:t>文化广电旅游体育局</w:t>
      </w:r>
      <w:r>
        <w:rPr>
          <w:rFonts w:hint="eastAsia" w:ascii="仿宋" w:hAnsi="仿宋" w:eastAsia="仿宋" w:cs="仿宋"/>
          <w:sz w:val="32"/>
          <w:szCs w:val="32"/>
        </w:rPr>
        <w:t>对原《龙岗区文化创意产业公共服务平台认定与管理暂行办法》进行修订并拟</w:t>
      </w:r>
      <w:r>
        <w:rPr>
          <w:rFonts w:ascii="仿宋" w:hAnsi="仿宋" w:eastAsia="仿宋" w:cs="仿宋"/>
          <w:sz w:val="32"/>
          <w:szCs w:val="32"/>
        </w:rPr>
        <w:t>出台</w:t>
      </w:r>
      <w:r>
        <w:rPr>
          <w:rFonts w:hint="eastAsia" w:ascii="仿宋" w:hAnsi="仿宋" w:eastAsia="仿宋" w:cs="仿宋"/>
          <w:sz w:val="32"/>
          <w:szCs w:val="32"/>
        </w:rPr>
        <w:t>《龙岗区文化产业公共服务平台认定与管理办法》（以下</w:t>
      </w:r>
      <w:r>
        <w:rPr>
          <w:rFonts w:ascii="仿宋" w:hAnsi="仿宋" w:eastAsia="仿宋" w:cs="仿宋"/>
          <w:sz w:val="32"/>
          <w:szCs w:val="32"/>
        </w:rPr>
        <w:t>简称《</w:t>
      </w:r>
      <w:r>
        <w:rPr>
          <w:rFonts w:hint="eastAsia" w:ascii="仿宋" w:hAnsi="仿宋" w:eastAsia="仿宋" w:cs="仿宋"/>
          <w:sz w:val="32"/>
          <w:szCs w:val="32"/>
        </w:rPr>
        <w:t>认定办法</w:t>
      </w:r>
      <w:r>
        <w:rPr>
          <w:rFonts w:ascii="仿宋" w:hAnsi="仿宋" w:eastAsia="仿宋" w:cs="仿宋"/>
          <w:sz w:val="32"/>
          <w:szCs w:val="32"/>
        </w:rPr>
        <w:t>》</w:t>
      </w:r>
      <w:r>
        <w:rPr>
          <w:rFonts w:hint="eastAsia" w:ascii="仿宋" w:hAnsi="仿宋" w:eastAsia="仿宋" w:cs="仿宋"/>
          <w:sz w:val="32"/>
          <w:szCs w:val="32"/>
        </w:rPr>
        <w:t>），</w:t>
      </w:r>
      <w:r>
        <w:rPr>
          <w:rFonts w:hint="eastAsia" w:ascii="仿宋_GB2312" w:hAnsi="仿宋" w:eastAsia="仿宋_GB2312"/>
          <w:color w:val="000000"/>
          <w:sz w:val="32"/>
          <w:szCs w:val="32"/>
        </w:rPr>
        <w:t>现将修订起草背景及主要内容解读如下：</w:t>
      </w:r>
    </w:p>
    <w:p>
      <w:pPr>
        <w:spacing w:line="560" w:lineRule="exact"/>
        <w:ind w:firstLine="630"/>
        <w:rPr>
          <w:rFonts w:hint="eastAsia" w:ascii="黑体" w:hAnsi="黑体" w:eastAsia="黑体" w:cs="黑体"/>
          <w:sz w:val="32"/>
          <w:szCs w:val="32"/>
        </w:rPr>
      </w:pPr>
      <w:r>
        <w:rPr>
          <w:rFonts w:hint="eastAsia" w:ascii="黑体" w:hAnsi="黑体" w:eastAsia="黑体" w:cs="黑体"/>
          <w:color w:val="000000"/>
          <w:sz w:val="32"/>
          <w:szCs w:val="32"/>
        </w:rPr>
        <w:t>一、</w:t>
      </w:r>
      <w:r>
        <w:rPr>
          <w:rFonts w:hint="eastAsia" w:ascii="黑体" w:hAnsi="黑体" w:eastAsia="黑体" w:cs="黑体"/>
          <w:sz w:val="32"/>
          <w:szCs w:val="32"/>
        </w:rPr>
        <w:t>《认定办法》出台的背景和依据</w:t>
      </w:r>
    </w:p>
    <w:p>
      <w:pPr>
        <w:spacing w:line="560" w:lineRule="exact"/>
        <w:ind w:firstLine="640" w:firstLineChars="200"/>
        <w:rPr>
          <w:rFonts w:ascii="仿宋" w:hAnsi="仿宋" w:eastAsia="仿宋" w:cs="仿宋"/>
          <w:sz w:val="32"/>
          <w:szCs w:val="32"/>
        </w:rPr>
      </w:pPr>
      <w:r>
        <w:rPr>
          <w:rFonts w:hint="eastAsia" w:ascii="仿宋" w:hAnsi="仿宋" w:eastAsia="仿宋" w:cs="楷体"/>
          <w:sz w:val="32"/>
          <w:szCs w:val="32"/>
        </w:rPr>
        <w:t>一是新发展阶段的新要求</w:t>
      </w:r>
      <w:r>
        <w:rPr>
          <w:rFonts w:hint="eastAsia" w:ascii="仿宋" w:hAnsi="仿宋" w:eastAsia="仿宋" w:cs="仿宋"/>
          <w:sz w:val="32"/>
          <w:szCs w:val="32"/>
        </w:rPr>
        <w:t>。随着龙岗区城区整体实力的提升，尤其是文化产业在近几年的高速发展，龙岗区文化产业已经完成了发展的初级阶段，到达了具有一定实力的新发展阶段。为了适应新发展阶段下产业发展的需求，鼓励大型文化企业、行业协会、文化产业园区和研究机构为龙岗区文化产业发展提供公共性的产业服务，促进文化产业中小企业的发展，从而推动龙岗区文化产业的整体提升，</w:t>
      </w:r>
      <w:r>
        <w:rPr>
          <w:rFonts w:hint="eastAsia" w:ascii="仿宋" w:hAnsi="仿宋" w:eastAsia="仿宋" w:cs="楷体"/>
          <w:color w:val="000000" w:themeColor="text1"/>
          <w:sz w:val="32"/>
          <w:szCs w:val="32"/>
          <w14:textFill>
            <w14:solidFill>
              <w14:schemeClr w14:val="tx1"/>
            </w14:solidFill>
          </w14:textFill>
        </w:rPr>
        <w:t>亟需对文化产业公共服务平台的建设和管理提出新的要求和标准。</w:t>
      </w:r>
    </w:p>
    <w:p>
      <w:pPr>
        <w:spacing w:line="560" w:lineRule="exact"/>
        <w:ind w:firstLine="640" w:firstLineChars="200"/>
        <w:rPr>
          <w:rFonts w:ascii="仿宋" w:hAnsi="仿宋" w:eastAsia="仿宋" w:cs="仿宋"/>
          <w:sz w:val="32"/>
          <w:szCs w:val="32"/>
        </w:rPr>
      </w:pPr>
      <w:r>
        <w:rPr>
          <w:rFonts w:hint="eastAsia" w:ascii="仿宋" w:hAnsi="仿宋" w:eastAsia="仿宋" w:cs="楷体"/>
          <w:sz w:val="32"/>
          <w:szCs w:val="32"/>
        </w:rPr>
        <w:t>二是新政策的配套措施</w:t>
      </w:r>
      <w:r>
        <w:rPr>
          <w:rFonts w:hint="eastAsia" w:ascii="仿宋" w:hAnsi="仿宋" w:eastAsia="仿宋" w:cs="仿宋"/>
          <w:sz w:val="32"/>
          <w:szCs w:val="32"/>
        </w:rPr>
        <w:t>。2020年2月10日，龙岗区出台了新的文化产业扶持政策--《深圳市龙岗区经济与科技发展专项资金支持文化产业发展实施细则》，其中对鼓励文化产业公共服务平台建设提出了扶持办法。为了贯彻落实新政策，推动文化产业公共服务平台建设，规范公共服务平台的认定和管理，需要出台相应的认定和管理办法。</w:t>
      </w:r>
    </w:p>
    <w:p>
      <w:pPr>
        <w:pStyle w:val="5"/>
        <w:shd w:val="clear" w:color="auto" w:fill="FFFFFF"/>
        <w:spacing w:before="0" w:beforeAutospacing="0" w:after="0" w:afterAutospacing="0" w:line="560" w:lineRule="exact"/>
        <w:ind w:firstLine="640" w:firstLineChars="200"/>
        <w:jc w:val="both"/>
        <w:textAlignment w:val="bottom"/>
        <w:rPr>
          <w:rFonts w:ascii="仿宋" w:hAnsi="仿宋" w:eastAsia="仿宋" w:cs="楷体"/>
          <w:kern w:val="2"/>
          <w:sz w:val="32"/>
          <w:szCs w:val="32"/>
        </w:rPr>
      </w:pPr>
      <w:r>
        <w:rPr>
          <w:rFonts w:hint="eastAsia" w:ascii="仿宋" w:hAnsi="仿宋" w:eastAsia="仿宋" w:cs="楷体"/>
          <w:color w:val="000000" w:themeColor="text1"/>
          <w:kern w:val="2"/>
          <w:sz w:val="32"/>
          <w:szCs w:val="32"/>
          <w14:textFill>
            <w14:solidFill>
              <w14:schemeClr w14:val="tx1"/>
            </w14:solidFill>
          </w14:textFill>
        </w:rPr>
        <w:t>三是完善执行过程中发现的不足。现有的文化产业公共服务平台的认定和管理办法在执行过程中逐渐发现了一些新问题，亟需进行修改完善。主要包括认定标准不够完善、考核和撤销认定条件和程序的部分调整、文化产业领域的认定范围和标准等。</w:t>
      </w:r>
    </w:p>
    <w:p>
      <w:pPr>
        <w:pStyle w:val="5"/>
        <w:shd w:val="clear" w:color="auto" w:fill="FFFFFF"/>
        <w:spacing w:before="0" w:beforeAutospacing="0" w:after="0" w:afterAutospacing="0" w:line="560" w:lineRule="exact"/>
        <w:ind w:firstLine="640" w:firstLineChars="200"/>
        <w:jc w:val="both"/>
        <w:textAlignment w:val="bottom"/>
        <w:rPr>
          <w:rFonts w:hint="eastAsia" w:ascii="黑体" w:hAnsi="黑体" w:eastAsia="黑体" w:cs="黑体"/>
          <w:sz w:val="32"/>
          <w:szCs w:val="32"/>
        </w:rPr>
      </w:pPr>
      <w:r>
        <w:rPr>
          <w:rFonts w:hint="eastAsia" w:ascii="黑体" w:hAnsi="黑体" w:eastAsia="黑体" w:cs="黑体"/>
          <w:color w:val="000000"/>
          <w:sz w:val="32"/>
          <w:szCs w:val="32"/>
          <w:lang w:val="zh-CN"/>
        </w:rPr>
        <w:t>二、</w:t>
      </w:r>
      <w:r>
        <w:rPr>
          <w:rFonts w:hint="eastAsia" w:ascii="黑体" w:hAnsi="黑体" w:eastAsia="黑体" w:cs="黑体"/>
          <w:sz w:val="32"/>
          <w:szCs w:val="32"/>
        </w:rPr>
        <w:t>出台《认定办法》的目标任务</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t>《认定办法》明确了龙岗区</w:t>
      </w:r>
      <w:r>
        <w:rPr>
          <w:rFonts w:ascii="仿宋_GB2312" w:eastAsia="仿宋_GB2312"/>
          <w:sz w:val="32"/>
          <w:szCs w:val="32"/>
        </w:rPr>
        <w:t>文化</w:t>
      </w:r>
      <w:r>
        <w:rPr>
          <w:rFonts w:hint="eastAsia" w:ascii="仿宋_GB2312" w:eastAsia="仿宋_GB2312"/>
          <w:sz w:val="32"/>
          <w:szCs w:val="32"/>
        </w:rPr>
        <w:t>产业公共服务平台的发展</w:t>
      </w:r>
      <w:r>
        <w:rPr>
          <w:rFonts w:ascii="仿宋_GB2312" w:eastAsia="仿宋_GB2312"/>
          <w:sz w:val="32"/>
          <w:szCs w:val="32"/>
        </w:rPr>
        <w:t>方向，对申报</w:t>
      </w:r>
      <w:r>
        <w:rPr>
          <w:rFonts w:hint="eastAsia" w:ascii="仿宋_GB2312" w:eastAsia="仿宋_GB2312"/>
          <w:sz w:val="32"/>
          <w:szCs w:val="32"/>
        </w:rPr>
        <w:t>认定文化产业公共服务平台条件、程序和标准进行</w:t>
      </w:r>
      <w:r>
        <w:rPr>
          <w:rFonts w:ascii="仿宋_GB2312" w:eastAsia="仿宋_GB2312"/>
          <w:sz w:val="32"/>
          <w:szCs w:val="32"/>
        </w:rPr>
        <w:t>了具体的规定</w:t>
      </w:r>
      <w:r>
        <w:rPr>
          <w:rFonts w:hint="eastAsia" w:ascii="仿宋_GB2312" w:eastAsia="仿宋_GB2312"/>
          <w:sz w:val="32"/>
          <w:szCs w:val="32"/>
        </w:rPr>
        <w:t>，有利于区内大型文化企业、</w:t>
      </w:r>
      <w:r>
        <w:rPr>
          <w:rFonts w:hint="eastAsia" w:ascii="仿宋" w:hAnsi="仿宋" w:eastAsia="仿宋" w:cs="仿宋"/>
          <w:sz w:val="32"/>
          <w:szCs w:val="32"/>
        </w:rPr>
        <w:t>行业协会、文化产业园区和研究机构等</w:t>
      </w:r>
      <w:r>
        <w:rPr>
          <w:rFonts w:hint="eastAsia" w:ascii="仿宋_GB2312" w:eastAsia="仿宋_GB2312"/>
          <w:sz w:val="32"/>
          <w:szCs w:val="32"/>
        </w:rPr>
        <w:t>对标有关条件，更加有效合理的规划建设文化产业公共服务平台，建设并运营更加符合龙岗文化产业需求的公共服务平台项目，推动龙岗区文化产业的整体高速发展。</w:t>
      </w:r>
    </w:p>
    <w:p>
      <w:pPr>
        <w:spacing w:line="560" w:lineRule="exact"/>
        <w:ind w:firstLine="630"/>
        <w:rPr>
          <w:rFonts w:hint="eastAsia" w:ascii="黑体" w:hAnsi="黑体" w:eastAsia="黑体" w:cs="黑体"/>
          <w:sz w:val="32"/>
          <w:szCs w:val="32"/>
        </w:rPr>
      </w:pPr>
      <w:r>
        <w:rPr>
          <w:rFonts w:hint="eastAsia" w:ascii="黑体" w:hAnsi="黑体" w:eastAsia="黑体" w:cs="黑体"/>
          <w:sz w:val="32"/>
          <w:szCs w:val="32"/>
        </w:rPr>
        <w:t>三、认定标准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（一）有明确的服务对象,服务对象以龙岗区文化企业为主。</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（二）有显著的公共性，平台运营满一年（以服务第一家企业时间为准），已服务文化企业（平台运营商的关联企业除外）不少于30家,对外服务业务应成为平台运营的主要业务来源。</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（三）有专业的运营管理机构和不少于5名专职工作人员，有科学合理的运营机制和规范管理制度。</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（四）有固定的独立经营场地，对外服务使用面积不少于400平方米。</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（五）平台需已完成建设并正式投入运营，实际已完成建设总投资不少于300万元，专业设备等固定资产投入占比不少于60%（不含物业购置和土建费用）。</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（六）发展思路清晰，中远期发展目标明确，已制定相应的实施计划，对服务企业的自主创新和市场开拓有明显的推动作用。</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（七）主要服务行业类别符合市、区的产业发展方向，对龙岗区文化产业有较强的促进作用。</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（八）平台建设或运营单位需是注册地和纳税地均在龙岗区且具有独立法人资格的文化企业（协会）或高等院校。</w:t>
      </w:r>
    </w:p>
    <w:p>
      <w:pPr>
        <w:widowControl/>
        <w:shd w:val="clear" w:color="auto" w:fill="FFFFFF"/>
        <w:spacing w:line="560" w:lineRule="atLeas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（九）</w:t>
      </w:r>
      <w:r>
        <w:rPr>
          <w:rFonts w:ascii="仿宋" w:hAnsi="仿宋" w:eastAsia="仿宋" w:cs="Arial"/>
          <w:color w:val="000000"/>
          <w:kern w:val="0"/>
          <w:sz w:val="32"/>
          <w:szCs w:val="32"/>
        </w:rPr>
        <w:t>经国家</w:t>
      </w:r>
      <w:r>
        <w:rPr>
          <w:rFonts w:hint="eastAsia" w:ascii="仿宋" w:hAnsi="仿宋" w:eastAsia="仿宋" w:cs="Arial"/>
          <w:color w:val="000000"/>
          <w:kern w:val="0"/>
          <w:sz w:val="32"/>
          <w:szCs w:val="32"/>
        </w:rPr>
        <w:t>、省、市</w:t>
      </w:r>
      <w:r>
        <w:rPr>
          <w:rFonts w:ascii="仿宋" w:hAnsi="仿宋" w:eastAsia="仿宋" w:cs="Arial"/>
          <w:color w:val="000000"/>
          <w:kern w:val="0"/>
          <w:sz w:val="32"/>
          <w:szCs w:val="32"/>
        </w:rPr>
        <w:t>有关部</w:t>
      </w:r>
      <w:r>
        <w:rPr>
          <w:rFonts w:hint="eastAsia" w:ascii="仿宋" w:hAnsi="仿宋" w:eastAsia="仿宋" w:cs="Arial"/>
          <w:color w:val="000000"/>
          <w:kern w:val="0"/>
          <w:sz w:val="32"/>
          <w:szCs w:val="32"/>
        </w:rPr>
        <w:t>门</w:t>
      </w:r>
      <w:r>
        <w:rPr>
          <w:rFonts w:ascii="仿宋" w:hAnsi="仿宋" w:eastAsia="仿宋" w:cs="Arial"/>
          <w:color w:val="000000"/>
          <w:kern w:val="0"/>
          <w:sz w:val="32"/>
          <w:szCs w:val="32"/>
        </w:rPr>
        <w:t>认定的文化产业</w:t>
      </w:r>
      <w:r>
        <w:rPr>
          <w:rFonts w:hint="eastAsia" w:ascii="仿宋" w:hAnsi="仿宋" w:eastAsia="仿宋" w:cs="Arial"/>
          <w:color w:val="000000"/>
          <w:kern w:val="0"/>
          <w:sz w:val="32"/>
          <w:szCs w:val="32"/>
        </w:rPr>
        <w:t>公共服务平台，备案后可直接认定为龙岗区文化产业公共服务平台。</w:t>
      </w:r>
    </w:p>
    <w:p>
      <w:pPr>
        <w:spacing w:line="560" w:lineRule="exact"/>
        <w:ind w:firstLine="604" w:firstLineChars="189"/>
        <w:rPr>
          <w:rFonts w:hint="eastAsia" w:ascii="黑体" w:hAnsi="黑体" w:eastAsia="黑体" w:cs="黑体"/>
          <w:sz w:val="32"/>
          <w:szCs w:val="32"/>
        </w:rPr>
      </w:pPr>
      <w:r>
        <w:rPr>
          <w:rFonts w:hint="eastAsia" w:ascii="黑体" w:hAnsi="黑体" w:eastAsia="黑体" w:cs="黑体"/>
          <w:color w:val="000000"/>
          <w:sz w:val="32"/>
          <w:szCs w:val="32"/>
        </w:rPr>
        <w:t>四、</w:t>
      </w:r>
      <w:r>
        <w:rPr>
          <w:rFonts w:hint="eastAsia" w:ascii="黑体" w:hAnsi="黑体" w:eastAsia="黑体" w:cs="黑体"/>
          <w:sz w:val="32"/>
          <w:szCs w:val="32"/>
        </w:rPr>
        <w:t>认定的申请程序</w:t>
      </w:r>
    </w:p>
    <w:p>
      <w:pPr>
        <w:spacing w:line="580" w:lineRule="exact"/>
        <w:ind w:firstLine="640"/>
        <w:rPr>
          <w:rFonts w:ascii="仿宋" w:hAnsi="仿宋" w:eastAsia="仿宋" w:cs="仿宋"/>
          <w:sz w:val="32"/>
          <w:szCs w:val="32"/>
        </w:rPr>
      </w:pPr>
      <w:r>
        <w:rPr>
          <w:rFonts w:hint="eastAsia" w:ascii="仿宋_GB2312" w:eastAsia="仿宋_GB2312"/>
          <w:sz w:val="32"/>
          <w:szCs w:val="32"/>
        </w:rPr>
        <w:t>《认定办法》规范了申请程序，</w:t>
      </w:r>
      <w:r>
        <w:rPr>
          <w:rFonts w:ascii="仿宋_GB2312" w:eastAsia="仿宋_GB2312"/>
          <w:sz w:val="32"/>
          <w:szCs w:val="32"/>
        </w:rPr>
        <w:t>具体的</w:t>
      </w:r>
      <w:r>
        <w:rPr>
          <w:rFonts w:hint="eastAsia" w:ascii="仿宋" w:hAnsi="仿宋" w:eastAsia="仿宋" w:cs="仿宋"/>
          <w:sz w:val="32"/>
          <w:szCs w:val="32"/>
        </w:rPr>
        <w:t>申报、受理和审议流程</w:t>
      </w:r>
      <w:r>
        <w:rPr>
          <w:rFonts w:ascii="仿宋" w:hAnsi="仿宋" w:eastAsia="仿宋" w:cs="仿宋"/>
          <w:sz w:val="32"/>
          <w:szCs w:val="32"/>
        </w:rPr>
        <w:t>如下：</w:t>
      </w:r>
    </w:p>
    <w:p>
      <w:pPr>
        <w:spacing w:line="580" w:lineRule="exact"/>
        <w:ind w:firstLine="640"/>
        <w:rPr>
          <w:rFonts w:ascii="仿宋" w:hAnsi="仿宋" w:eastAsia="仿宋" w:cs="仿宋"/>
          <w:bCs/>
          <w:sz w:val="32"/>
          <w:szCs w:val="32"/>
        </w:rPr>
      </w:pPr>
      <w:r>
        <w:rPr>
          <w:rFonts w:hint="eastAsia" w:ascii="仿宋" w:hAnsi="仿宋" w:eastAsia="仿宋" w:cs="仿宋"/>
          <w:sz w:val="32"/>
          <w:szCs w:val="32"/>
        </w:rPr>
        <w:t>（一）</w:t>
      </w:r>
      <w:r>
        <w:rPr>
          <w:rFonts w:hint="eastAsia" w:ascii="仿宋" w:hAnsi="仿宋" w:eastAsia="仿宋" w:cs="仿宋"/>
          <w:bCs/>
          <w:sz w:val="32"/>
          <w:szCs w:val="32"/>
        </w:rPr>
        <w:t>采取“常年受理、分批评审”的方式进行处理。</w:t>
      </w:r>
    </w:p>
    <w:p>
      <w:pPr>
        <w:widowControl/>
        <w:shd w:val="clear" w:color="auto" w:fill="FFFFFF"/>
        <w:spacing w:line="560" w:lineRule="atLeas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（二）</w:t>
      </w:r>
      <w:r>
        <w:rPr>
          <w:rFonts w:ascii="仿宋" w:hAnsi="仿宋" w:eastAsia="仿宋" w:cs="Arial"/>
          <w:color w:val="000000"/>
          <w:kern w:val="0"/>
          <w:sz w:val="32"/>
          <w:szCs w:val="32"/>
        </w:rPr>
        <w:t>区</w:t>
      </w:r>
      <w:r>
        <w:rPr>
          <w:rFonts w:hint="eastAsia" w:ascii="仿宋" w:hAnsi="仿宋" w:eastAsia="仿宋" w:cs="Arial"/>
          <w:color w:val="000000"/>
          <w:kern w:val="0"/>
          <w:sz w:val="32"/>
          <w:szCs w:val="32"/>
        </w:rPr>
        <w:t>文化产业促进中心</w:t>
      </w:r>
      <w:r>
        <w:rPr>
          <w:rFonts w:ascii="仿宋" w:hAnsi="仿宋" w:eastAsia="仿宋" w:cs="Arial"/>
          <w:color w:val="000000"/>
          <w:kern w:val="0"/>
          <w:sz w:val="32"/>
          <w:szCs w:val="32"/>
        </w:rPr>
        <w:t>自收文日起5个工作日内对申请材料进行形式审查，合格的，发给受理回执；不合格的，</w:t>
      </w:r>
      <w:r>
        <w:rPr>
          <w:rFonts w:hint="eastAsia" w:ascii="仿宋" w:hAnsi="仿宋" w:eastAsia="仿宋" w:cs="Arial"/>
          <w:color w:val="000000"/>
          <w:kern w:val="0"/>
          <w:sz w:val="32"/>
          <w:szCs w:val="32"/>
        </w:rPr>
        <w:t>需</w:t>
      </w:r>
      <w:r>
        <w:rPr>
          <w:rFonts w:ascii="仿宋" w:hAnsi="仿宋" w:eastAsia="仿宋" w:cs="Arial"/>
          <w:color w:val="000000"/>
          <w:kern w:val="0"/>
          <w:sz w:val="32"/>
          <w:szCs w:val="32"/>
        </w:rPr>
        <w:t>告知</w:t>
      </w:r>
      <w:r>
        <w:rPr>
          <w:rFonts w:hint="eastAsia" w:ascii="仿宋" w:hAnsi="仿宋" w:eastAsia="仿宋" w:cs="Arial"/>
          <w:color w:val="000000"/>
          <w:kern w:val="0"/>
          <w:sz w:val="32"/>
          <w:szCs w:val="32"/>
        </w:rPr>
        <w:t>理由</w:t>
      </w:r>
      <w:r>
        <w:rPr>
          <w:rFonts w:ascii="仿宋" w:hAnsi="仿宋" w:eastAsia="仿宋" w:cs="Arial"/>
          <w:color w:val="000000"/>
          <w:kern w:val="0"/>
          <w:sz w:val="32"/>
          <w:szCs w:val="32"/>
        </w:rPr>
        <w:t>，并将申请材料退回。</w:t>
      </w:r>
      <w:r>
        <w:rPr>
          <w:rFonts w:hint="eastAsia" w:ascii="仿宋" w:hAnsi="仿宋" w:eastAsia="仿宋" w:cs="Arial"/>
          <w:color w:val="000000"/>
          <w:kern w:val="0"/>
          <w:sz w:val="32"/>
          <w:szCs w:val="32"/>
        </w:rPr>
        <w:t>申请单位</w:t>
      </w:r>
      <w:r>
        <w:rPr>
          <w:rFonts w:ascii="仿宋" w:hAnsi="仿宋" w:eastAsia="仿宋" w:cs="Arial"/>
          <w:color w:val="000000"/>
          <w:kern w:val="0"/>
          <w:sz w:val="32"/>
          <w:szCs w:val="32"/>
        </w:rPr>
        <w:t>完善材料后，可重新申请</w:t>
      </w:r>
      <w:r>
        <w:rPr>
          <w:rFonts w:hint="eastAsia" w:ascii="仿宋" w:hAnsi="仿宋" w:eastAsia="仿宋" w:cs="Arial"/>
          <w:color w:val="000000"/>
          <w:kern w:val="0"/>
          <w:sz w:val="32"/>
          <w:szCs w:val="32"/>
        </w:rPr>
        <w:t>；</w:t>
      </w:r>
    </w:p>
    <w:p>
      <w:pPr>
        <w:widowControl/>
        <w:shd w:val="clear" w:color="auto" w:fill="FFFFFF"/>
        <w:spacing w:line="560" w:lineRule="atLeas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（三）</w:t>
      </w:r>
      <w:r>
        <w:rPr>
          <w:rFonts w:ascii="仿宋" w:hAnsi="仿宋" w:eastAsia="仿宋" w:cs="Arial"/>
          <w:color w:val="000000"/>
          <w:kern w:val="0"/>
          <w:sz w:val="32"/>
          <w:szCs w:val="32"/>
        </w:rPr>
        <w:t>区</w:t>
      </w:r>
      <w:r>
        <w:rPr>
          <w:rFonts w:hint="eastAsia" w:ascii="仿宋" w:hAnsi="仿宋" w:eastAsia="仿宋" w:cs="Arial"/>
          <w:color w:val="000000"/>
          <w:kern w:val="0"/>
          <w:sz w:val="32"/>
          <w:szCs w:val="32"/>
        </w:rPr>
        <w:t>文化产业促进中心</w:t>
      </w:r>
      <w:r>
        <w:rPr>
          <w:rFonts w:ascii="仿宋" w:hAnsi="仿宋" w:eastAsia="仿宋" w:cs="Arial"/>
          <w:color w:val="000000"/>
          <w:kern w:val="0"/>
          <w:sz w:val="32"/>
          <w:szCs w:val="32"/>
        </w:rPr>
        <w:t>组织有关专家根据认定条件对申报</w:t>
      </w:r>
      <w:r>
        <w:rPr>
          <w:rFonts w:hint="eastAsia" w:ascii="仿宋" w:hAnsi="仿宋" w:eastAsia="仿宋" w:cs="Arial"/>
          <w:color w:val="000000"/>
          <w:kern w:val="0"/>
          <w:sz w:val="32"/>
          <w:szCs w:val="32"/>
        </w:rPr>
        <w:t>的公共服务平台</w:t>
      </w:r>
      <w:r>
        <w:rPr>
          <w:rFonts w:ascii="仿宋" w:hAnsi="仿宋" w:eastAsia="仿宋" w:cs="Arial"/>
          <w:color w:val="000000"/>
          <w:kern w:val="0"/>
          <w:sz w:val="32"/>
          <w:szCs w:val="32"/>
        </w:rPr>
        <w:t>进行实地考察</w:t>
      </w:r>
      <w:r>
        <w:rPr>
          <w:rFonts w:hint="eastAsia" w:ascii="仿宋" w:hAnsi="仿宋" w:eastAsia="仿宋" w:cs="Arial"/>
          <w:color w:val="000000"/>
          <w:kern w:val="0"/>
          <w:sz w:val="32"/>
          <w:szCs w:val="32"/>
        </w:rPr>
        <w:t>评审</w:t>
      </w:r>
      <w:r>
        <w:rPr>
          <w:rFonts w:ascii="仿宋" w:hAnsi="仿宋" w:eastAsia="仿宋" w:cs="Arial"/>
          <w:color w:val="000000"/>
          <w:kern w:val="0"/>
          <w:sz w:val="32"/>
          <w:szCs w:val="32"/>
        </w:rPr>
        <w:t>，形成评审意见</w:t>
      </w:r>
      <w:r>
        <w:rPr>
          <w:rFonts w:hint="eastAsia" w:ascii="仿宋" w:hAnsi="仿宋" w:eastAsia="仿宋" w:cs="Arial"/>
          <w:color w:val="000000"/>
          <w:kern w:val="0"/>
          <w:sz w:val="32"/>
          <w:szCs w:val="32"/>
        </w:rPr>
        <w:t>；</w:t>
      </w:r>
    </w:p>
    <w:p>
      <w:pPr>
        <w:spacing w:line="580" w:lineRule="exact"/>
        <w:ind w:firstLine="640"/>
        <w:rPr>
          <w:rFonts w:ascii="仿宋_GB2312" w:eastAsia="仿宋_GB2312"/>
          <w:sz w:val="32"/>
          <w:szCs w:val="32"/>
        </w:rPr>
      </w:pPr>
      <w:r>
        <w:rPr>
          <w:rFonts w:hint="eastAsia" w:ascii="仿宋" w:hAnsi="仿宋" w:eastAsia="仿宋" w:cs="Arial"/>
          <w:color w:val="000000"/>
          <w:kern w:val="0"/>
          <w:sz w:val="32"/>
          <w:szCs w:val="32"/>
        </w:rPr>
        <w:t>（四）</w:t>
      </w:r>
      <w:r>
        <w:rPr>
          <w:rFonts w:ascii="仿宋" w:hAnsi="仿宋" w:eastAsia="仿宋" w:cs="Arial"/>
          <w:color w:val="000000"/>
          <w:kern w:val="0"/>
          <w:sz w:val="32"/>
          <w:szCs w:val="32"/>
        </w:rPr>
        <w:t>根据</w:t>
      </w:r>
      <w:r>
        <w:rPr>
          <w:rFonts w:hint="eastAsia" w:ascii="仿宋" w:hAnsi="仿宋" w:eastAsia="仿宋" w:cs="Arial"/>
          <w:color w:val="000000"/>
          <w:kern w:val="0"/>
          <w:sz w:val="32"/>
          <w:szCs w:val="32"/>
        </w:rPr>
        <w:t>专家</w:t>
      </w:r>
      <w:r>
        <w:rPr>
          <w:rFonts w:ascii="仿宋" w:hAnsi="仿宋" w:eastAsia="仿宋" w:cs="Arial"/>
          <w:color w:val="000000"/>
          <w:kern w:val="0"/>
          <w:sz w:val="32"/>
          <w:szCs w:val="32"/>
        </w:rPr>
        <w:t>实地考察评审意见，区</w:t>
      </w:r>
      <w:r>
        <w:rPr>
          <w:rFonts w:hint="eastAsia" w:ascii="仿宋" w:hAnsi="仿宋" w:eastAsia="仿宋" w:cs="Arial"/>
          <w:color w:val="000000"/>
          <w:kern w:val="0"/>
          <w:sz w:val="32"/>
          <w:szCs w:val="32"/>
        </w:rPr>
        <w:t>文化产业促进中心</w:t>
      </w:r>
      <w:r>
        <w:rPr>
          <w:rFonts w:ascii="仿宋" w:hAnsi="仿宋" w:eastAsia="仿宋" w:cs="Arial"/>
          <w:color w:val="000000"/>
          <w:kern w:val="0"/>
          <w:sz w:val="32"/>
          <w:szCs w:val="32"/>
        </w:rPr>
        <w:t>召开</w:t>
      </w:r>
      <w:r>
        <w:rPr>
          <w:rFonts w:hint="eastAsia" w:ascii="仿宋" w:hAnsi="仿宋" w:eastAsia="仿宋" w:cs="Arial"/>
          <w:color w:val="000000"/>
          <w:kern w:val="0"/>
          <w:sz w:val="32"/>
          <w:szCs w:val="32"/>
        </w:rPr>
        <w:t>主任</w:t>
      </w:r>
      <w:r>
        <w:rPr>
          <w:rFonts w:ascii="仿宋" w:hAnsi="仿宋" w:eastAsia="仿宋" w:cs="Arial"/>
          <w:color w:val="000000"/>
          <w:kern w:val="0"/>
          <w:sz w:val="32"/>
          <w:szCs w:val="32"/>
        </w:rPr>
        <w:t>办公会议研究，确定“龙岗区文化产业</w:t>
      </w:r>
      <w:r>
        <w:rPr>
          <w:rFonts w:hint="eastAsia" w:ascii="仿宋" w:hAnsi="仿宋" w:eastAsia="仿宋" w:cs="Arial"/>
          <w:color w:val="000000"/>
          <w:kern w:val="0"/>
          <w:sz w:val="32"/>
          <w:szCs w:val="32"/>
        </w:rPr>
        <w:t>公共服务平台</w:t>
      </w:r>
      <w:r>
        <w:rPr>
          <w:rFonts w:ascii="仿宋" w:hAnsi="仿宋" w:eastAsia="仿宋" w:cs="Arial"/>
          <w:color w:val="000000"/>
          <w:kern w:val="0"/>
          <w:sz w:val="32"/>
          <w:szCs w:val="32"/>
        </w:rPr>
        <w:t>”</w:t>
      </w:r>
      <w:r>
        <w:rPr>
          <w:rFonts w:hint="eastAsia" w:ascii="仿宋" w:hAnsi="仿宋" w:eastAsia="仿宋" w:cs="Arial"/>
          <w:color w:val="000000"/>
          <w:kern w:val="0"/>
          <w:sz w:val="32"/>
          <w:szCs w:val="32"/>
        </w:rPr>
        <w:t>入</w:t>
      </w:r>
      <w:r>
        <w:rPr>
          <w:rFonts w:ascii="仿宋" w:hAnsi="仿宋" w:eastAsia="仿宋" w:cs="Arial"/>
          <w:color w:val="000000"/>
          <w:kern w:val="0"/>
          <w:sz w:val="32"/>
          <w:szCs w:val="32"/>
        </w:rPr>
        <w:t>选名单</w:t>
      </w:r>
      <w:r>
        <w:rPr>
          <w:rFonts w:hint="eastAsia" w:ascii="仿宋" w:hAnsi="仿宋" w:eastAsia="仿宋" w:cs="Arial"/>
          <w:color w:val="000000"/>
          <w:kern w:val="0"/>
          <w:sz w:val="32"/>
          <w:szCs w:val="32"/>
        </w:rPr>
        <w:t>后报龙岗区文化广电旅游体育局党组会研究审定。通过审定的名单</w:t>
      </w:r>
      <w:r>
        <w:rPr>
          <w:rFonts w:ascii="仿宋" w:hAnsi="仿宋" w:eastAsia="仿宋" w:cs="Arial"/>
          <w:color w:val="000000"/>
          <w:kern w:val="0"/>
          <w:sz w:val="32"/>
          <w:szCs w:val="32"/>
        </w:rPr>
        <w:t>在</w:t>
      </w:r>
      <w:r>
        <w:rPr>
          <w:rFonts w:hint="eastAsia" w:ascii="仿宋" w:hAnsi="仿宋" w:eastAsia="仿宋" w:cs="Arial"/>
          <w:color w:val="000000"/>
          <w:kern w:val="0"/>
          <w:sz w:val="32"/>
          <w:szCs w:val="32"/>
        </w:rPr>
        <w:t>区文化广电旅游体育局或</w:t>
      </w:r>
      <w:r>
        <w:rPr>
          <w:rFonts w:ascii="仿宋" w:hAnsi="仿宋" w:eastAsia="仿宋" w:cs="Arial"/>
          <w:color w:val="000000"/>
          <w:kern w:val="0"/>
          <w:sz w:val="32"/>
          <w:szCs w:val="32"/>
        </w:rPr>
        <w:t>区</w:t>
      </w:r>
      <w:r>
        <w:rPr>
          <w:rFonts w:hint="eastAsia" w:ascii="仿宋" w:hAnsi="仿宋" w:eastAsia="仿宋" w:cs="Arial"/>
          <w:color w:val="000000"/>
          <w:kern w:val="0"/>
          <w:sz w:val="32"/>
          <w:szCs w:val="32"/>
        </w:rPr>
        <w:t>文化产业促进中心网站</w:t>
      </w:r>
      <w:r>
        <w:rPr>
          <w:rFonts w:ascii="仿宋" w:hAnsi="仿宋" w:eastAsia="仿宋" w:cs="Arial"/>
          <w:color w:val="000000"/>
          <w:kern w:val="0"/>
          <w:sz w:val="32"/>
          <w:szCs w:val="32"/>
        </w:rPr>
        <w:t>上公示（公示期为5天）。公示期满，无异议或者异议不成立的，由</w:t>
      </w:r>
      <w:r>
        <w:rPr>
          <w:rFonts w:hint="eastAsia" w:ascii="仿宋" w:hAnsi="仿宋" w:eastAsia="仿宋" w:cs="Arial"/>
          <w:color w:val="000000"/>
          <w:kern w:val="0"/>
          <w:sz w:val="32"/>
          <w:szCs w:val="32"/>
        </w:rPr>
        <w:t>区文化广电旅游体育局下发认定通知，</w:t>
      </w:r>
      <w:r>
        <w:rPr>
          <w:rFonts w:ascii="仿宋" w:hAnsi="仿宋" w:eastAsia="仿宋" w:cs="Arial"/>
          <w:color w:val="000000"/>
          <w:kern w:val="0"/>
          <w:sz w:val="32"/>
          <w:szCs w:val="32"/>
        </w:rPr>
        <w:t>授予 “龙岗区文化产业</w:t>
      </w:r>
      <w:r>
        <w:rPr>
          <w:rFonts w:hint="eastAsia" w:ascii="仿宋" w:hAnsi="仿宋" w:eastAsia="仿宋" w:cs="Arial"/>
          <w:color w:val="000000"/>
          <w:kern w:val="0"/>
          <w:sz w:val="32"/>
          <w:szCs w:val="32"/>
        </w:rPr>
        <w:t>公共服务平台</w:t>
      </w:r>
      <w:r>
        <w:rPr>
          <w:rFonts w:ascii="仿宋" w:hAnsi="仿宋" w:eastAsia="仿宋" w:cs="Arial"/>
          <w:color w:val="000000"/>
          <w:kern w:val="0"/>
          <w:sz w:val="32"/>
          <w:szCs w:val="32"/>
        </w:rPr>
        <w:t>”称号，</w:t>
      </w:r>
      <w:r>
        <w:rPr>
          <w:rFonts w:hint="eastAsia" w:ascii="仿宋" w:hAnsi="仿宋" w:eastAsia="仿宋" w:cs="Arial"/>
          <w:color w:val="000000"/>
          <w:kern w:val="0"/>
          <w:sz w:val="32"/>
          <w:szCs w:val="32"/>
        </w:rPr>
        <w:t>并颁发证书和牌匾</w:t>
      </w:r>
      <w:r>
        <w:rPr>
          <w:rFonts w:ascii="仿宋" w:hAnsi="仿宋" w:eastAsia="仿宋" w:cs="Arial"/>
          <w:color w:val="000000"/>
          <w:kern w:val="0"/>
          <w:sz w:val="32"/>
          <w:szCs w:val="32"/>
        </w:rPr>
        <w:t>。</w:t>
      </w:r>
    </w:p>
    <w:p>
      <w:pPr>
        <w:spacing w:line="560" w:lineRule="exact"/>
        <w:ind w:firstLine="604" w:firstLineChars="189"/>
        <w:rPr>
          <w:rFonts w:hint="eastAsia" w:ascii="黑体" w:hAnsi="黑体" w:eastAsia="黑体" w:cs="黑体"/>
          <w:color w:val="000000"/>
          <w:sz w:val="32"/>
          <w:szCs w:val="32"/>
        </w:rPr>
      </w:pPr>
      <w:r>
        <w:rPr>
          <w:rFonts w:hint="eastAsia" w:ascii="黑体" w:hAnsi="黑体" w:eastAsia="黑体" w:cs="黑体"/>
          <w:color w:val="000000"/>
          <w:sz w:val="32"/>
          <w:szCs w:val="32"/>
        </w:rPr>
        <w:t>五、有关定义诠释</w:t>
      </w:r>
    </w:p>
    <w:p>
      <w:pPr>
        <w:spacing w:line="560" w:lineRule="exact"/>
        <w:ind w:firstLine="604" w:firstLineChars="189"/>
        <w:rPr>
          <w:rFonts w:ascii="仿宋_GB2312" w:hAnsi="华文中宋" w:eastAsia="仿宋_GB2312"/>
          <w:sz w:val="32"/>
          <w:szCs w:val="32"/>
        </w:rPr>
      </w:pPr>
      <w:r>
        <w:rPr>
          <w:rFonts w:hint="eastAsia" w:ascii="仿宋" w:hAnsi="仿宋" w:eastAsia="仿宋" w:cs="仿宋"/>
          <w:sz w:val="32"/>
          <w:szCs w:val="32"/>
        </w:rPr>
        <w:t>《认定办法》所称文化企业是指从事文化产品和文化相关产品生产的企业，其主营业务必须属于国家统计局新近发布的《文化及相关产业分类》中列明的文化产业类别范围，或国家统计局新近发布的《战略性新兴产业分类》中列明的数字创意产业类别范围。</w:t>
      </w:r>
    </w:p>
    <w:p>
      <w:pPr>
        <w:spacing w:line="560" w:lineRule="exact"/>
        <w:ind w:firstLine="604" w:firstLineChars="189"/>
        <w:rPr>
          <w:rFonts w:ascii="仿宋_GB2312" w:hAnsi="宋体" w:eastAsia="仿宋_GB2312"/>
          <w:sz w:val="32"/>
          <w:szCs w:val="32"/>
        </w:rPr>
      </w:pPr>
      <w:bookmarkStart w:id="0" w:name="_GoBack"/>
      <w:bookmarkEnd w:id="0"/>
    </w:p>
    <w:sectPr>
      <w:footerReference r:id="rId3" w:type="default"/>
      <w:pgSz w:w="11906" w:h="16838"/>
      <w:pgMar w:top="1361" w:right="1588"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79705" cy="139700"/>
              <wp:effectExtent l="0" t="0" r="4445" b="635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outside;mso-position-horizontal-relative:margin;mso-wrap-style:none;z-index:251658240;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HyBjdEAAAADAQAADwAAAAAAAAABACAAAAAiAAAA&#10;ZHJzL2Rvd25yZXYueG1sUEsBAhQAFAAAAAgAh07iQJ6eWqUOAgAABQQAAA4AAAAAAAAAAQAgAAAA&#10;IA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CD6D7"/>
    <w:multiLevelType w:val="singleLevel"/>
    <w:tmpl w:val="5CDCD6D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80"/>
    <w:rsid w:val="00077E33"/>
    <w:rsid w:val="000950F2"/>
    <w:rsid w:val="000A0030"/>
    <w:rsid w:val="000B344E"/>
    <w:rsid w:val="000C394A"/>
    <w:rsid w:val="000F695B"/>
    <w:rsid w:val="0010784F"/>
    <w:rsid w:val="00131021"/>
    <w:rsid w:val="00163E66"/>
    <w:rsid w:val="00186E1E"/>
    <w:rsid w:val="001D65B7"/>
    <w:rsid w:val="00205A90"/>
    <w:rsid w:val="0023250A"/>
    <w:rsid w:val="00252BCF"/>
    <w:rsid w:val="00295AA1"/>
    <w:rsid w:val="002E0EC6"/>
    <w:rsid w:val="003720B2"/>
    <w:rsid w:val="003828A3"/>
    <w:rsid w:val="003A6B9F"/>
    <w:rsid w:val="003B5724"/>
    <w:rsid w:val="003C79AC"/>
    <w:rsid w:val="003E7139"/>
    <w:rsid w:val="00444B41"/>
    <w:rsid w:val="00472662"/>
    <w:rsid w:val="004968EB"/>
    <w:rsid w:val="004B6380"/>
    <w:rsid w:val="004C1C84"/>
    <w:rsid w:val="004D3672"/>
    <w:rsid w:val="00502C8A"/>
    <w:rsid w:val="005067E2"/>
    <w:rsid w:val="0050680E"/>
    <w:rsid w:val="005530D7"/>
    <w:rsid w:val="00554D43"/>
    <w:rsid w:val="005559A7"/>
    <w:rsid w:val="00583C58"/>
    <w:rsid w:val="005910A2"/>
    <w:rsid w:val="005C40B4"/>
    <w:rsid w:val="005E265B"/>
    <w:rsid w:val="005E4720"/>
    <w:rsid w:val="005F388E"/>
    <w:rsid w:val="00615A3E"/>
    <w:rsid w:val="0065065C"/>
    <w:rsid w:val="0065119E"/>
    <w:rsid w:val="00652ABF"/>
    <w:rsid w:val="00695463"/>
    <w:rsid w:val="006B204A"/>
    <w:rsid w:val="00712870"/>
    <w:rsid w:val="007257BF"/>
    <w:rsid w:val="00732D00"/>
    <w:rsid w:val="0075138B"/>
    <w:rsid w:val="007669EE"/>
    <w:rsid w:val="007B1EC7"/>
    <w:rsid w:val="007F1D9D"/>
    <w:rsid w:val="0080130B"/>
    <w:rsid w:val="00803C3A"/>
    <w:rsid w:val="00804E95"/>
    <w:rsid w:val="00805AA2"/>
    <w:rsid w:val="008062DD"/>
    <w:rsid w:val="00807D9E"/>
    <w:rsid w:val="008A274D"/>
    <w:rsid w:val="008A5848"/>
    <w:rsid w:val="008B242D"/>
    <w:rsid w:val="008D2617"/>
    <w:rsid w:val="008E378B"/>
    <w:rsid w:val="008F07FA"/>
    <w:rsid w:val="00920806"/>
    <w:rsid w:val="00966BE2"/>
    <w:rsid w:val="00966F22"/>
    <w:rsid w:val="00992609"/>
    <w:rsid w:val="00A21397"/>
    <w:rsid w:val="00A25A6A"/>
    <w:rsid w:val="00A40030"/>
    <w:rsid w:val="00A53EE6"/>
    <w:rsid w:val="00A77BEF"/>
    <w:rsid w:val="00AD2F52"/>
    <w:rsid w:val="00B9072D"/>
    <w:rsid w:val="00BC7DA4"/>
    <w:rsid w:val="00BD4BB0"/>
    <w:rsid w:val="00BD5C44"/>
    <w:rsid w:val="00C236A8"/>
    <w:rsid w:val="00C84741"/>
    <w:rsid w:val="00CA1028"/>
    <w:rsid w:val="00D64651"/>
    <w:rsid w:val="00D70AAA"/>
    <w:rsid w:val="00D907D5"/>
    <w:rsid w:val="00DA7652"/>
    <w:rsid w:val="00DB5581"/>
    <w:rsid w:val="00DC6150"/>
    <w:rsid w:val="00DD1C85"/>
    <w:rsid w:val="00DE2995"/>
    <w:rsid w:val="00E40E9C"/>
    <w:rsid w:val="00F30F84"/>
    <w:rsid w:val="00F9561B"/>
    <w:rsid w:val="00FB1B5C"/>
    <w:rsid w:val="00FD5605"/>
    <w:rsid w:val="00FE19C3"/>
    <w:rsid w:val="00FE210B"/>
    <w:rsid w:val="00FE5FE6"/>
    <w:rsid w:val="056720C6"/>
    <w:rsid w:val="07057D23"/>
    <w:rsid w:val="0BE2233C"/>
    <w:rsid w:val="13A05334"/>
    <w:rsid w:val="1616111F"/>
    <w:rsid w:val="16F078B8"/>
    <w:rsid w:val="1AEF223F"/>
    <w:rsid w:val="1B0328DB"/>
    <w:rsid w:val="1CEF7273"/>
    <w:rsid w:val="1FD8705C"/>
    <w:rsid w:val="20E57E71"/>
    <w:rsid w:val="25095963"/>
    <w:rsid w:val="2737022F"/>
    <w:rsid w:val="2DCE4E57"/>
    <w:rsid w:val="2E657DC7"/>
    <w:rsid w:val="3170311D"/>
    <w:rsid w:val="391E2F10"/>
    <w:rsid w:val="3D34254A"/>
    <w:rsid w:val="3EA263D2"/>
    <w:rsid w:val="43BB6B5C"/>
    <w:rsid w:val="4A3E0388"/>
    <w:rsid w:val="4D1F3F51"/>
    <w:rsid w:val="53432778"/>
    <w:rsid w:val="545D47C4"/>
    <w:rsid w:val="5B1439BB"/>
    <w:rsid w:val="60EF4595"/>
    <w:rsid w:val="61DF4C16"/>
    <w:rsid w:val="697E369C"/>
    <w:rsid w:val="6ED3403B"/>
    <w:rsid w:val="7476731B"/>
    <w:rsid w:val="74A07D48"/>
    <w:rsid w:val="7ADD16F6"/>
    <w:rsid w:val="7DAF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qFormat/>
    <w:uiPriority w:val="0"/>
    <w:rPr>
      <w:color w:val="0000FF"/>
      <w:u w:val="single"/>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basedOn w:val="6"/>
    <w:link w:val="2"/>
    <w:qFormat/>
    <w:uiPriority w:val="0"/>
    <w:rPr>
      <w:rFonts w:ascii="Calibri" w:hAnsi="Calibri"/>
      <w:kern w:val="2"/>
      <w:sz w:val="18"/>
      <w:szCs w:val="18"/>
    </w:rPr>
  </w:style>
  <w:style w:type="paragraph" w:customStyle="1" w:styleId="11">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315</Words>
  <Characters>1800</Characters>
  <Lines>15</Lines>
  <Paragraphs>4</Paragraphs>
  <TotalTime>0</TotalTime>
  <ScaleCrop>false</ScaleCrop>
  <LinksUpToDate>false</LinksUpToDate>
  <CharactersWithSpaces>2111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2020-02-12T01:54:00Z</dcterms:created>
  <dc:creator>zouxg</dc:creator>
  <cp:lastModifiedBy>薛文霞</cp:lastModifiedBy>
  <dcterms:modified xsi:type="dcterms:W3CDTF">2020-02-12T07:43:34Z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