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金地龙城中央小区</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b w:val="0"/>
          <w:bCs w:val="0"/>
          <w:color w:val="auto"/>
          <w:sz w:val="32"/>
          <w:szCs w:val="32"/>
          <w:highlight w:val="none"/>
          <w:u w:val="none"/>
          <w:lang w:val="en-US" w:eastAsia="zh-CN"/>
        </w:rPr>
        <w:t>金地龙城中央</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val="en-US" w:eastAsia="zh-CN"/>
        </w:rPr>
        <w:t>龙岗大道与龙城南路交汇处</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rPr>
        <w:t>东临</w:t>
      </w:r>
      <w:r>
        <w:rPr>
          <w:rFonts w:hint="eastAsia" w:ascii="仿宋_GB2312" w:hAnsi="仿宋_GB2312" w:eastAsia="仿宋_GB2312" w:cs="仿宋_GB2312"/>
          <w:color w:val="auto"/>
          <w:sz w:val="32"/>
          <w:szCs w:val="32"/>
          <w:highlight w:val="none"/>
          <w:lang w:val="en-US" w:eastAsia="zh-CN"/>
        </w:rPr>
        <w:t>龙城大道</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南临埔昌路</w:t>
      </w:r>
      <w:r>
        <w:rPr>
          <w:rFonts w:hint="eastAsia" w:ascii="仿宋_GB2312" w:hAnsi="仿宋_GB2312" w:eastAsia="仿宋_GB2312" w:cs="仿宋_GB2312"/>
          <w:color w:val="auto"/>
          <w:sz w:val="32"/>
          <w:szCs w:val="32"/>
          <w:highlight w:val="none"/>
        </w:rPr>
        <w:t>，西临</w:t>
      </w:r>
      <w:r>
        <w:rPr>
          <w:rFonts w:hint="eastAsia" w:ascii="仿宋_GB2312" w:hAnsi="仿宋_GB2312" w:eastAsia="仿宋_GB2312" w:cs="仿宋_GB2312"/>
          <w:color w:val="auto"/>
          <w:sz w:val="32"/>
          <w:szCs w:val="32"/>
          <w:highlight w:val="none"/>
          <w:lang w:eastAsia="zh-CN"/>
        </w:rPr>
        <w:t>德政路</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临河南路</w:t>
      </w:r>
      <w:r>
        <w:rPr>
          <w:rFonts w:hint="eastAsia" w:ascii="仿宋_GB2312" w:hAnsi="仿宋_GB2312" w:eastAsia="仿宋_GB2312" w:cs="仿宋_GB2312"/>
          <w:color w:val="auto"/>
          <w:sz w:val="32"/>
          <w:szCs w:val="32"/>
          <w:highlight w:val="none"/>
        </w:rPr>
        <w:t>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w:t>
      </w:r>
      <w:r>
        <w:rPr>
          <w:rFonts w:hint="eastAsia" w:ascii="仿宋_GB2312" w:hAnsi="仿宋_GB2312" w:eastAsia="仿宋_GB2312" w:cs="仿宋_GB2312"/>
          <w:color w:val="auto"/>
          <w:sz w:val="32"/>
          <w:szCs w:val="32"/>
          <w:highlight w:val="none"/>
        </w:rPr>
        <w:t>地铁3号线</w:t>
      </w:r>
      <w:r>
        <w:rPr>
          <w:rFonts w:hint="eastAsia" w:ascii="仿宋_GB2312" w:hAnsi="仿宋_GB2312" w:eastAsia="仿宋_GB2312" w:cs="仿宋_GB2312"/>
          <w:color w:val="auto"/>
          <w:sz w:val="32"/>
          <w:szCs w:val="32"/>
          <w:highlight w:val="none"/>
          <w:lang w:val="en-US" w:eastAsia="zh-CN"/>
        </w:rPr>
        <w:t>龙城广场</w:t>
      </w:r>
      <w:r>
        <w:rPr>
          <w:rFonts w:hint="eastAsia" w:ascii="仿宋_GB2312" w:hAnsi="仿宋_GB2312" w:eastAsia="仿宋_GB2312" w:cs="仿宋_GB2312"/>
          <w:color w:val="auto"/>
          <w:sz w:val="32"/>
          <w:szCs w:val="32"/>
          <w:highlight w:val="none"/>
          <w:lang w:eastAsia="zh-CN"/>
        </w:rPr>
        <w:t>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500米</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刘屋警务室1.6km，龙联泰兴公交站300米、金地龙城中央公交占250米</w:t>
      </w:r>
      <w:r>
        <w:rPr>
          <w:rFonts w:hint="eastAsia" w:ascii="仿宋_GB2312" w:hAnsi="仿宋_GB2312" w:eastAsia="仿宋_GB2312" w:cs="仿宋_GB2312"/>
          <w:color w:val="auto"/>
          <w:sz w:val="32"/>
          <w:szCs w:val="32"/>
          <w:highlight w:val="none"/>
        </w:rPr>
        <w:t>。途径各站点的公交线路信息可登录深圳市交通运输委员会官方网站查询。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w:t>
      </w:r>
      <w:r>
        <w:rPr>
          <w:rFonts w:hint="eastAsia" w:ascii="仿宋_GB2312" w:hAnsi="仿宋_GB2312" w:eastAsia="仿宋_GB2312" w:cs="仿宋_GB2312"/>
          <w:b w:val="0"/>
          <w:bCs w:val="0"/>
          <w:color w:val="auto"/>
          <w:sz w:val="32"/>
          <w:szCs w:val="32"/>
          <w:highlight w:val="none"/>
          <w:lang w:val="en-US" w:eastAsia="zh-CN"/>
        </w:rPr>
        <w:t>，具体情况以龙岗区教育局或承租小区周边学校发布的信息为准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钱大妈、</w:t>
      </w:r>
      <w:r>
        <w:rPr>
          <w:rFonts w:hint="eastAsia" w:ascii="仿宋_GB2312" w:hAnsi="仿宋_GB2312" w:eastAsia="仿宋_GB2312" w:cs="仿宋_GB2312"/>
          <w:color w:val="auto"/>
          <w:sz w:val="32"/>
          <w:szCs w:val="32"/>
          <w:highlight w:val="none"/>
          <w:lang w:val="en-US" w:eastAsia="zh-CN"/>
        </w:rPr>
        <w:t>百果园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华润万家、美宜家</w:t>
      </w:r>
      <w:r>
        <w:rPr>
          <w:rFonts w:hint="eastAsia" w:ascii="仿宋_GB2312" w:hAnsi="仿宋_GB2312" w:eastAsia="仿宋_GB2312" w:cs="仿宋_GB2312"/>
          <w:color w:val="auto"/>
          <w:sz w:val="32"/>
          <w:szCs w:val="32"/>
          <w:highlight w:val="none"/>
          <w:lang w:eastAsia="zh-CN"/>
        </w:rPr>
        <w:t>生活超市等日常生活配套</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本项目</w:t>
      </w:r>
      <w:r>
        <w:rPr>
          <w:rFonts w:hint="eastAsia" w:ascii="仿宋_GB2312" w:hAnsi="仿宋_GB2312" w:eastAsia="仿宋_GB2312" w:cs="仿宋_GB2312"/>
          <w:color w:val="auto"/>
          <w:sz w:val="32"/>
          <w:szCs w:val="32"/>
          <w:highlight w:val="none"/>
          <w:lang w:eastAsia="zh-CN"/>
        </w:rPr>
        <w:t>负一层</w:t>
      </w:r>
      <w:r>
        <w:rPr>
          <w:rFonts w:hint="eastAsia" w:ascii="仿宋_GB2312" w:hAnsi="仿宋_GB2312" w:eastAsia="仿宋_GB2312" w:cs="仿宋_GB2312"/>
          <w:color w:val="auto"/>
          <w:sz w:val="32"/>
          <w:szCs w:val="32"/>
          <w:highlight w:val="none"/>
          <w:lang w:val="en-US" w:eastAsia="zh-CN"/>
        </w:rPr>
        <w:t>分别配置了风机房、配电房。</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负二层</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负三楼分别配置了风机房和水井房。</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本项目一层为出租商铺。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232</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地库</w:t>
      </w:r>
      <w:r>
        <w:rPr>
          <w:rFonts w:hint="eastAsia" w:ascii="仿宋_GB2312" w:hAnsi="仿宋_GB2312" w:eastAsia="仿宋_GB2312" w:cs="仿宋_GB2312"/>
          <w:color w:val="auto"/>
          <w:sz w:val="32"/>
          <w:szCs w:val="32"/>
          <w:highlight w:val="none"/>
          <w:lang w:val="en-US" w:eastAsia="zh-CN"/>
        </w:rPr>
        <w:t>200</w:t>
      </w:r>
      <w:r>
        <w:rPr>
          <w:rFonts w:hint="eastAsia" w:ascii="仿宋_GB2312" w:hAnsi="仿宋_GB2312" w:eastAsia="仿宋_GB2312" w:cs="仿宋_GB2312"/>
          <w:color w:val="auto"/>
          <w:sz w:val="32"/>
          <w:szCs w:val="32"/>
          <w:highlight w:val="none"/>
          <w:lang w:val="en-US" w:eastAsia="zh-CN"/>
        </w:rPr>
        <w:t>元/月、地面110/月，临时停车费用封顶为</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3.88</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bookmarkStart w:id="0" w:name="_GoBack"/>
      <w:bookmarkEnd w:id="0"/>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C6C88"/>
    <w:rsid w:val="0B8947CF"/>
    <w:rsid w:val="0D375C85"/>
    <w:rsid w:val="0EA13467"/>
    <w:rsid w:val="20C308A3"/>
    <w:rsid w:val="22F94EAF"/>
    <w:rsid w:val="2EB15D80"/>
    <w:rsid w:val="31966FE3"/>
    <w:rsid w:val="40EF7B70"/>
    <w:rsid w:val="42FF4DB5"/>
    <w:rsid w:val="5D806313"/>
    <w:rsid w:val="651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