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sz w:val="36"/>
          <w:szCs w:val="36"/>
        </w:rPr>
      </w:pPr>
      <w:r>
        <w:rPr>
          <w:color w:val="auto"/>
          <w:sz w:val="36"/>
          <w:szCs w:val="36"/>
        </w:rPr>
        <w:t xml:space="preserve"> </w:t>
      </w:r>
    </w:p>
    <w:p>
      <w:pPr>
        <w:jc w:val="center"/>
        <w:rPr>
          <w:color w:val="auto"/>
          <w:sz w:val="36"/>
          <w:szCs w:val="36"/>
        </w:rPr>
      </w:pPr>
    </w:p>
    <w:p>
      <w:pPr>
        <w:autoSpaceDE w:val="0"/>
        <w:autoSpaceDN w:val="0"/>
        <w:adjustRightInd w:val="0"/>
        <w:spacing w:line="400" w:lineRule="exact"/>
        <w:jc w:val="center"/>
        <w:rPr>
          <w:rFonts w:hint="eastAsia" w:cs="宋体"/>
          <w:color w:val="auto"/>
          <w:sz w:val="36"/>
          <w:szCs w:val="36"/>
        </w:rPr>
      </w:pPr>
      <w:r>
        <w:rPr>
          <w:rFonts w:hint="eastAsia" w:cs="宋体"/>
          <w:color w:val="auto"/>
          <w:sz w:val="36"/>
          <w:szCs w:val="36"/>
        </w:rPr>
        <w:t>北京中医药大学深圳医院（龙岗）园山门诊部</w:t>
      </w:r>
    </w:p>
    <w:p>
      <w:pPr>
        <w:autoSpaceDE w:val="0"/>
        <w:autoSpaceDN w:val="0"/>
        <w:adjustRightInd w:val="0"/>
        <w:spacing w:line="400" w:lineRule="exact"/>
        <w:jc w:val="center"/>
        <w:rPr>
          <w:rFonts w:hint="eastAsia" w:cs="宋体"/>
          <w:color w:val="auto"/>
          <w:sz w:val="36"/>
          <w:szCs w:val="36"/>
        </w:rPr>
      </w:pPr>
      <w:r>
        <w:rPr>
          <w:rFonts w:hint="eastAsia" w:cs="宋体"/>
          <w:color w:val="auto"/>
          <w:sz w:val="36"/>
          <w:szCs w:val="36"/>
        </w:rPr>
        <w:t>改造工程</w:t>
      </w:r>
    </w:p>
    <w:p>
      <w:pPr>
        <w:autoSpaceDE w:val="0"/>
        <w:autoSpaceDN w:val="0"/>
        <w:adjustRightInd w:val="0"/>
        <w:spacing w:line="400" w:lineRule="exact"/>
        <w:jc w:val="center"/>
        <w:rPr>
          <w:rFonts w:hint="eastAsia" w:cs="宋体"/>
          <w:color w:val="auto"/>
          <w:sz w:val="36"/>
          <w:szCs w:val="36"/>
        </w:rPr>
      </w:pPr>
    </w:p>
    <w:p>
      <w:pPr>
        <w:autoSpaceDE w:val="0"/>
        <w:autoSpaceDN w:val="0"/>
        <w:adjustRightInd w:val="0"/>
        <w:spacing w:line="400" w:lineRule="exact"/>
        <w:jc w:val="center"/>
        <w:rPr>
          <w:rFonts w:hint="eastAsia" w:cs="宋体"/>
          <w:color w:val="auto"/>
          <w:sz w:val="36"/>
          <w:szCs w:val="36"/>
        </w:rPr>
      </w:pPr>
    </w:p>
    <w:p>
      <w:pPr>
        <w:autoSpaceDE w:val="0"/>
        <w:autoSpaceDN w:val="0"/>
        <w:adjustRightInd w:val="0"/>
        <w:spacing w:line="400" w:lineRule="exact"/>
        <w:jc w:val="center"/>
        <w:rPr>
          <w:rFonts w:ascii="Times New Roman" w:hAnsi="Times New Roman" w:cs="Times New Roman"/>
          <w:color w:val="auto"/>
          <w:kern w:val="0"/>
          <w:sz w:val="36"/>
          <w:szCs w:val="36"/>
          <w:lang w:val="zh-CN"/>
        </w:rPr>
      </w:pPr>
      <w:r>
        <w:rPr>
          <w:rFonts w:hint="eastAsia" w:ascii="Times New Roman" w:hAnsi="Times New Roman" w:cs="宋体"/>
          <w:color w:val="auto"/>
          <w:kern w:val="0"/>
          <w:sz w:val="36"/>
          <w:szCs w:val="36"/>
          <w:lang w:val="zh-CN"/>
        </w:rPr>
        <w:t>施工期间第三方监测设计及要求</w:t>
      </w: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jc w:val="center"/>
        <w:rPr>
          <w:rFonts w:hint="eastAsia" w:eastAsia="宋体"/>
          <w:color w:val="auto"/>
          <w:sz w:val="28"/>
          <w:szCs w:val="28"/>
          <w:lang w:val="en-US" w:eastAsia="zh-CN"/>
        </w:rPr>
      </w:pPr>
      <w:r>
        <w:rPr>
          <w:rFonts w:hint="eastAsia"/>
          <w:color w:val="auto"/>
          <w:sz w:val="28"/>
          <w:szCs w:val="28"/>
          <w:lang w:eastAsia="zh-CN"/>
        </w:rPr>
        <w:t>湘潭市规划建筑设计院有限责任公司</w:t>
      </w:r>
    </w:p>
    <w:p>
      <w:pPr>
        <w:jc w:val="center"/>
        <w:rPr>
          <w:rFonts w:cs="Times New Roman"/>
          <w:color w:val="auto"/>
          <w:sz w:val="28"/>
          <w:szCs w:val="28"/>
        </w:rPr>
      </w:pPr>
      <w:r>
        <w:rPr>
          <w:color w:val="auto"/>
          <w:sz w:val="28"/>
          <w:szCs w:val="28"/>
        </w:rPr>
        <w:t>202</w:t>
      </w:r>
      <w:r>
        <w:rPr>
          <w:rFonts w:hint="eastAsia"/>
          <w:color w:val="auto"/>
          <w:sz w:val="28"/>
          <w:szCs w:val="28"/>
          <w:lang w:val="en-US" w:eastAsia="zh-CN"/>
        </w:rPr>
        <w:t>1</w:t>
      </w:r>
      <w:r>
        <w:rPr>
          <w:rFonts w:hint="eastAsia" w:cs="宋体"/>
          <w:color w:val="auto"/>
          <w:sz w:val="28"/>
          <w:szCs w:val="28"/>
        </w:rPr>
        <w:t>年</w:t>
      </w:r>
      <w:r>
        <w:rPr>
          <w:rFonts w:hint="eastAsia"/>
          <w:color w:val="auto"/>
          <w:sz w:val="28"/>
          <w:szCs w:val="28"/>
          <w:lang w:val="en-US" w:eastAsia="zh-CN"/>
        </w:rPr>
        <w:t>4</w:t>
      </w:r>
      <w:r>
        <w:rPr>
          <w:rFonts w:hint="eastAsia" w:cs="宋体"/>
          <w:color w:val="auto"/>
          <w:sz w:val="28"/>
          <w:szCs w:val="28"/>
        </w:rPr>
        <w:t>月</w:t>
      </w:r>
      <w:r>
        <w:rPr>
          <w:rFonts w:hint="eastAsia"/>
          <w:color w:val="auto"/>
          <w:sz w:val="28"/>
          <w:szCs w:val="28"/>
          <w:lang w:val="en-US" w:eastAsia="zh-CN"/>
        </w:rPr>
        <w:t>1</w:t>
      </w:r>
      <w:r>
        <w:rPr>
          <w:rFonts w:hint="eastAsia" w:cs="宋体"/>
          <w:color w:val="auto"/>
          <w:sz w:val="28"/>
          <w:szCs w:val="28"/>
        </w:rPr>
        <w:t>日</w:t>
      </w:r>
    </w:p>
    <w:p>
      <w:pPr>
        <w:rPr>
          <w:rFonts w:cs="Times New Roman"/>
          <w:color w:val="auto"/>
          <w:sz w:val="28"/>
          <w:szCs w:val="28"/>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autoSpaceDE w:val="0"/>
        <w:autoSpaceDN w:val="0"/>
        <w:adjustRightInd w:val="0"/>
        <w:spacing w:line="400" w:lineRule="exact"/>
        <w:ind w:firstLine="480"/>
        <w:rPr>
          <w:rFonts w:ascii="Times New Roman" w:hAnsi="Times New Roman" w:cs="Times New Roman"/>
          <w:color w:val="auto"/>
          <w:kern w:val="0"/>
          <w:sz w:val="24"/>
          <w:szCs w:val="24"/>
          <w:lang w:val="zh-CN"/>
        </w:rPr>
      </w:pPr>
      <w:r>
        <w:rPr>
          <w:rFonts w:hint="eastAsia" w:ascii="Times New Roman" w:hAnsi="Times New Roman" w:cs="宋体"/>
          <w:color w:val="auto"/>
          <w:kern w:val="0"/>
          <w:sz w:val="24"/>
          <w:szCs w:val="24"/>
          <w:lang w:val="zh-CN"/>
        </w:rPr>
        <w:t>一、监测内容及要求</w:t>
      </w:r>
    </w:p>
    <w:p>
      <w:pPr>
        <w:autoSpaceDE w:val="0"/>
        <w:autoSpaceDN w:val="0"/>
        <w:adjustRightInd w:val="0"/>
        <w:spacing w:line="400" w:lineRule="exact"/>
        <w:ind w:left="-540" w:leftChars="-257" w:firstLine="480"/>
        <w:rPr>
          <w:rFonts w:ascii="Times New Roman" w:hAnsi="Times New Roman" w:cs="Times New Roman"/>
          <w:color w:val="auto"/>
          <w:kern w:val="0"/>
          <w:sz w:val="24"/>
          <w:szCs w:val="24"/>
          <w:lang w:val="zh-CN"/>
        </w:rPr>
      </w:pPr>
      <w:r>
        <w:rPr>
          <w:rFonts w:hint="eastAsia" w:ascii="Times New Roman" w:hAnsi="Times New Roman" w:cs="宋体"/>
          <w:color w:val="auto"/>
          <w:kern w:val="0"/>
          <w:sz w:val="24"/>
          <w:szCs w:val="24"/>
          <w:lang w:val="zh-CN"/>
        </w:rPr>
        <w:t>（</w:t>
      </w:r>
      <w:r>
        <w:rPr>
          <w:rFonts w:ascii="Times New Roman" w:hAnsi="Times New Roman" w:cs="Times New Roman"/>
          <w:color w:val="auto"/>
          <w:kern w:val="0"/>
          <w:sz w:val="24"/>
          <w:szCs w:val="24"/>
          <w:lang w:val="zh-CN"/>
        </w:rPr>
        <w:t>1</w:t>
      </w:r>
      <w:r>
        <w:rPr>
          <w:rFonts w:hint="eastAsia" w:ascii="Times New Roman" w:hAnsi="Times New Roman" w:cs="宋体"/>
          <w:color w:val="auto"/>
          <w:kern w:val="0"/>
          <w:sz w:val="24"/>
          <w:szCs w:val="24"/>
          <w:lang w:val="zh-CN"/>
        </w:rPr>
        <w:t>）为了指导施工，确保工程的顺利进行，应加强施工监测，实行信息化施工，随时预报，及时处理，防患于未然。</w:t>
      </w:r>
    </w:p>
    <w:p>
      <w:pPr>
        <w:autoSpaceDE w:val="0"/>
        <w:autoSpaceDN w:val="0"/>
        <w:adjustRightInd w:val="0"/>
        <w:spacing w:line="400" w:lineRule="exact"/>
        <w:rPr>
          <w:rFonts w:ascii="Times New Roman" w:hAnsi="Times New Roman" w:cs="Times New Roman"/>
          <w:color w:val="auto"/>
          <w:kern w:val="0"/>
          <w:sz w:val="24"/>
          <w:szCs w:val="24"/>
          <w:lang w:val="zh-CN"/>
        </w:rPr>
      </w:pPr>
      <w:r>
        <w:rPr>
          <w:rFonts w:hint="eastAsia" w:ascii="Times New Roman" w:hAnsi="Times New Roman" w:cs="宋体"/>
          <w:color w:val="auto"/>
          <w:kern w:val="0"/>
          <w:sz w:val="24"/>
          <w:szCs w:val="24"/>
          <w:lang w:val="zh-CN"/>
        </w:rPr>
        <w:t>（</w:t>
      </w:r>
      <w:r>
        <w:rPr>
          <w:rFonts w:ascii="Times New Roman" w:hAnsi="Times New Roman" w:cs="Times New Roman"/>
          <w:color w:val="auto"/>
          <w:kern w:val="0"/>
          <w:sz w:val="24"/>
          <w:szCs w:val="24"/>
          <w:lang w:val="zh-CN"/>
        </w:rPr>
        <w:t>2</w:t>
      </w:r>
      <w:r>
        <w:rPr>
          <w:rFonts w:hint="eastAsia" w:ascii="Times New Roman" w:hAnsi="Times New Roman" w:cs="宋体"/>
          <w:color w:val="auto"/>
          <w:kern w:val="0"/>
          <w:sz w:val="24"/>
          <w:szCs w:val="24"/>
          <w:lang w:val="zh-CN"/>
        </w:rPr>
        <w:t>）本工程施工前，应由建设方委托具备相应资质的第三方对该工程实施现场和使用阶段进行监测，监测单位应编制监测方案，监测方案应经建设、设计、监理等单位认可。</w:t>
      </w:r>
    </w:p>
    <w:p>
      <w:pPr>
        <w:autoSpaceDE w:val="0"/>
        <w:autoSpaceDN w:val="0"/>
        <w:adjustRightInd w:val="0"/>
        <w:spacing w:line="400" w:lineRule="exact"/>
        <w:rPr>
          <w:rFonts w:ascii="Times New Roman" w:hAnsi="Times New Roman" w:cs="Times New Roman"/>
          <w:color w:val="auto"/>
          <w:kern w:val="0"/>
          <w:sz w:val="24"/>
          <w:szCs w:val="24"/>
          <w:lang w:val="zh-CN"/>
        </w:rPr>
      </w:pPr>
      <w:r>
        <w:rPr>
          <w:rFonts w:hint="eastAsia" w:ascii="Times New Roman" w:hAnsi="Times New Roman" w:cs="宋体"/>
          <w:color w:val="auto"/>
          <w:kern w:val="0"/>
          <w:sz w:val="24"/>
          <w:szCs w:val="24"/>
          <w:lang w:val="zh-CN"/>
        </w:rPr>
        <w:t>（</w:t>
      </w:r>
      <w:r>
        <w:rPr>
          <w:rFonts w:ascii="Times New Roman" w:hAnsi="Times New Roman" w:cs="Times New Roman"/>
          <w:color w:val="auto"/>
          <w:kern w:val="0"/>
          <w:sz w:val="24"/>
          <w:szCs w:val="24"/>
          <w:lang w:val="zh-CN"/>
        </w:rPr>
        <w:t>3</w:t>
      </w:r>
      <w:r>
        <w:rPr>
          <w:rFonts w:hint="eastAsia" w:ascii="Times New Roman" w:hAnsi="Times New Roman" w:cs="宋体"/>
          <w:color w:val="auto"/>
          <w:kern w:val="0"/>
          <w:sz w:val="24"/>
          <w:szCs w:val="24"/>
          <w:lang w:val="zh-CN"/>
        </w:rPr>
        <w:t>）具体监测项目如下：</w:t>
      </w:r>
    </w:p>
    <w:tbl>
      <w:tblPr>
        <w:tblStyle w:val="6"/>
        <w:tblW w:w="9108" w:type="dxa"/>
        <w:tblInd w:w="-106" w:type="dxa"/>
        <w:tblLayout w:type="fixed"/>
        <w:tblCellMar>
          <w:top w:w="0" w:type="dxa"/>
          <w:left w:w="108" w:type="dxa"/>
          <w:bottom w:w="0" w:type="dxa"/>
          <w:right w:w="108" w:type="dxa"/>
        </w:tblCellMar>
      </w:tblPr>
      <w:tblGrid>
        <w:gridCol w:w="673"/>
        <w:gridCol w:w="769"/>
        <w:gridCol w:w="709"/>
        <w:gridCol w:w="1016"/>
        <w:gridCol w:w="2003"/>
        <w:gridCol w:w="1635"/>
        <w:gridCol w:w="2303"/>
      </w:tblGrid>
      <w:tr>
        <w:tblPrEx>
          <w:tblLayout w:type="fixed"/>
          <w:tblCellMar>
            <w:top w:w="0" w:type="dxa"/>
            <w:left w:w="108" w:type="dxa"/>
            <w:bottom w:w="0" w:type="dxa"/>
            <w:right w:w="108" w:type="dxa"/>
          </w:tblCellMar>
        </w:tblPrEx>
        <w:trPr>
          <w:trHeight w:val="285" w:hRule="atLeast"/>
        </w:trPr>
        <w:tc>
          <w:tcPr>
            <w:tcW w:w="673" w:type="dxa"/>
            <w:vMerge w:val="restart"/>
            <w:tcBorders>
              <w:top w:val="single" w:color="auto" w:sz="4" w:space="0"/>
              <w:left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eastAsia="zh-CN"/>
              </w:rPr>
            </w:pPr>
            <w:r>
              <w:rPr>
                <w:rFonts w:hint="eastAsia" w:ascii="宋体" w:cs="宋体"/>
                <w:color w:val="auto"/>
                <w:kern w:val="0"/>
                <w:sz w:val="24"/>
                <w:szCs w:val="24"/>
                <w:lang w:eastAsia="zh-CN"/>
              </w:rPr>
              <w:t>序号</w:t>
            </w:r>
          </w:p>
        </w:tc>
        <w:tc>
          <w:tcPr>
            <w:tcW w:w="2494" w:type="dxa"/>
            <w:gridSpan w:val="3"/>
            <w:vMerge w:val="restart"/>
            <w:tcBorders>
              <w:top w:val="single" w:color="auto" w:sz="4" w:space="0"/>
              <w:left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监测项目</w:t>
            </w:r>
          </w:p>
        </w:tc>
        <w:tc>
          <w:tcPr>
            <w:tcW w:w="200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eastAsia="zh-CN"/>
              </w:rPr>
            </w:pPr>
            <w:r>
              <w:rPr>
                <w:rFonts w:hint="eastAsia" w:ascii="宋体" w:cs="宋体"/>
                <w:color w:val="auto"/>
                <w:kern w:val="0"/>
                <w:sz w:val="24"/>
                <w:szCs w:val="24"/>
                <w:lang w:eastAsia="zh-CN"/>
              </w:rPr>
              <w:t>控制值</w:t>
            </w:r>
          </w:p>
        </w:tc>
        <w:tc>
          <w:tcPr>
            <w:tcW w:w="3938"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预警值</w:t>
            </w:r>
          </w:p>
        </w:tc>
      </w:tr>
      <w:tr>
        <w:tblPrEx>
          <w:tblLayout w:type="fixed"/>
          <w:tblCellMar>
            <w:top w:w="0" w:type="dxa"/>
            <w:left w:w="108" w:type="dxa"/>
            <w:bottom w:w="0" w:type="dxa"/>
            <w:right w:w="108" w:type="dxa"/>
          </w:tblCellMar>
        </w:tblPrEx>
        <w:trPr>
          <w:trHeight w:val="474" w:hRule="atLeast"/>
        </w:trPr>
        <w:tc>
          <w:tcPr>
            <w:tcW w:w="673" w:type="dxa"/>
            <w:vMerge w:val="continue"/>
            <w:tcBorders>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p>
        </w:tc>
        <w:tc>
          <w:tcPr>
            <w:tcW w:w="2494" w:type="dxa"/>
            <w:gridSpan w:val="3"/>
            <w:vMerge w:val="continue"/>
            <w:tcBorders>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p>
        </w:tc>
        <w:tc>
          <w:tcPr>
            <w:tcW w:w="200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cs="宋体"/>
                <w:color w:val="auto"/>
                <w:kern w:val="0"/>
                <w:sz w:val="24"/>
                <w:szCs w:val="24"/>
                <w:lang w:eastAsia="zh-CN"/>
              </w:rPr>
            </w:pPr>
            <w:r>
              <w:rPr>
                <w:rFonts w:hint="eastAsia" w:ascii="宋体" w:cs="宋体"/>
                <w:color w:val="auto"/>
                <w:kern w:val="0"/>
                <w:sz w:val="24"/>
                <w:szCs w:val="24"/>
                <w:lang w:eastAsia="zh-CN"/>
              </w:rPr>
              <w:t>绝对值累计</w:t>
            </w:r>
          </w:p>
        </w:tc>
        <w:tc>
          <w:tcPr>
            <w:tcW w:w="1635" w:type="dxa"/>
            <w:tcBorders>
              <w:top w:val="single" w:color="auto" w:sz="4" w:space="0"/>
              <w:left w:val="nil"/>
              <w:right w:val="single" w:color="auto" w:sz="4" w:space="0"/>
            </w:tcBorders>
            <w:noWrap/>
            <w:vAlign w:val="center"/>
          </w:tcPr>
          <w:p>
            <w:pPr>
              <w:widowControl/>
              <w:jc w:val="center"/>
              <w:rPr>
                <w:rFonts w:hint="eastAsia" w:ascii="宋体" w:hAnsi="宋体" w:cs="宋体"/>
                <w:color w:val="auto"/>
                <w:kern w:val="0"/>
                <w:sz w:val="24"/>
                <w:szCs w:val="24"/>
              </w:rPr>
            </w:pPr>
            <w:r>
              <w:rPr>
                <w:rFonts w:hint="eastAsia" w:ascii="宋体" w:cs="宋体"/>
                <w:color w:val="auto"/>
                <w:kern w:val="0"/>
                <w:sz w:val="24"/>
                <w:szCs w:val="24"/>
                <w:lang w:eastAsia="zh-CN"/>
              </w:rPr>
              <w:t>绝对值累计</w:t>
            </w:r>
          </w:p>
        </w:tc>
        <w:tc>
          <w:tcPr>
            <w:tcW w:w="2303" w:type="dxa"/>
            <w:tcBorders>
              <w:top w:val="single" w:color="auto" w:sz="4" w:space="0"/>
              <w:left w:val="nil"/>
              <w:right w:val="single" w:color="auto" w:sz="4" w:space="0"/>
            </w:tcBorders>
            <w:noWrap/>
            <w:vAlign w:val="center"/>
          </w:tcPr>
          <w:p>
            <w:pPr>
              <w:widowControl/>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连续</w:t>
            </w:r>
            <w:r>
              <w:rPr>
                <w:rFonts w:hint="eastAsia" w:ascii="宋体" w:hAnsi="宋体" w:cs="宋体"/>
                <w:color w:val="auto"/>
                <w:kern w:val="0"/>
                <w:sz w:val="24"/>
                <w:szCs w:val="24"/>
                <w:lang w:val="en-US" w:eastAsia="zh-CN"/>
              </w:rPr>
              <w:t>3d变化速率</w:t>
            </w:r>
          </w:p>
        </w:tc>
      </w:tr>
      <w:tr>
        <w:tblPrEx>
          <w:tblLayout w:type="fixed"/>
          <w:tblCellMar>
            <w:top w:w="0" w:type="dxa"/>
            <w:left w:w="108" w:type="dxa"/>
            <w:bottom w:w="0" w:type="dxa"/>
            <w:right w:w="108" w:type="dxa"/>
          </w:tblCellMar>
        </w:tblPrEx>
        <w:trPr>
          <w:trHeight w:val="312" w:hRule="atLeast"/>
        </w:trPr>
        <w:tc>
          <w:tcPr>
            <w:tcW w:w="673" w:type="dxa"/>
            <w:vMerge w:val="continue"/>
            <w:tcBorders>
              <w:left w:val="single" w:color="auto" w:sz="4" w:space="0"/>
              <w:bottom w:val="single" w:color="auto" w:sz="4" w:space="0"/>
              <w:right w:val="single" w:color="auto" w:sz="4" w:space="0"/>
            </w:tcBorders>
            <w:noWrap/>
            <w:vAlign w:val="center"/>
          </w:tcPr>
          <w:p>
            <w:pPr>
              <w:widowControl/>
              <w:jc w:val="center"/>
              <w:rPr>
                <w:color w:val="auto"/>
              </w:rPr>
            </w:pPr>
          </w:p>
        </w:tc>
        <w:tc>
          <w:tcPr>
            <w:tcW w:w="2494" w:type="dxa"/>
            <w:gridSpan w:val="3"/>
            <w:vMerge w:val="continue"/>
            <w:tcBorders>
              <w:left w:val="single" w:color="auto" w:sz="4" w:space="0"/>
              <w:bottom w:val="single" w:color="auto" w:sz="4" w:space="0"/>
              <w:right w:val="single" w:color="auto" w:sz="4" w:space="0"/>
            </w:tcBorders>
            <w:noWrap/>
            <w:vAlign w:val="center"/>
          </w:tcPr>
          <w:p>
            <w:pPr>
              <w:widowControl/>
              <w:jc w:val="center"/>
              <w:rPr>
                <w:color w:val="auto"/>
              </w:rPr>
            </w:pPr>
          </w:p>
        </w:tc>
        <w:tc>
          <w:tcPr>
            <w:tcW w:w="200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cs="宋体"/>
                <w:color w:val="auto"/>
                <w:kern w:val="0"/>
                <w:sz w:val="24"/>
                <w:szCs w:val="24"/>
                <w:lang w:eastAsia="zh-CN"/>
              </w:rPr>
            </w:pPr>
            <w:r>
              <w:rPr>
                <w:rFonts w:hint="eastAsia" w:ascii="宋体" w:cs="宋体"/>
                <w:color w:val="auto"/>
                <w:kern w:val="0"/>
                <w:sz w:val="24"/>
                <w:szCs w:val="24"/>
                <w:lang w:eastAsia="zh-CN"/>
              </w:rPr>
              <w:t>1-1'~2-2'</w:t>
            </w:r>
          </w:p>
        </w:tc>
        <w:tc>
          <w:tcPr>
            <w:tcW w:w="1635" w:type="dxa"/>
            <w:tcBorders>
              <w:left w:val="nil"/>
              <w:bottom w:val="single" w:color="auto" w:sz="4" w:space="0"/>
              <w:right w:val="single" w:color="auto" w:sz="4" w:space="0"/>
            </w:tcBorders>
            <w:noWrap/>
            <w:vAlign w:val="center"/>
          </w:tcPr>
          <w:p>
            <w:pPr>
              <w:widowControl/>
              <w:jc w:val="center"/>
              <w:rPr>
                <w:rFonts w:hint="eastAsia" w:ascii="宋体" w:cs="宋体"/>
                <w:color w:val="auto"/>
                <w:kern w:val="0"/>
                <w:sz w:val="24"/>
                <w:szCs w:val="24"/>
                <w:lang w:eastAsia="zh-CN"/>
              </w:rPr>
            </w:pPr>
            <w:r>
              <w:rPr>
                <w:rFonts w:hint="eastAsia" w:ascii="宋体" w:cs="宋体"/>
                <w:color w:val="auto"/>
                <w:kern w:val="0"/>
                <w:sz w:val="24"/>
                <w:szCs w:val="24"/>
                <w:lang w:eastAsia="zh-CN"/>
              </w:rPr>
              <w:t>1-1'~2-2'</w:t>
            </w:r>
          </w:p>
        </w:tc>
        <w:tc>
          <w:tcPr>
            <w:tcW w:w="2303" w:type="dxa"/>
            <w:tcBorders>
              <w:left w:val="nil"/>
              <w:bottom w:val="single" w:color="auto" w:sz="4" w:space="0"/>
              <w:right w:val="single" w:color="auto" w:sz="4" w:space="0"/>
            </w:tcBorders>
            <w:noWrap/>
            <w:vAlign w:val="center"/>
          </w:tcPr>
          <w:p>
            <w:pPr>
              <w:widowControl/>
              <w:jc w:val="center"/>
              <w:rPr>
                <w:rFonts w:hint="eastAsia" w:ascii="宋体" w:cs="宋体"/>
                <w:color w:val="auto"/>
                <w:kern w:val="0"/>
                <w:sz w:val="24"/>
                <w:szCs w:val="24"/>
                <w:lang w:eastAsia="zh-CN"/>
              </w:rPr>
            </w:pPr>
            <w:r>
              <w:rPr>
                <w:rFonts w:hint="eastAsia" w:ascii="宋体" w:cs="宋体"/>
                <w:color w:val="auto"/>
                <w:kern w:val="0"/>
                <w:sz w:val="24"/>
                <w:szCs w:val="24"/>
                <w:lang w:eastAsia="zh-CN"/>
              </w:rPr>
              <w:t>1-1'~2-2'</w:t>
            </w:r>
          </w:p>
        </w:tc>
      </w:tr>
      <w:tr>
        <w:tblPrEx>
          <w:tblLayout w:type="fixed"/>
          <w:tblCellMar>
            <w:top w:w="0" w:type="dxa"/>
            <w:left w:w="108" w:type="dxa"/>
            <w:bottom w:w="0" w:type="dxa"/>
            <w:right w:w="108" w:type="dxa"/>
          </w:tblCellMar>
        </w:tblPrEx>
        <w:trPr>
          <w:trHeight w:val="570"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default" w:ascii="宋体" w:eastAsia="宋体" w:cs="宋体"/>
                <w:color w:val="auto"/>
                <w:kern w:val="0"/>
                <w:sz w:val="24"/>
                <w:szCs w:val="24"/>
                <w:lang w:val="en-US" w:eastAsia="zh-CN"/>
              </w:rPr>
            </w:pPr>
            <w:r>
              <w:rPr>
                <w:rFonts w:hint="eastAsia" w:ascii="宋体" w:cs="宋体"/>
                <w:color w:val="auto"/>
                <w:kern w:val="0"/>
                <w:sz w:val="24"/>
                <w:szCs w:val="24"/>
                <w:lang w:val="en-US" w:eastAsia="zh-CN"/>
              </w:rPr>
              <w:t>1</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桩顶的水平位移</w:t>
            </w:r>
          </w:p>
        </w:tc>
        <w:tc>
          <w:tcPr>
            <w:tcW w:w="2003"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30(mm)</w:t>
            </w:r>
          </w:p>
        </w:tc>
        <w:tc>
          <w:tcPr>
            <w:tcW w:w="1635"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24</w:t>
            </w:r>
            <w:r>
              <w:rPr>
                <w:rFonts w:hint="eastAsia" w:ascii="宋体" w:hAnsi="宋体" w:cs="宋体"/>
                <w:color w:val="auto"/>
                <w:kern w:val="0"/>
                <w:sz w:val="24"/>
                <w:szCs w:val="24"/>
              </w:rPr>
              <w:t>(mm)</w:t>
            </w:r>
          </w:p>
        </w:tc>
        <w:tc>
          <w:tcPr>
            <w:tcW w:w="2303"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372"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2</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深层水平位移</w:t>
            </w:r>
          </w:p>
        </w:tc>
        <w:tc>
          <w:tcPr>
            <w:tcW w:w="2003"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40</w:t>
            </w:r>
            <w:r>
              <w:rPr>
                <w:rFonts w:hint="eastAsia" w:ascii="宋体" w:hAnsi="宋体" w:cs="宋体"/>
                <w:color w:val="auto"/>
                <w:kern w:val="0"/>
                <w:sz w:val="24"/>
                <w:szCs w:val="24"/>
              </w:rPr>
              <w:t>(mm)</w:t>
            </w:r>
          </w:p>
        </w:tc>
        <w:tc>
          <w:tcPr>
            <w:tcW w:w="1635"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w:t>
            </w: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rPr>
              <w:t>(mm)</w:t>
            </w:r>
          </w:p>
        </w:tc>
        <w:tc>
          <w:tcPr>
            <w:tcW w:w="2303" w:type="dxa"/>
            <w:tcBorders>
              <w:top w:val="nil"/>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285"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3</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Calibri" w:eastAsia="宋体" w:cs="宋体"/>
                <w:color w:val="auto"/>
                <w:kern w:val="0"/>
                <w:sz w:val="24"/>
                <w:szCs w:val="24"/>
                <w:lang w:val="en-US" w:eastAsia="zh-CN" w:bidi="ar-SA"/>
              </w:rPr>
            </w:pPr>
            <w:r>
              <w:rPr>
                <w:rFonts w:hint="eastAsia" w:ascii="宋体" w:hAnsi="宋体" w:cs="宋体"/>
                <w:color w:val="auto"/>
                <w:kern w:val="0"/>
                <w:sz w:val="24"/>
                <w:szCs w:val="24"/>
                <w:lang w:eastAsia="zh-CN"/>
              </w:rPr>
              <w:t>坑</w:t>
            </w:r>
            <w:r>
              <w:rPr>
                <w:rFonts w:hint="eastAsia" w:ascii="宋体" w:hAnsi="宋体" w:cs="宋体"/>
                <w:color w:val="auto"/>
                <w:kern w:val="0"/>
                <w:sz w:val="24"/>
                <w:szCs w:val="24"/>
              </w:rPr>
              <w:t>顶的水平位移</w:t>
            </w:r>
          </w:p>
        </w:tc>
        <w:tc>
          <w:tcPr>
            <w:tcW w:w="2003"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30(mm)</w:t>
            </w:r>
          </w:p>
        </w:tc>
        <w:tc>
          <w:tcPr>
            <w:tcW w:w="1635"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24</w:t>
            </w:r>
            <w:r>
              <w:rPr>
                <w:rFonts w:hint="eastAsia" w:ascii="宋体" w:hAnsi="宋体" w:cs="宋体"/>
                <w:color w:val="auto"/>
                <w:kern w:val="0"/>
                <w:sz w:val="24"/>
                <w:szCs w:val="24"/>
              </w:rPr>
              <w:t>(mm)</w:t>
            </w:r>
          </w:p>
        </w:tc>
        <w:tc>
          <w:tcPr>
            <w:tcW w:w="2303" w:type="dxa"/>
            <w:tcBorders>
              <w:top w:val="nil"/>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285"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4</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Calibri" w:eastAsia="宋体" w:cs="宋体"/>
                <w:color w:val="auto"/>
                <w:kern w:val="0"/>
                <w:sz w:val="24"/>
                <w:szCs w:val="24"/>
                <w:lang w:val="en-US" w:eastAsia="zh-CN" w:bidi="ar-SA"/>
              </w:rPr>
            </w:pPr>
            <w:r>
              <w:rPr>
                <w:rFonts w:hint="eastAsia" w:ascii="宋体" w:hAnsi="宋体" w:cs="宋体"/>
                <w:color w:val="auto"/>
                <w:kern w:val="0"/>
                <w:sz w:val="24"/>
                <w:szCs w:val="24"/>
                <w:lang w:eastAsia="zh-CN"/>
              </w:rPr>
              <w:t>坑</w:t>
            </w:r>
            <w:r>
              <w:rPr>
                <w:rFonts w:hint="eastAsia" w:ascii="宋体" w:hAnsi="宋体" w:cs="宋体"/>
                <w:color w:val="auto"/>
                <w:kern w:val="0"/>
                <w:sz w:val="24"/>
                <w:szCs w:val="24"/>
              </w:rPr>
              <w:t>顶的竖向位移</w:t>
            </w:r>
          </w:p>
        </w:tc>
        <w:tc>
          <w:tcPr>
            <w:tcW w:w="2003"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30(mm)</w:t>
            </w:r>
          </w:p>
        </w:tc>
        <w:tc>
          <w:tcPr>
            <w:tcW w:w="1635"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24</w:t>
            </w:r>
            <w:r>
              <w:rPr>
                <w:rFonts w:hint="eastAsia" w:ascii="宋体" w:hAnsi="宋体" w:cs="宋体"/>
                <w:color w:val="auto"/>
                <w:kern w:val="0"/>
                <w:sz w:val="24"/>
                <w:szCs w:val="24"/>
              </w:rPr>
              <w:t>(mm)</w:t>
            </w:r>
          </w:p>
        </w:tc>
        <w:tc>
          <w:tcPr>
            <w:tcW w:w="2303" w:type="dxa"/>
            <w:tcBorders>
              <w:top w:val="nil"/>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325"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5</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支撑梁轴力</w:t>
            </w:r>
          </w:p>
        </w:tc>
        <w:tc>
          <w:tcPr>
            <w:tcW w:w="2003"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szCs w:val="24"/>
                <w:lang w:val="en-US" w:eastAsia="zh-CN"/>
              </w:rPr>
            </w:pPr>
            <w:r>
              <w:rPr>
                <w:rFonts w:hint="eastAsia" w:ascii="宋体" w:hAnsi="宋体" w:cs="宋体"/>
                <w:color w:val="auto"/>
                <w:kern w:val="0"/>
                <w:sz w:val="24"/>
                <w:szCs w:val="24"/>
                <w:lang w:val="en-US" w:eastAsia="zh-CN"/>
              </w:rPr>
              <w:t>6500kN</w:t>
            </w:r>
          </w:p>
        </w:tc>
        <w:tc>
          <w:tcPr>
            <w:tcW w:w="1635" w:type="dxa"/>
            <w:tcBorders>
              <w:top w:val="nil"/>
              <w:left w:val="nil"/>
              <w:bottom w:val="single" w:color="auto" w:sz="4" w:space="0"/>
              <w:right w:val="single" w:color="auto" w:sz="4" w:space="0"/>
            </w:tcBorders>
            <w:noWrap/>
            <w:vAlign w:val="center"/>
          </w:tcPr>
          <w:p>
            <w:pPr>
              <w:widowControl/>
              <w:jc w:val="center"/>
              <w:rPr>
                <w:rFonts w:hint="default" w:asci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5200kN</w:t>
            </w:r>
          </w:p>
        </w:tc>
        <w:tc>
          <w:tcPr>
            <w:tcW w:w="2303" w:type="dxa"/>
            <w:tcBorders>
              <w:top w:val="nil"/>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p>
        </w:tc>
      </w:tr>
      <w:tr>
        <w:tblPrEx>
          <w:tblLayout w:type="fixed"/>
          <w:tblCellMar>
            <w:top w:w="0" w:type="dxa"/>
            <w:left w:w="108" w:type="dxa"/>
            <w:bottom w:w="0" w:type="dxa"/>
            <w:right w:w="108" w:type="dxa"/>
          </w:tblCellMar>
        </w:tblPrEx>
        <w:trPr>
          <w:trHeight w:val="315"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6</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地下水位变化</w:t>
            </w:r>
          </w:p>
        </w:tc>
        <w:tc>
          <w:tcPr>
            <w:tcW w:w="2003"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1500</w:t>
            </w:r>
            <w:r>
              <w:rPr>
                <w:rFonts w:hint="eastAsia" w:ascii="宋体" w:hAnsi="宋体" w:cs="宋体"/>
                <w:color w:val="auto"/>
                <w:kern w:val="0"/>
                <w:sz w:val="24"/>
                <w:szCs w:val="24"/>
              </w:rPr>
              <w:t>(mm)</w:t>
            </w:r>
          </w:p>
        </w:tc>
        <w:tc>
          <w:tcPr>
            <w:tcW w:w="1635"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1200</w:t>
            </w:r>
            <w:r>
              <w:rPr>
                <w:rFonts w:hint="eastAsia" w:ascii="宋体" w:hAnsi="宋体" w:cs="宋体"/>
                <w:color w:val="auto"/>
                <w:kern w:val="0"/>
                <w:sz w:val="24"/>
                <w:szCs w:val="24"/>
              </w:rPr>
              <w:t>(mm)</w:t>
            </w:r>
          </w:p>
        </w:tc>
        <w:tc>
          <w:tcPr>
            <w:tcW w:w="2303" w:type="dxa"/>
            <w:tcBorders>
              <w:top w:val="nil"/>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500</w:t>
            </w:r>
            <w:r>
              <w:rPr>
                <w:rFonts w:hint="eastAsia" w:ascii="宋体" w:hAnsi="宋体" w:cs="宋体"/>
                <w:color w:val="auto"/>
                <w:kern w:val="0"/>
                <w:sz w:val="24"/>
                <w:szCs w:val="24"/>
              </w:rPr>
              <w:t>(mm/d)</w:t>
            </w:r>
          </w:p>
        </w:tc>
      </w:tr>
      <w:tr>
        <w:tblPrEx>
          <w:tblLayout w:type="fixed"/>
          <w:tblCellMar>
            <w:top w:w="0" w:type="dxa"/>
            <w:left w:w="108" w:type="dxa"/>
            <w:bottom w:w="0" w:type="dxa"/>
            <w:right w:w="108" w:type="dxa"/>
          </w:tblCellMar>
        </w:tblPrEx>
        <w:trPr>
          <w:trHeight w:val="285"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7</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建筑物位移和沉降</w:t>
            </w:r>
          </w:p>
        </w:tc>
        <w:tc>
          <w:tcPr>
            <w:tcW w:w="2003"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rPr>
              <w:t>0(mm)</w:t>
            </w:r>
          </w:p>
        </w:tc>
        <w:tc>
          <w:tcPr>
            <w:tcW w:w="1635" w:type="dxa"/>
            <w:tcBorders>
              <w:top w:val="nil"/>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16</w:t>
            </w:r>
            <w:r>
              <w:rPr>
                <w:rFonts w:hint="eastAsia" w:ascii="宋体" w:hAnsi="宋体" w:cs="宋体"/>
                <w:color w:val="auto"/>
                <w:kern w:val="0"/>
                <w:sz w:val="24"/>
                <w:szCs w:val="24"/>
              </w:rPr>
              <w:t>(mm)</w:t>
            </w:r>
          </w:p>
        </w:tc>
        <w:tc>
          <w:tcPr>
            <w:tcW w:w="2303" w:type="dxa"/>
            <w:tcBorders>
              <w:top w:val="nil"/>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285" w:hRule="atLeast"/>
        </w:trPr>
        <w:tc>
          <w:tcPr>
            <w:tcW w:w="673"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8</w:t>
            </w:r>
          </w:p>
        </w:tc>
        <w:tc>
          <w:tcPr>
            <w:tcW w:w="2494" w:type="dxa"/>
            <w:gridSpan w:val="3"/>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建筑物沉降差</w:t>
            </w:r>
          </w:p>
        </w:tc>
        <w:tc>
          <w:tcPr>
            <w:tcW w:w="2003" w:type="dxa"/>
            <w:tcBorders>
              <w:top w:val="nil"/>
              <w:left w:val="nil"/>
              <w:bottom w:val="single" w:color="auto" w:sz="4" w:space="0"/>
              <w:right w:val="single" w:color="auto" w:sz="4" w:space="0"/>
            </w:tcBorders>
            <w:noWrap/>
            <w:vAlign w:val="center"/>
          </w:tcPr>
          <w:p>
            <w:pPr>
              <w:widowControl/>
              <w:jc w:val="center"/>
              <w:rPr>
                <w:rFonts w:hint="default" w:ascii="宋体" w:eastAsia="宋体" w:cs="宋体"/>
                <w:color w:val="auto"/>
                <w:kern w:val="0"/>
                <w:sz w:val="24"/>
                <w:szCs w:val="24"/>
                <w:lang w:val="en-US" w:eastAsia="zh-CN"/>
              </w:rPr>
            </w:pPr>
            <w:r>
              <w:rPr>
                <w:rFonts w:hint="eastAsia" w:ascii="宋体" w:hAnsi="宋体" w:cs="宋体"/>
                <w:color w:val="auto"/>
                <w:kern w:val="0"/>
                <w:sz w:val="24"/>
                <w:szCs w:val="24"/>
                <w:lang w:val="en-US" w:eastAsia="zh-CN"/>
              </w:rPr>
              <w:t>0.002L</w:t>
            </w:r>
          </w:p>
        </w:tc>
        <w:tc>
          <w:tcPr>
            <w:tcW w:w="1635" w:type="dxa"/>
            <w:tcBorders>
              <w:top w:val="nil"/>
              <w:left w:val="nil"/>
              <w:bottom w:val="single" w:color="auto" w:sz="4" w:space="0"/>
              <w:right w:val="single" w:color="auto" w:sz="4" w:space="0"/>
            </w:tcBorders>
            <w:noWrap/>
            <w:vAlign w:val="center"/>
          </w:tcPr>
          <w:p>
            <w:pPr>
              <w:widowControl/>
              <w:jc w:val="center"/>
              <w:rPr>
                <w:rFonts w:hint="default" w:ascii="宋体" w:eastAsia="宋体" w:cs="宋体"/>
                <w:color w:val="auto"/>
                <w:kern w:val="0"/>
                <w:sz w:val="24"/>
                <w:szCs w:val="24"/>
                <w:lang w:val="en-US" w:eastAsia="zh-CN"/>
              </w:rPr>
            </w:pPr>
            <w:r>
              <w:rPr>
                <w:rFonts w:hint="eastAsia" w:ascii="宋体" w:hAnsi="宋体" w:cs="宋体"/>
                <w:color w:val="auto"/>
                <w:kern w:val="0"/>
                <w:sz w:val="24"/>
                <w:szCs w:val="24"/>
                <w:lang w:val="en-US" w:eastAsia="zh-CN"/>
              </w:rPr>
              <w:t>0.0016L</w:t>
            </w:r>
          </w:p>
        </w:tc>
        <w:tc>
          <w:tcPr>
            <w:tcW w:w="2303" w:type="dxa"/>
            <w:tcBorders>
              <w:top w:val="nil"/>
              <w:left w:val="nil"/>
              <w:bottom w:val="single" w:color="auto" w:sz="4" w:space="0"/>
              <w:right w:val="single" w:color="auto" w:sz="4" w:space="0"/>
            </w:tcBorders>
            <w:noWrap/>
            <w:vAlign w:val="center"/>
          </w:tcPr>
          <w:p>
            <w:pPr>
              <w:widowControl/>
              <w:jc w:val="center"/>
              <w:rPr>
                <w:rFonts w:hint="default" w:ascii="宋体" w:eastAsia="宋体" w:cs="宋体"/>
                <w:color w:val="auto"/>
                <w:kern w:val="0"/>
                <w:sz w:val="24"/>
                <w:szCs w:val="24"/>
                <w:lang w:val="en-US" w:eastAsia="zh-CN"/>
              </w:rPr>
            </w:pPr>
            <w:r>
              <w:rPr>
                <w:rFonts w:hint="eastAsia" w:ascii="宋体" w:hAnsi="宋体" w:cs="宋体"/>
                <w:color w:val="auto"/>
                <w:kern w:val="0"/>
                <w:sz w:val="24"/>
                <w:szCs w:val="24"/>
                <w:lang w:val="en-US" w:eastAsia="zh-CN"/>
              </w:rPr>
              <w:t>0.0001L/d</w:t>
            </w:r>
          </w:p>
        </w:tc>
      </w:tr>
      <w:tr>
        <w:tblPrEx>
          <w:tblLayout w:type="fixed"/>
          <w:tblCellMar>
            <w:top w:w="0" w:type="dxa"/>
            <w:left w:w="108" w:type="dxa"/>
            <w:bottom w:w="0" w:type="dxa"/>
            <w:right w:w="108" w:type="dxa"/>
          </w:tblCellMar>
        </w:tblPrEx>
        <w:trPr>
          <w:trHeight w:val="397" w:hRule="atLeast"/>
        </w:trPr>
        <w:tc>
          <w:tcPr>
            <w:tcW w:w="673" w:type="dxa"/>
            <w:vMerge w:val="restart"/>
            <w:tcBorders>
              <w:top w:val="nil"/>
              <w:left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val="en-US" w:eastAsia="zh-CN"/>
              </w:rPr>
            </w:pPr>
            <w:r>
              <w:rPr>
                <w:rFonts w:hint="eastAsia" w:ascii="宋体" w:cs="宋体"/>
                <w:color w:val="auto"/>
                <w:kern w:val="0"/>
                <w:sz w:val="24"/>
                <w:szCs w:val="24"/>
                <w:lang w:val="en-US" w:eastAsia="zh-CN"/>
              </w:rPr>
              <w:t>9</w:t>
            </w:r>
          </w:p>
        </w:tc>
        <w:tc>
          <w:tcPr>
            <w:tcW w:w="769" w:type="dxa"/>
            <w:vMerge w:val="restart"/>
            <w:tcBorders>
              <w:top w:val="nil"/>
              <w:left w:val="single" w:color="auto" w:sz="4" w:space="0"/>
              <w:right w:val="single" w:color="auto" w:sz="4" w:space="0"/>
            </w:tcBorders>
            <w:noWrap/>
            <w:vAlign w:val="center"/>
          </w:tcPr>
          <w:p>
            <w:pPr>
              <w:spacing w:beforeLines="0" w:afterLines="0"/>
              <w:jc w:val="center"/>
              <w:rPr>
                <w:rFonts w:hint="eastAsia" w:ascii="System" w:hAnsi="System" w:eastAsia="System"/>
                <w:color w:val="auto"/>
                <w:sz w:val="24"/>
                <w:szCs w:val="24"/>
              </w:rPr>
            </w:pPr>
            <w:r>
              <w:rPr>
                <w:rFonts w:hint="eastAsia" w:ascii="System" w:hAnsi="System" w:eastAsia="System"/>
                <w:color w:val="auto"/>
                <w:sz w:val="24"/>
                <w:szCs w:val="24"/>
              </w:rPr>
              <w:t>管线</w:t>
            </w:r>
          </w:p>
          <w:p>
            <w:pPr>
              <w:spacing w:beforeLines="0" w:afterLines="0"/>
              <w:jc w:val="center"/>
              <w:rPr>
                <w:rFonts w:hint="eastAsia" w:ascii="System" w:hAnsi="System" w:eastAsia="System"/>
                <w:color w:val="auto"/>
                <w:sz w:val="24"/>
                <w:szCs w:val="24"/>
              </w:rPr>
            </w:pPr>
            <w:r>
              <w:rPr>
                <w:rFonts w:hint="eastAsia" w:ascii="System" w:hAnsi="System" w:eastAsia="System"/>
                <w:color w:val="auto"/>
                <w:sz w:val="24"/>
                <w:szCs w:val="24"/>
              </w:rPr>
              <w:t>变形</w:t>
            </w:r>
          </w:p>
          <w:p>
            <w:pPr>
              <w:widowControl/>
              <w:jc w:val="center"/>
              <w:rPr>
                <w:rFonts w:ascii="宋体" w:cs="宋体"/>
                <w:color w:val="auto"/>
                <w:kern w:val="0"/>
                <w:sz w:val="24"/>
                <w:szCs w:val="24"/>
              </w:rPr>
            </w:pPr>
          </w:p>
        </w:tc>
        <w:tc>
          <w:tcPr>
            <w:tcW w:w="709" w:type="dxa"/>
            <w:vMerge w:val="restart"/>
            <w:tcBorders>
              <w:top w:val="nil"/>
              <w:left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eastAsia="zh-CN"/>
              </w:rPr>
            </w:pPr>
            <w:r>
              <w:rPr>
                <w:rFonts w:hint="eastAsia" w:ascii="宋体" w:cs="宋体"/>
                <w:color w:val="auto"/>
                <w:kern w:val="0"/>
                <w:sz w:val="24"/>
                <w:szCs w:val="24"/>
                <w:lang w:eastAsia="zh-CN"/>
              </w:rPr>
              <w:t>刚性管线</w:t>
            </w:r>
          </w:p>
        </w:tc>
        <w:tc>
          <w:tcPr>
            <w:tcW w:w="101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eastAsia="zh-CN"/>
              </w:rPr>
            </w:pPr>
            <w:r>
              <w:rPr>
                <w:rFonts w:hint="eastAsia" w:ascii="宋体" w:cs="宋体"/>
                <w:color w:val="auto"/>
                <w:kern w:val="0"/>
                <w:sz w:val="24"/>
                <w:szCs w:val="24"/>
                <w:lang w:eastAsia="zh-CN"/>
              </w:rPr>
              <w:t>压力</w:t>
            </w:r>
          </w:p>
        </w:tc>
        <w:tc>
          <w:tcPr>
            <w:tcW w:w="2003" w:type="dxa"/>
            <w:tcBorders>
              <w:top w:val="nil"/>
              <w:left w:val="nil"/>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20</w:t>
            </w:r>
            <w:r>
              <w:rPr>
                <w:rFonts w:hint="eastAsia" w:ascii="宋体" w:hAnsi="宋体" w:cs="宋体"/>
                <w:color w:val="auto"/>
                <w:kern w:val="0"/>
                <w:sz w:val="24"/>
                <w:szCs w:val="24"/>
              </w:rPr>
              <w:t>(mm)</w:t>
            </w:r>
          </w:p>
        </w:tc>
        <w:tc>
          <w:tcPr>
            <w:tcW w:w="1635" w:type="dxa"/>
            <w:tcBorders>
              <w:top w:val="nil"/>
              <w:left w:val="nil"/>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16</w:t>
            </w:r>
            <w:r>
              <w:rPr>
                <w:rFonts w:hint="eastAsia" w:ascii="宋体" w:hAnsi="宋体" w:cs="宋体"/>
                <w:color w:val="auto"/>
                <w:kern w:val="0"/>
                <w:sz w:val="24"/>
                <w:szCs w:val="24"/>
              </w:rPr>
              <w:t>(mm)</w:t>
            </w:r>
          </w:p>
        </w:tc>
        <w:tc>
          <w:tcPr>
            <w:tcW w:w="2303" w:type="dxa"/>
            <w:tcBorders>
              <w:top w:val="nil"/>
              <w:left w:val="nil"/>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397" w:hRule="atLeast"/>
        </w:trPr>
        <w:tc>
          <w:tcPr>
            <w:tcW w:w="673" w:type="dxa"/>
            <w:vMerge w:val="continue"/>
            <w:tcBorders>
              <w:left w:val="single" w:color="auto" w:sz="4" w:space="0"/>
              <w:right w:val="single" w:color="auto" w:sz="4" w:space="0"/>
            </w:tcBorders>
            <w:noWrap/>
            <w:vAlign w:val="center"/>
          </w:tcPr>
          <w:p>
            <w:pPr>
              <w:widowControl/>
              <w:jc w:val="center"/>
              <w:rPr>
                <w:color w:val="auto"/>
              </w:rPr>
            </w:pPr>
          </w:p>
        </w:tc>
        <w:tc>
          <w:tcPr>
            <w:tcW w:w="769" w:type="dxa"/>
            <w:vMerge w:val="continue"/>
            <w:tcBorders>
              <w:left w:val="single" w:color="auto" w:sz="4" w:space="0"/>
              <w:right w:val="single" w:color="auto" w:sz="4" w:space="0"/>
            </w:tcBorders>
            <w:noWrap/>
            <w:vAlign w:val="center"/>
          </w:tcPr>
          <w:p>
            <w:pPr>
              <w:widowControl/>
              <w:jc w:val="center"/>
              <w:rPr>
                <w:color w:val="auto"/>
              </w:rPr>
            </w:pPr>
          </w:p>
        </w:tc>
        <w:tc>
          <w:tcPr>
            <w:tcW w:w="709" w:type="dxa"/>
            <w:vMerge w:val="continue"/>
            <w:tcBorders>
              <w:left w:val="single" w:color="auto" w:sz="4" w:space="0"/>
              <w:bottom w:val="single" w:color="auto" w:sz="4" w:space="0"/>
              <w:right w:val="single" w:color="auto" w:sz="4" w:space="0"/>
            </w:tcBorders>
            <w:noWrap/>
            <w:vAlign w:val="center"/>
          </w:tcPr>
          <w:p>
            <w:pPr>
              <w:widowControl/>
              <w:jc w:val="center"/>
              <w:rPr>
                <w:color w:val="auto"/>
              </w:rPr>
            </w:pPr>
          </w:p>
        </w:tc>
        <w:tc>
          <w:tcPr>
            <w:tcW w:w="101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eastAsia="zh-CN"/>
              </w:rPr>
            </w:pPr>
            <w:r>
              <w:rPr>
                <w:rFonts w:hint="eastAsia" w:ascii="宋体" w:cs="宋体"/>
                <w:color w:val="auto"/>
                <w:kern w:val="0"/>
                <w:sz w:val="24"/>
                <w:szCs w:val="24"/>
                <w:lang w:eastAsia="zh-CN"/>
              </w:rPr>
              <w:t>非压力</w:t>
            </w:r>
          </w:p>
        </w:tc>
        <w:tc>
          <w:tcPr>
            <w:tcW w:w="2003" w:type="dxa"/>
            <w:tcBorders>
              <w:left w:val="nil"/>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30(mm)</w:t>
            </w:r>
          </w:p>
        </w:tc>
        <w:tc>
          <w:tcPr>
            <w:tcW w:w="1635" w:type="dxa"/>
            <w:tcBorders>
              <w:left w:val="nil"/>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24</w:t>
            </w:r>
            <w:r>
              <w:rPr>
                <w:rFonts w:hint="eastAsia" w:ascii="宋体" w:hAnsi="宋体" w:cs="宋体"/>
                <w:color w:val="auto"/>
                <w:kern w:val="0"/>
                <w:sz w:val="24"/>
                <w:szCs w:val="24"/>
              </w:rPr>
              <w:t>(mm)</w:t>
            </w:r>
          </w:p>
        </w:tc>
        <w:tc>
          <w:tcPr>
            <w:tcW w:w="2303" w:type="dxa"/>
            <w:tcBorders>
              <w:left w:val="nil"/>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r>
        <w:tblPrEx>
          <w:tblLayout w:type="fixed"/>
          <w:tblCellMar>
            <w:top w:w="0" w:type="dxa"/>
            <w:left w:w="108" w:type="dxa"/>
            <w:bottom w:w="0" w:type="dxa"/>
            <w:right w:w="108" w:type="dxa"/>
          </w:tblCellMar>
        </w:tblPrEx>
        <w:trPr>
          <w:trHeight w:val="396" w:hRule="atLeast"/>
        </w:trPr>
        <w:tc>
          <w:tcPr>
            <w:tcW w:w="673" w:type="dxa"/>
            <w:vMerge w:val="continue"/>
            <w:tcBorders>
              <w:left w:val="single" w:color="auto" w:sz="4" w:space="0"/>
              <w:bottom w:val="single" w:color="auto" w:sz="4" w:space="0"/>
              <w:right w:val="single" w:color="auto" w:sz="4" w:space="0"/>
            </w:tcBorders>
            <w:noWrap/>
            <w:vAlign w:val="center"/>
          </w:tcPr>
          <w:p>
            <w:pPr>
              <w:widowControl/>
              <w:jc w:val="center"/>
              <w:rPr>
                <w:color w:val="auto"/>
              </w:rPr>
            </w:pPr>
          </w:p>
        </w:tc>
        <w:tc>
          <w:tcPr>
            <w:tcW w:w="769" w:type="dxa"/>
            <w:vMerge w:val="continue"/>
            <w:tcBorders>
              <w:left w:val="single" w:color="auto" w:sz="4" w:space="0"/>
              <w:bottom w:val="single" w:color="auto" w:sz="4" w:space="0"/>
              <w:right w:val="single" w:color="auto" w:sz="4" w:space="0"/>
            </w:tcBorders>
            <w:noWrap/>
            <w:vAlign w:val="center"/>
          </w:tcPr>
          <w:p>
            <w:pPr>
              <w:widowControl/>
              <w:jc w:val="center"/>
              <w:rPr>
                <w:color w:val="auto"/>
              </w:rPr>
            </w:pPr>
          </w:p>
        </w:tc>
        <w:tc>
          <w:tcPr>
            <w:tcW w:w="1725" w:type="dxa"/>
            <w:gridSpan w:val="2"/>
            <w:tcBorders>
              <w:top w:val="nil"/>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 w:val="24"/>
                <w:szCs w:val="24"/>
                <w:lang w:eastAsia="zh-CN"/>
              </w:rPr>
            </w:pPr>
            <w:r>
              <w:rPr>
                <w:rFonts w:hint="eastAsia" w:ascii="宋体" w:cs="宋体"/>
                <w:color w:val="auto"/>
                <w:kern w:val="0"/>
                <w:sz w:val="24"/>
                <w:szCs w:val="24"/>
                <w:lang w:eastAsia="zh-CN"/>
              </w:rPr>
              <w:t>柔性管线</w:t>
            </w:r>
          </w:p>
        </w:tc>
        <w:tc>
          <w:tcPr>
            <w:tcW w:w="2003" w:type="dxa"/>
            <w:tcBorders>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rPr>
              <w:t>30(mm)</w:t>
            </w:r>
          </w:p>
        </w:tc>
        <w:tc>
          <w:tcPr>
            <w:tcW w:w="1635" w:type="dxa"/>
            <w:tcBorders>
              <w:left w:val="nil"/>
              <w:bottom w:val="single" w:color="auto" w:sz="4" w:space="0"/>
              <w:right w:val="single" w:color="auto" w:sz="4" w:space="0"/>
            </w:tcBorders>
            <w:noWrap/>
            <w:vAlign w:val="center"/>
          </w:tcPr>
          <w:p>
            <w:pPr>
              <w:widowControl/>
              <w:jc w:val="center"/>
              <w:rPr>
                <w:rFonts w:ascii="宋体" w:cs="宋体"/>
                <w:color w:val="auto"/>
                <w:kern w:val="0"/>
                <w:sz w:val="24"/>
                <w:szCs w:val="24"/>
              </w:rPr>
            </w:pPr>
            <w:r>
              <w:rPr>
                <w:rFonts w:hint="eastAsia" w:ascii="宋体" w:hAnsi="宋体" w:cs="宋体"/>
                <w:color w:val="auto"/>
                <w:kern w:val="0"/>
                <w:sz w:val="24"/>
                <w:szCs w:val="24"/>
                <w:lang w:val="en-US" w:eastAsia="zh-CN"/>
              </w:rPr>
              <w:t>24</w:t>
            </w:r>
            <w:r>
              <w:rPr>
                <w:rFonts w:hint="eastAsia" w:ascii="宋体" w:hAnsi="宋体" w:cs="宋体"/>
                <w:color w:val="auto"/>
                <w:kern w:val="0"/>
                <w:sz w:val="24"/>
                <w:szCs w:val="24"/>
              </w:rPr>
              <w:t>(mm)</w:t>
            </w:r>
          </w:p>
        </w:tc>
        <w:tc>
          <w:tcPr>
            <w:tcW w:w="2303" w:type="dxa"/>
            <w:tcBorders>
              <w:left w:val="nil"/>
              <w:bottom w:val="single" w:color="auto" w:sz="4" w:space="0"/>
              <w:right w:val="single" w:color="auto" w:sz="4" w:space="0"/>
            </w:tcBorders>
            <w:noWrap/>
            <w:vAlign w:val="center"/>
          </w:tcPr>
          <w:p>
            <w:pPr>
              <w:widowControl/>
              <w:jc w:val="center"/>
              <w:rPr>
                <w:rFonts w:ascii="宋体" w:hAnsi="Calibri" w:eastAsia="宋体" w:cs="宋体"/>
                <w:color w:val="auto"/>
                <w:kern w:val="0"/>
                <w:sz w:val="24"/>
                <w:szCs w:val="24"/>
                <w:lang w:val="en-US" w:eastAsia="zh-CN" w:bidi="ar-SA"/>
              </w:rPr>
            </w:pPr>
            <w:r>
              <w:rPr>
                <w:rFonts w:hint="eastAsia" w:ascii="宋体" w:hAnsi="宋体" w:cs="宋体"/>
                <w:color w:val="auto"/>
                <w:kern w:val="0"/>
                <w:sz w:val="24"/>
                <w:szCs w:val="24"/>
              </w:rPr>
              <w:t>3(mm/d)</w:t>
            </w:r>
          </w:p>
        </w:tc>
      </w:tr>
    </w:tbl>
    <w:p>
      <w:pPr>
        <w:autoSpaceDE w:val="0"/>
        <w:autoSpaceDN w:val="0"/>
        <w:adjustRightInd w:val="0"/>
        <w:spacing w:line="400" w:lineRule="exact"/>
        <w:rPr>
          <w:rFonts w:ascii="Times New Roman" w:hAnsi="Times New Roman" w:cs="Times New Roman"/>
          <w:color w:val="auto"/>
          <w:kern w:val="0"/>
          <w:sz w:val="24"/>
          <w:szCs w:val="24"/>
          <w:lang w:val="zh-CN"/>
        </w:rPr>
      </w:pPr>
      <w:r>
        <w:rPr>
          <w:rFonts w:hint="eastAsia" w:ascii="Times New Roman" w:hAnsi="Times New Roman" w:cs="宋体"/>
          <w:color w:val="auto"/>
          <w:kern w:val="0"/>
          <w:sz w:val="24"/>
          <w:szCs w:val="24"/>
          <w:lang w:val="zh-CN"/>
        </w:rPr>
        <w:t>（</w:t>
      </w:r>
      <w:r>
        <w:rPr>
          <w:rFonts w:hint="eastAsia" w:ascii="Times New Roman" w:hAnsi="Times New Roman" w:cs="Times New Roman"/>
          <w:color w:val="auto"/>
          <w:kern w:val="0"/>
          <w:sz w:val="24"/>
          <w:szCs w:val="24"/>
          <w:lang w:val="zh-CN"/>
        </w:rPr>
        <w:t>4</w:t>
      </w:r>
      <w:r>
        <w:rPr>
          <w:rFonts w:hint="eastAsia" w:ascii="Times New Roman" w:hAnsi="Times New Roman" w:cs="宋体"/>
          <w:color w:val="auto"/>
          <w:kern w:val="0"/>
          <w:sz w:val="24"/>
          <w:szCs w:val="24"/>
          <w:lang w:val="zh-CN"/>
        </w:rPr>
        <w:t>）检测周期如下：</w:t>
      </w:r>
    </w:p>
    <w:p>
      <w:pPr>
        <w:autoSpaceDE w:val="0"/>
        <w:autoSpaceDN w:val="0"/>
        <w:adjustRightInd w:val="0"/>
        <w:spacing w:line="400" w:lineRule="exact"/>
        <w:rPr>
          <w:rFonts w:hint="eastAsia" w:cs="宋体" w:asciiTheme="minorEastAsia" w:hAnsiTheme="minorEastAsia" w:eastAsiaTheme="minorEastAsia"/>
          <w:color w:val="auto"/>
          <w:kern w:val="0"/>
          <w:sz w:val="24"/>
          <w:szCs w:val="24"/>
        </w:rPr>
      </w:pPr>
      <w:r>
        <w:rPr>
          <w:rFonts w:hint="eastAsia" w:ascii="Times New Roman" w:hAnsi="Times New Roman" w:cs="Times New Roman"/>
          <w:color w:val="auto"/>
          <w:kern w:val="0"/>
          <w:sz w:val="24"/>
          <w:szCs w:val="24"/>
          <w:lang w:val="zh-CN"/>
        </w:rPr>
        <w:t xml:space="preserve">   </w:t>
      </w:r>
      <w:r>
        <w:rPr>
          <w:rFonts w:hint="eastAsia" w:cs="Times New Roman" w:asciiTheme="minorEastAsia" w:hAnsiTheme="minorEastAsia" w:eastAsiaTheme="minorEastAsia"/>
          <w:color w:val="auto"/>
          <w:kern w:val="0"/>
          <w:sz w:val="24"/>
          <w:szCs w:val="24"/>
          <w:lang w:val="zh-CN"/>
        </w:rPr>
        <w:t>工作坑内水位检测周期暂估详监测第三方</w:t>
      </w:r>
      <w:r>
        <w:rPr>
          <w:rFonts w:hint="eastAsia" w:cs="宋体" w:asciiTheme="minorEastAsia" w:hAnsiTheme="minorEastAsia" w:eastAsiaTheme="minorEastAsia"/>
          <w:color w:val="auto"/>
          <w:kern w:val="0"/>
          <w:sz w:val="24"/>
          <w:szCs w:val="24"/>
        </w:rPr>
        <w:t>。</w:t>
      </w:r>
    </w:p>
    <w:p>
      <w:pPr>
        <w:numPr>
          <w:ilvl w:val="0"/>
          <w:numId w:val="1"/>
        </w:numPr>
        <w:autoSpaceDE w:val="0"/>
        <w:autoSpaceDN w:val="0"/>
        <w:adjustRightInd w:val="0"/>
        <w:spacing w:line="400" w:lineRule="exact"/>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eastAsiaTheme="minorEastAsia"/>
          <w:color w:val="auto"/>
          <w:kern w:val="0"/>
          <w:sz w:val="24"/>
          <w:szCs w:val="24"/>
          <w:lang w:eastAsia="zh-CN"/>
        </w:rPr>
        <w:t>监测频率</w:t>
      </w:r>
    </w:p>
    <w:tbl>
      <w:tblPr>
        <w:tblStyle w:val="6"/>
        <w:tblW w:w="9107" w:type="dxa"/>
        <w:tblInd w:w="-106" w:type="dxa"/>
        <w:tblLayout w:type="fixed"/>
        <w:tblCellMar>
          <w:top w:w="0" w:type="dxa"/>
          <w:left w:w="108" w:type="dxa"/>
          <w:bottom w:w="0" w:type="dxa"/>
          <w:right w:w="108" w:type="dxa"/>
        </w:tblCellMar>
      </w:tblPr>
      <w:tblGrid>
        <w:gridCol w:w="2405"/>
        <w:gridCol w:w="2405"/>
        <w:gridCol w:w="2148"/>
        <w:gridCol w:w="2149"/>
      </w:tblGrid>
      <w:tr>
        <w:tblPrEx>
          <w:tblLayout w:type="fixed"/>
          <w:tblCellMar>
            <w:top w:w="0" w:type="dxa"/>
            <w:left w:w="108" w:type="dxa"/>
            <w:bottom w:w="0" w:type="dxa"/>
            <w:right w:w="108" w:type="dxa"/>
          </w:tblCellMar>
        </w:tblPrEx>
        <w:trPr>
          <w:trHeight w:val="726" w:hRule="atLeast"/>
        </w:trPr>
        <w:tc>
          <w:tcPr>
            <w:tcW w:w="4810" w:type="dxa"/>
            <w:gridSpan w:val="2"/>
            <w:tcBorders>
              <w:top w:val="single" w:color="auto" w:sz="4"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基坑开挖期间</w:t>
            </w:r>
          </w:p>
        </w:tc>
        <w:tc>
          <w:tcPr>
            <w:tcW w:w="4297"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cs="宋体"/>
                <w:color w:val="auto"/>
                <w:kern w:val="0"/>
                <w:sz w:val="24"/>
                <w:szCs w:val="24"/>
                <w:lang w:eastAsia="zh-CN"/>
              </w:rPr>
            </w:pPr>
            <w:r>
              <w:rPr>
                <w:rFonts w:hint="eastAsia" w:ascii="宋体" w:cs="宋体"/>
                <w:color w:val="auto"/>
                <w:kern w:val="0"/>
                <w:sz w:val="24"/>
                <w:szCs w:val="24"/>
                <w:lang w:eastAsia="zh-CN"/>
              </w:rPr>
              <w:t>底板浇筑后时间</w:t>
            </w:r>
          </w:p>
        </w:tc>
      </w:tr>
      <w:tr>
        <w:tblPrEx>
          <w:tblLayout w:type="fixed"/>
          <w:tblCellMar>
            <w:top w:w="0" w:type="dxa"/>
            <w:left w:w="108" w:type="dxa"/>
            <w:bottom w:w="0" w:type="dxa"/>
            <w:right w:w="108" w:type="dxa"/>
          </w:tblCellMar>
        </w:tblPrEx>
        <w:trPr>
          <w:trHeight w:val="570" w:hRule="atLeast"/>
        </w:trPr>
        <w:tc>
          <w:tcPr>
            <w:tcW w:w="2405" w:type="dxa"/>
            <w:tcBorders>
              <w:top w:val="nil"/>
              <w:left w:val="single" w:color="auto" w:sz="4" w:space="0"/>
              <w:right w:val="single" w:color="auto" w:sz="4" w:space="0"/>
            </w:tcBorders>
            <w:noWrap/>
            <w:vAlign w:val="center"/>
          </w:tcPr>
          <w:p>
            <w:pPr>
              <w:widowControl/>
              <w:jc w:val="center"/>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开挖深度≤5米</w:t>
            </w:r>
          </w:p>
        </w:tc>
        <w:tc>
          <w:tcPr>
            <w:tcW w:w="2405" w:type="dxa"/>
            <w:tcBorders>
              <w:top w:val="nil"/>
              <w:left w:val="single" w:color="auto" w:sz="4" w:space="0"/>
              <w:right w:val="single" w:color="auto" w:sz="4" w:space="0"/>
            </w:tcBorders>
            <w:noWrap/>
            <w:vAlign w:val="center"/>
          </w:tcPr>
          <w:p>
            <w:pPr>
              <w:widowControl/>
              <w:jc w:val="center"/>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开挖深度&gt;5米</w:t>
            </w:r>
          </w:p>
        </w:tc>
        <w:tc>
          <w:tcPr>
            <w:tcW w:w="2148"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szCs w:val="24"/>
              </w:rPr>
            </w:pPr>
            <w:r>
              <w:rPr>
                <w:rFonts w:hint="eastAsia" w:ascii="宋体" w:cs="宋体"/>
                <w:color w:val="auto"/>
                <w:kern w:val="0"/>
                <w:sz w:val="24"/>
                <w:szCs w:val="24"/>
              </w:rPr>
              <w:t>≤7天</w:t>
            </w:r>
          </w:p>
        </w:tc>
        <w:tc>
          <w:tcPr>
            <w:tcW w:w="2149"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szCs w:val="24"/>
              </w:rPr>
            </w:pPr>
            <w:r>
              <w:rPr>
                <w:rFonts w:hint="eastAsia" w:ascii="宋体" w:cs="宋体"/>
                <w:color w:val="auto"/>
                <w:kern w:val="0"/>
                <w:sz w:val="24"/>
                <w:szCs w:val="24"/>
              </w:rPr>
              <w:t>&gt;7天</w:t>
            </w:r>
          </w:p>
        </w:tc>
      </w:tr>
      <w:tr>
        <w:tblPrEx>
          <w:tblLayout w:type="fixed"/>
          <w:tblCellMar>
            <w:top w:w="0" w:type="dxa"/>
            <w:left w:w="108" w:type="dxa"/>
            <w:bottom w:w="0" w:type="dxa"/>
            <w:right w:w="108" w:type="dxa"/>
          </w:tblCellMar>
        </w:tblPrEx>
        <w:trPr>
          <w:trHeight w:val="570" w:hRule="atLeast"/>
        </w:trPr>
        <w:tc>
          <w:tcPr>
            <w:tcW w:w="2405" w:type="dxa"/>
            <w:tcBorders>
              <w:left w:val="single" w:color="auto" w:sz="4" w:space="0"/>
              <w:bottom w:val="single" w:color="auto" w:sz="4" w:space="0"/>
              <w:right w:val="single" w:color="auto" w:sz="4" w:space="0"/>
            </w:tcBorders>
            <w:noWrap/>
            <w:vAlign w:val="center"/>
          </w:tcPr>
          <w:p>
            <w:pPr>
              <w:widowControl/>
              <w:jc w:val="center"/>
              <w:rPr>
                <w:rFonts w:hint="eastAsia" w:ascii="宋体" w:hAnsi="Calibri" w:eastAsia="宋体" w:cs="宋体"/>
                <w:color w:val="auto"/>
                <w:kern w:val="0"/>
                <w:sz w:val="24"/>
                <w:szCs w:val="24"/>
                <w:lang w:val="en-US" w:eastAsia="zh-CN" w:bidi="ar-SA"/>
              </w:rPr>
            </w:pPr>
            <w:r>
              <w:rPr>
                <w:rFonts w:hint="eastAsia" w:ascii="宋体" w:hAnsi="Calibri" w:eastAsia="宋体" w:cs="宋体"/>
                <w:color w:val="auto"/>
                <w:kern w:val="0"/>
                <w:sz w:val="24"/>
                <w:szCs w:val="24"/>
                <w:lang w:val="en-US" w:eastAsia="zh-CN" w:bidi="ar-SA"/>
              </w:rPr>
              <w:t>1次/2天</w:t>
            </w:r>
          </w:p>
        </w:tc>
        <w:tc>
          <w:tcPr>
            <w:tcW w:w="2405" w:type="dxa"/>
            <w:tcBorders>
              <w:left w:val="single" w:color="auto" w:sz="4" w:space="0"/>
              <w:bottom w:val="single" w:color="auto" w:sz="4" w:space="0"/>
              <w:right w:val="single" w:color="auto" w:sz="4" w:space="0"/>
            </w:tcBorders>
            <w:noWrap/>
            <w:vAlign w:val="center"/>
          </w:tcPr>
          <w:p>
            <w:pPr>
              <w:widowControl/>
              <w:jc w:val="center"/>
              <w:rPr>
                <w:rFonts w:hint="eastAsia" w:ascii="宋体" w:hAnsi="Calibri" w:eastAsia="宋体" w:cs="宋体"/>
                <w:color w:val="auto"/>
                <w:kern w:val="0"/>
                <w:sz w:val="24"/>
                <w:szCs w:val="24"/>
                <w:lang w:val="en-US" w:eastAsia="zh-CN" w:bidi="ar-SA"/>
              </w:rPr>
            </w:pPr>
            <w:r>
              <w:rPr>
                <w:rFonts w:hint="eastAsia" w:ascii="宋体" w:hAnsi="Calibri" w:eastAsia="宋体" w:cs="宋体"/>
                <w:color w:val="auto"/>
                <w:kern w:val="0"/>
                <w:sz w:val="24"/>
                <w:szCs w:val="24"/>
                <w:lang w:val="en-US" w:eastAsia="zh-CN" w:bidi="ar-SA"/>
              </w:rPr>
              <w:t>1次/</w:t>
            </w:r>
            <w:r>
              <w:rPr>
                <w:rFonts w:hint="eastAsia" w:ascii="宋体" w:cs="宋体"/>
                <w:color w:val="auto"/>
                <w:kern w:val="0"/>
                <w:sz w:val="24"/>
                <w:szCs w:val="24"/>
                <w:lang w:val="en-US" w:eastAsia="zh-CN" w:bidi="ar-SA"/>
              </w:rPr>
              <w:t>1</w:t>
            </w:r>
            <w:r>
              <w:rPr>
                <w:rFonts w:hint="eastAsia" w:ascii="宋体" w:hAnsi="Calibri" w:eastAsia="宋体" w:cs="宋体"/>
                <w:color w:val="auto"/>
                <w:kern w:val="0"/>
                <w:sz w:val="24"/>
                <w:szCs w:val="24"/>
                <w:lang w:val="en-US" w:eastAsia="zh-CN" w:bidi="ar-SA"/>
              </w:rPr>
              <w:t>天</w:t>
            </w:r>
          </w:p>
        </w:tc>
        <w:tc>
          <w:tcPr>
            <w:tcW w:w="2148" w:type="dxa"/>
            <w:tcBorders>
              <w:top w:val="nil"/>
              <w:left w:val="nil"/>
              <w:bottom w:val="single" w:color="auto" w:sz="4" w:space="0"/>
              <w:right w:val="single" w:color="auto" w:sz="4" w:space="0"/>
            </w:tcBorders>
            <w:vAlign w:val="center"/>
          </w:tcPr>
          <w:p>
            <w:pPr>
              <w:widowControl/>
              <w:jc w:val="center"/>
              <w:rPr>
                <w:rFonts w:ascii="宋体" w:hAnsi="Calibri" w:eastAsia="宋体" w:cs="宋体"/>
                <w:color w:val="auto"/>
                <w:kern w:val="0"/>
                <w:sz w:val="24"/>
                <w:szCs w:val="24"/>
                <w:lang w:val="en-US" w:eastAsia="zh-CN" w:bidi="ar-SA"/>
              </w:rPr>
            </w:pPr>
            <w:r>
              <w:rPr>
                <w:rFonts w:hint="eastAsia" w:ascii="宋体" w:hAnsi="Calibri" w:eastAsia="宋体" w:cs="宋体"/>
                <w:color w:val="auto"/>
                <w:kern w:val="0"/>
                <w:sz w:val="24"/>
                <w:szCs w:val="24"/>
                <w:lang w:val="en-US" w:eastAsia="zh-CN" w:bidi="ar-SA"/>
              </w:rPr>
              <w:t>1次/2天</w:t>
            </w:r>
          </w:p>
        </w:tc>
        <w:tc>
          <w:tcPr>
            <w:tcW w:w="2149" w:type="dxa"/>
            <w:tcBorders>
              <w:top w:val="nil"/>
              <w:left w:val="nil"/>
              <w:bottom w:val="single" w:color="auto" w:sz="4" w:space="0"/>
              <w:right w:val="single" w:color="auto" w:sz="4" w:space="0"/>
            </w:tcBorders>
            <w:vAlign w:val="center"/>
          </w:tcPr>
          <w:p>
            <w:pPr>
              <w:widowControl/>
              <w:jc w:val="center"/>
              <w:rPr>
                <w:rFonts w:ascii="宋体" w:hAnsi="Calibri" w:eastAsia="宋体" w:cs="宋体"/>
                <w:color w:val="auto"/>
                <w:kern w:val="0"/>
                <w:sz w:val="24"/>
                <w:szCs w:val="24"/>
                <w:lang w:val="en-US" w:eastAsia="zh-CN" w:bidi="ar-SA"/>
              </w:rPr>
            </w:pPr>
            <w:r>
              <w:rPr>
                <w:rFonts w:hint="eastAsia" w:ascii="宋体" w:hAnsi="Calibri" w:eastAsia="宋体" w:cs="宋体"/>
                <w:color w:val="auto"/>
                <w:kern w:val="0"/>
                <w:sz w:val="24"/>
                <w:szCs w:val="24"/>
                <w:lang w:val="en-US" w:eastAsia="zh-CN" w:bidi="ar-SA"/>
              </w:rPr>
              <w:t>1次/</w:t>
            </w:r>
            <w:r>
              <w:rPr>
                <w:rFonts w:hint="eastAsia" w:ascii="宋体" w:cs="宋体"/>
                <w:color w:val="auto"/>
                <w:kern w:val="0"/>
                <w:sz w:val="24"/>
                <w:szCs w:val="24"/>
                <w:lang w:val="en-US" w:eastAsia="zh-CN" w:bidi="ar-SA"/>
              </w:rPr>
              <w:t>7</w:t>
            </w:r>
            <w:r>
              <w:rPr>
                <w:rFonts w:hint="eastAsia" w:ascii="宋体" w:hAnsi="Calibri" w:eastAsia="宋体" w:cs="宋体"/>
                <w:color w:val="auto"/>
                <w:kern w:val="0"/>
                <w:sz w:val="24"/>
                <w:szCs w:val="24"/>
                <w:lang w:val="en-US" w:eastAsia="zh-CN" w:bidi="ar-SA"/>
              </w:rPr>
              <w:t>天</w:t>
            </w:r>
          </w:p>
        </w:tc>
      </w:tr>
    </w:tbl>
    <w:p>
      <w:pPr>
        <w:numPr>
          <w:ilvl w:val="0"/>
          <w:numId w:val="0"/>
        </w:numPr>
        <w:autoSpaceDE w:val="0"/>
        <w:autoSpaceDN w:val="0"/>
        <w:adjustRightInd w:val="0"/>
        <w:spacing w:line="400" w:lineRule="exact"/>
        <w:rPr>
          <w:rFonts w:hint="eastAsia" w:cs="宋体" w:asciiTheme="minorEastAsia" w:hAnsiTheme="minorEastAsia" w:eastAsiaTheme="minorEastAsia"/>
          <w:color w:val="auto"/>
          <w:kern w:val="0"/>
          <w:sz w:val="24"/>
          <w:szCs w:val="24"/>
          <w:lang w:val="zh-CN" w:eastAsia="zh-CN"/>
        </w:rPr>
      </w:pPr>
    </w:p>
    <w:p>
      <w:pPr>
        <w:numPr>
          <w:ilvl w:val="0"/>
          <w:numId w:val="2"/>
        </w:numPr>
        <w:autoSpaceDE w:val="0"/>
        <w:autoSpaceDN w:val="0"/>
        <w:adjustRightInd w:val="0"/>
        <w:spacing w:line="400" w:lineRule="exact"/>
        <w:ind w:firstLine="482"/>
        <w:rPr>
          <w:rFonts w:hint="eastAsia" w:ascii="Times New Roman" w:hAnsi="Times New Roman" w:cs="宋体"/>
          <w:color w:val="auto"/>
          <w:kern w:val="0"/>
          <w:sz w:val="24"/>
          <w:szCs w:val="24"/>
          <w:lang w:val="zh-CN"/>
        </w:rPr>
      </w:pPr>
      <w:r>
        <w:rPr>
          <w:rFonts w:hint="eastAsia" w:ascii="Times New Roman" w:hAnsi="Times New Roman" w:cs="宋体"/>
          <w:color w:val="auto"/>
          <w:kern w:val="0"/>
          <w:sz w:val="24"/>
          <w:szCs w:val="24"/>
          <w:lang w:val="zh-CN"/>
        </w:rPr>
        <w:t>监测内容及要求</w:t>
      </w:r>
    </w:p>
    <w:p>
      <w:pPr>
        <w:numPr>
          <w:ilvl w:val="0"/>
          <w:numId w:val="3"/>
        </w:numPr>
        <w:autoSpaceDE w:val="0"/>
        <w:autoSpaceDN w:val="0"/>
        <w:adjustRightInd w:val="0"/>
        <w:spacing w:line="400" w:lineRule="exact"/>
        <w:rPr>
          <w:rFonts w:hint="eastAsia" w:ascii="Times New Roman" w:hAnsi="Times New Roman" w:cs="宋体"/>
          <w:color w:val="auto"/>
          <w:kern w:val="0"/>
          <w:sz w:val="24"/>
          <w:szCs w:val="24"/>
          <w:lang w:val="en-US" w:eastAsia="zh-CN"/>
        </w:rPr>
      </w:pPr>
      <w:r>
        <w:rPr>
          <w:rFonts w:hint="eastAsia" w:ascii="Times New Roman" w:hAnsi="Times New Roman" w:cs="宋体"/>
          <w:color w:val="auto"/>
          <w:kern w:val="0"/>
          <w:sz w:val="24"/>
          <w:szCs w:val="24"/>
          <w:lang w:val="en-US" w:eastAsia="zh-CN"/>
        </w:rPr>
        <w:t>坡顶水平位移及竖向位移共用监测点6个</w:t>
      </w:r>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道路地表沉降位移监测点3个</w:t>
      </w:r>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深层水平位移监测点（测斜）6个</w:t>
      </w:r>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地下水位监测点6个(大样同回灌井)</w:t>
      </w:r>
      <w:bookmarkStart w:id="0" w:name="_GoBack"/>
      <w:bookmarkEnd w:id="0"/>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管线沉降监测断面3条（每条3各点位）</w:t>
      </w:r>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支撑轴力监测3个</w:t>
      </w:r>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支护桩水平位移监测点6个</w:t>
      </w:r>
    </w:p>
    <w:p>
      <w:pPr>
        <w:numPr>
          <w:ilvl w:val="0"/>
          <w:numId w:val="3"/>
        </w:numPr>
        <w:autoSpaceDE w:val="0"/>
        <w:autoSpaceDN w:val="0"/>
        <w:adjustRightInd w:val="0"/>
        <w:spacing w:line="400" w:lineRule="exact"/>
        <w:rPr>
          <w:rFonts w:hint="default" w:ascii="Times New Roman" w:hAnsi="Times New Roman" w:cs="宋体"/>
          <w:color w:val="auto"/>
          <w:kern w:val="0"/>
          <w:sz w:val="24"/>
          <w:szCs w:val="24"/>
          <w:lang w:val="en-US" w:eastAsia="zh-CN"/>
        </w:rPr>
      </w:pPr>
      <w:r>
        <w:rPr>
          <w:rFonts w:hint="default" w:ascii="Times New Roman" w:hAnsi="Times New Roman" w:cs="宋体"/>
          <w:color w:val="auto"/>
          <w:kern w:val="0"/>
          <w:sz w:val="24"/>
          <w:szCs w:val="24"/>
          <w:lang w:val="en-US" w:eastAsia="zh-CN"/>
        </w:rPr>
        <w:t>建筑物位移和沉降观测点16个</w:t>
      </w:r>
    </w:p>
    <w:p>
      <w:pPr>
        <w:autoSpaceDE w:val="0"/>
        <w:autoSpaceDN w:val="0"/>
        <w:adjustRightInd w:val="0"/>
        <w:spacing w:line="400" w:lineRule="exact"/>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cs="Times New Roman"/>
          <w:color w:val="auto"/>
          <w:kern w:val="0"/>
          <w:sz w:val="24"/>
          <w:szCs w:val="24"/>
          <w:lang w:val="zh-CN"/>
        </w:rPr>
        <w:t>详以下图纸</w:t>
      </w:r>
      <w:r>
        <w:rPr>
          <w:rFonts w:hint="eastAsia" w:ascii="Times New Roman" w:hAnsi="Times New Roman" w:cs="Times New Roman"/>
          <w:color w:val="auto"/>
          <w:kern w:val="0"/>
          <w:sz w:val="24"/>
          <w:szCs w:val="24"/>
          <w:lang w:val="en-US" w:eastAsia="zh-CN"/>
        </w:rPr>
        <w:t>:</w:t>
      </w:r>
    </w:p>
    <w:p>
      <w:pPr>
        <w:autoSpaceDE w:val="0"/>
        <w:autoSpaceDN w:val="0"/>
        <w:adjustRightInd w:val="0"/>
        <w:spacing w:line="240" w:lineRule="auto"/>
        <w:jc w:val="left"/>
        <w:rPr>
          <w:rFonts w:hint="eastAsia" w:ascii="Times New Roman" w:hAnsi="Times New Roman" w:cs="Times New Roman"/>
          <w:color w:val="auto"/>
          <w:kern w:val="0"/>
          <w:sz w:val="24"/>
          <w:szCs w:val="24"/>
          <w:lang w:val="zh-CN"/>
        </w:rPr>
      </w:pPr>
    </w:p>
    <w:p>
      <w:pPr>
        <w:rPr>
          <w:rFonts w:ascii="Times New Roman" w:hAnsi="Times New Roman" w:cs="Times New Roman"/>
          <w:color w:val="auto"/>
          <w:kern w:val="0"/>
          <w:sz w:val="24"/>
          <w:szCs w:val="24"/>
          <w:lang w:val="zh-CN"/>
        </w:rPr>
      </w:pPr>
      <w:r>
        <w:rPr>
          <w:rFonts w:hint="eastAsia" w:ascii="Times New Roman" w:hAnsi="Times New Roman" w:cs="Times New Roman"/>
          <w:color w:val="auto"/>
          <w:kern w:val="0"/>
          <w:sz w:val="24"/>
          <w:szCs w:val="24"/>
          <w:lang w:val="zh-CN"/>
        </w:rPr>
        <w:drawing>
          <wp:inline distT="0" distB="0" distL="114300" distR="114300">
            <wp:extent cx="5662295" cy="4224020"/>
            <wp:effectExtent l="0" t="0" r="14605" b="5080"/>
            <wp:docPr id="2" name="图片 2" descr="基坑监测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基坑监测平面布置图"/>
                    <pic:cNvPicPr>
                      <a:picLocks noChangeAspect="1"/>
                    </pic:cNvPicPr>
                  </pic:nvPicPr>
                  <pic:blipFill>
                    <a:blip r:embed="rId4"/>
                    <a:stretch>
                      <a:fillRect/>
                    </a:stretch>
                  </pic:blipFill>
                  <pic:spPr>
                    <a:xfrm>
                      <a:off x="0" y="0"/>
                      <a:ext cx="5662295" cy="4224020"/>
                    </a:xfrm>
                    <a:prstGeom prst="rect">
                      <a:avLst/>
                    </a:prstGeom>
                  </pic:spPr>
                </pic:pic>
              </a:graphicData>
            </a:graphic>
          </wp:inline>
        </w:drawing>
      </w: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p>
      <w:pPr>
        <w:rPr>
          <w:rFonts w:cs="Times New Roman"/>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stem">
    <w:altName w:val="宋体"/>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411FD0"/>
    <w:multiLevelType w:val="singleLevel"/>
    <w:tmpl w:val="90411FD0"/>
    <w:lvl w:ilvl="0" w:tentative="0">
      <w:start w:val="5"/>
      <w:numFmt w:val="decimal"/>
      <w:suff w:val="nothing"/>
      <w:lvlText w:val="（%1）"/>
      <w:lvlJc w:val="left"/>
    </w:lvl>
  </w:abstractNum>
  <w:abstractNum w:abstractNumId="1">
    <w:nsid w:val="BCCE4D16"/>
    <w:multiLevelType w:val="singleLevel"/>
    <w:tmpl w:val="BCCE4D16"/>
    <w:lvl w:ilvl="0" w:tentative="0">
      <w:start w:val="1"/>
      <w:numFmt w:val="decimal"/>
      <w:lvlText w:val="%1."/>
      <w:lvlJc w:val="left"/>
      <w:pPr>
        <w:tabs>
          <w:tab w:val="left" w:pos="312"/>
        </w:tabs>
      </w:pPr>
    </w:lvl>
  </w:abstractNum>
  <w:abstractNum w:abstractNumId="2">
    <w:nsid w:val="3FF5C1B6"/>
    <w:multiLevelType w:val="singleLevel"/>
    <w:tmpl w:val="3FF5C1B6"/>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DD5"/>
    <w:rsid w:val="0002305F"/>
    <w:rsid w:val="0009407A"/>
    <w:rsid w:val="000C0072"/>
    <w:rsid w:val="001021E6"/>
    <w:rsid w:val="003C3F57"/>
    <w:rsid w:val="00403B05"/>
    <w:rsid w:val="004A571F"/>
    <w:rsid w:val="005B33A2"/>
    <w:rsid w:val="005C1AB6"/>
    <w:rsid w:val="006D2B8B"/>
    <w:rsid w:val="007121C8"/>
    <w:rsid w:val="00861132"/>
    <w:rsid w:val="009B3726"/>
    <w:rsid w:val="009E5661"/>
    <w:rsid w:val="00A10790"/>
    <w:rsid w:val="00A152F7"/>
    <w:rsid w:val="00AF77D9"/>
    <w:rsid w:val="00B40187"/>
    <w:rsid w:val="00BB0E44"/>
    <w:rsid w:val="00BB27DA"/>
    <w:rsid w:val="00BE2D33"/>
    <w:rsid w:val="00BF410C"/>
    <w:rsid w:val="00C52E3C"/>
    <w:rsid w:val="00CC6A3B"/>
    <w:rsid w:val="00D128B5"/>
    <w:rsid w:val="00DC7B77"/>
    <w:rsid w:val="00E56F38"/>
    <w:rsid w:val="00ED5476"/>
    <w:rsid w:val="074702A0"/>
    <w:rsid w:val="0B0B605F"/>
    <w:rsid w:val="15B7499D"/>
    <w:rsid w:val="393723CB"/>
    <w:rsid w:val="44267C68"/>
    <w:rsid w:val="49A43353"/>
    <w:rsid w:val="5DF26C12"/>
    <w:rsid w:val="67B837D1"/>
    <w:rsid w:val="68DA1F0E"/>
    <w:rsid w:val="75763F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8"/>
    <w:semiHidden/>
    <w:qFormat/>
    <w:uiPriority w:val="99"/>
    <w:pPr>
      <w:ind w:left="100" w:leftChars="2500"/>
    </w:pPr>
  </w:style>
  <w:style w:type="paragraph" w:styleId="3">
    <w:name w:val="Balloon Text"/>
    <w:basedOn w:val="1"/>
    <w:link w:val="9"/>
    <w:semiHidden/>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日期 Char"/>
    <w:basedOn w:val="7"/>
    <w:link w:val="2"/>
    <w:semiHidden/>
    <w:qFormat/>
    <w:locked/>
    <w:uiPriority w:val="99"/>
  </w:style>
  <w:style w:type="character" w:customStyle="1" w:styleId="9">
    <w:name w:val="批注框文本 Char"/>
    <w:basedOn w:val="7"/>
    <w:link w:val="3"/>
    <w:semiHidden/>
    <w:qFormat/>
    <w:locked/>
    <w:uiPriority w:val="99"/>
    <w:rPr>
      <w:sz w:val="18"/>
      <w:szCs w:val="18"/>
    </w:rPr>
  </w:style>
  <w:style w:type="character" w:customStyle="1" w:styleId="10">
    <w:name w:val="页眉 Char"/>
    <w:basedOn w:val="7"/>
    <w:link w:val="5"/>
    <w:semiHidden/>
    <w:qFormat/>
    <w:uiPriority w:val="99"/>
    <w:rPr>
      <w:rFonts w:cs="Calibri"/>
      <w:kern w:val="2"/>
      <w:sz w:val="18"/>
      <w:szCs w:val="18"/>
    </w:rPr>
  </w:style>
  <w:style w:type="character" w:customStyle="1" w:styleId="11">
    <w:name w:val="页脚 Char"/>
    <w:basedOn w:val="7"/>
    <w:link w:val="4"/>
    <w:semiHidden/>
    <w:qFormat/>
    <w:uiPriority w:val="99"/>
    <w:rPr>
      <w:rFonts w:cs="Calibr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3</Pages>
  <Words>232</Words>
  <Characters>1323</Characters>
  <Lines>11</Lines>
  <Paragraphs>3</Paragraphs>
  <TotalTime>3</TotalTime>
  <ScaleCrop>false</ScaleCrop>
  <LinksUpToDate>false</LinksUpToDate>
  <CharactersWithSpaces>1552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2020-06-28T01:43:00Z</dcterms:created>
  <dc:creator>xuxiaohong</dc:creator>
  <cp:lastModifiedBy>园山党建服务中心</cp:lastModifiedBy>
  <dcterms:modified xsi:type="dcterms:W3CDTF">2021-04-09T07:22:13Z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C667C974C2044B3B9320E44DA9C97BAB</vt:lpwstr>
  </property>
</Properties>
</file>