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cs="宋体"/>
          <w:b/>
          <w:bCs/>
          <w:sz w:val="44"/>
          <w:szCs w:val="44"/>
          <w:u w:val="none"/>
        </w:rPr>
      </w:pPr>
      <w:r>
        <w:rPr>
          <w:rFonts w:hint="eastAsia" w:ascii="宋体" w:hAnsi="宋体" w:cs="宋体"/>
          <w:b/>
          <w:bCs/>
          <w:sz w:val="44"/>
          <w:szCs w:val="44"/>
          <w:u w:val="none"/>
          <w:lang w:val="en-US" w:eastAsia="zh-CN"/>
        </w:rPr>
        <w:t>德润荣君府</w:t>
      </w:r>
      <w:r>
        <w:rPr>
          <w:rFonts w:hint="eastAsia" w:ascii="宋体" w:hAnsi="宋体" w:cs="宋体"/>
          <w:b/>
          <w:bCs/>
          <w:sz w:val="44"/>
          <w:szCs w:val="44"/>
          <w:u w:val="none"/>
        </w:rPr>
        <w:t>公共租赁住房</w:t>
      </w:r>
      <w:bookmarkStart w:id="0" w:name="_GoBack"/>
      <w:bookmarkEnd w:id="0"/>
      <w:r>
        <w:rPr>
          <w:rFonts w:hint="eastAsia" w:ascii="宋体" w:hAnsi="宋体" w:cs="宋体"/>
          <w:b/>
          <w:bCs/>
          <w:sz w:val="44"/>
          <w:szCs w:val="44"/>
          <w:u w:val="none"/>
        </w:rPr>
        <w:t>有关温馨提示</w:t>
      </w:r>
    </w:p>
    <w:p>
      <w:pPr>
        <w:spacing w:line="560" w:lineRule="exact"/>
        <w:rPr>
          <w:rFonts w:ascii="仿宋" w:hAnsi="仿宋" w:cs="仿宋"/>
          <w:sz w:val="32"/>
          <w:szCs w:val="32"/>
          <w:u w:val="none"/>
        </w:rPr>
      </w:pPr>
    </w:p>
    <w:p>
      <w:pPr>
        <w:spacing w:line="560" w:lineRule="exact"/>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各认租家庭：</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为方便您选择房源，现就</w:t>
      </w:r>
      <w:r>
        <w:rPr>
          <w:rFonts w:hint="eastAsia" w:ascii="仿宋_GB2312" w:hAnsi="仿宋_GB2312" w:eastAsia="仿宋_GB2312" w:cs="仿宋_GB2312"/>
          <w:sz w:val="32"/>
          <w:szCs w:val="32"/>
          <w:u w:val="none"/>
          <w:lang w:val="en-US" w:eastAsia="zh-CN"/>
        </w:rPr>
        <w:t>德润荣君府</w:t>
      </w:r>
      <w:r>
        <w:rPr>
          <w:rFonts w:hint="eastAsia" w:ascii="仿宋_GB2312" w:hAnsi="仿宋_GB2312" w:eastAsia="仿宋_GB2312" w:cs="仿宋_GB2312"/>
          <w:sz w:val="32"/>
          <w:szCs w:val="32"/>
          <w:u w:val="none"/>
        </w:rPr>
        <w:t>公共租赁住房（以下简称“本项目”）相关情况，提示如下：</w:t>
      </w:r>
    </w:p>
    <w:p>
      <w:pPr>
        <w:spacing w:line="560" w:lineRule="exact"/>
        <w:ind w:firstLine="640" w:firstLineChars="200"/>
        <w:outlineLvl w:val="0"/>
        <w:rPr>
          <w:rFonts w:ascii="黑体" w:hAnsi="黑体" w:eastAsia="黑体" w:cs="黑体"/>
          <w:sz w:val="32"/>
          <w:szCs w:val="32"/>
          <w:u w:val="none"/>
        </w:rPr>
      </w:pPr>
      <w:r>
        <w:rPr>
          <w:rFonts w:hint="eastAsia" w:ascii="黑体" w:hAnsi="黑体" w:eastAsia="黑体" w:cs="黑体"/>
          <w:sz w:val="32"/>
          <w:szCs w:val="32"/>
          <w:u w:val="none"/>
        </w:rPr>
        <w:t>一、关于地理位置</w:t>
      </w:r>
    </w:p>
    <w:p>
      <w:pPr>
        <w:spacing w:line="560" w:lineRule="exact"/>
        <w:ind w:firstLine="640" w:firstLineChars="200"/>
        <w:rPr>
          <w:rFonts w:hint="default"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rPr>
        <w:t>本项目位于深圳市龙岗区</w:t>
      </w:r>
      <w:r>
        <w:rPr>
          <w:rFonts w:hint="eastAsia" w:ascii="仿宋_GB2312" w:hAnsi="仿宋_GB2312" w:eastAsia="仿宋_GB2312" w:cs="仿宋_GB2312"/>
          <w:sz w:val="32"/>
          <w:szCs w:val="32"/>
          <w:u w:val="none"/>
          <w:lang w:val="en-US" w:eastAsia="zh-CN"/>
        </w:rPr>
        <w:t>坂田街道布龙路595号。</w:t>
      </w:r>
    </w:p>
    <w:p>
      <w:pPr>
        <w:spacing w:line="560" w:lineRule="exact"/>
        <w:ind w:firstLine="640" w:firstLineChars="200"/>
        <w:outlineLvl w:val="0"/>
        <w:rPr>
          <w:rFonts w:ascii="黑体" w:hAnsi="黑体" w:eastAsia="黑体" w:cs="黑体"/>
          <w:sz w:val="32"/>
          <w:szCs w:val="32"/>
          <w:u w:val="none"/>
        </w:rPr>
      </w:pPr>
      <w:r>
        <w:rPr>
          <w:rFonts w:hint="eastAsia" w:ascii="黑体" w:hAnsi="黑体" w:eastAsia="黑体" w:cs="黑体"/>
          <w:sz w:val="32"/>
          <w:szCs w:val="32"/>
          <w:u w:val="none"/>
        </w:rPr>
        <w:t>二、关于周边环境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ascii="仿宋_GB2312" w:hAnsi="仿宋_GB2312" w:eastAsia="仿宋_GB2312" w:cs="仿宋_GB2312"/>
          <w:sz w:val="32"/>
          <w:szCs w:val="32"/>
          <w:u w:val="none"/>
        </w:rPr>
      </w:pPr>
      <w:r>
        <w:rPr>
          <w:rFonts w:hint="eastAsia" w:ascii="仿宋_GB2312" w:hAnsi="仿宋_GB2312" w:eastAsia="仿宋_GB2312" w:cs="仿宋_GB2312"/>
          <w:color w:val="auto"/>
          <w:sz w:val="32"/>
          <w:szCs w:val="32"/>
          <w:highlight w:val="none"/>
          <w:u w:val="none"/>
        </w:rPr>
        <w:t>本项目东临</w:t>
      </w:r>
      <w:r>
        <w:rPr>
          <w:rFonts w:hint="eastAsia" w:ascii="仿宋_GB2312" w:hAnsi="仿宋_GB2312" w:eastAsia="仿宋_GB2312" w:cs="仿宋_GB2312"/>
          <w:color w:val="auto"/>
          <w:sz w:val="32"/>
          <w:szCs w:val="32"/>
          <w:highlight w:val="none"/>
          <w:u w:val="none"/>
          <w:lang w:eastAsia="zh-CN"/>
        </w:rPr>
        <w:t>坂雪岗大道</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eastAsia="zh-CN"/>
        </w:rPr>
        <w:t>北</w:t>
      </w:r>
      <w:r>
        <w:rPr>
          <w:rFonts w:hint="eastAsia" w:ascii="仿宋_GB2312" w:hAnsi="仿宋_GB2312" w:eastAsia="仿宋_GB2312" w:cs="仿宋_GB2312"/>
          <w:color w:val="auto"/>
          <w:sz w:val="32"/>
          <w:szCs w:val="32"/>
          <w:highlight w:val="none"/>
          <w:u w:val="none"/>
        </w:rPr>
        <w:t>临</w:t>
      </w:r>
      <w:r>
        <w:rPr>
          <w:rFonts w:hint="eastAsia" w:ascii="仿宋_GB2312" w:hAnsi="仿宋_GB2312" w:eastAsia="仿宋_GB2312" w:cs="仿宋_GB2312"/>
          <w:color w:val="auto"/>
          <w:sz w:val="32"/>
          <w:szCs w:val="32"/>
          <w:highlight w:val="none"/>
          <w:u w:val="none"/>
          <w:lang w:eastAsia="zh-CN"/>
        </w:rPr>
        <w:t>布龙路</w:t>
      </w:r>
      <w:r>
        <w:rPr>
          <w:rFonts w:hint="eastAsia" w:ascii="仿宋_GB2312" w:hAnsi="仿宋_GB2312" w:eastAsia="仿宋_GB2312" w:cs="仿宋_GB2312"/>
          <w:color w:val="auto"/>
          <w:sz w:val="32"/>
          <w:szCs w:val="32"/>
          <w:highlight w:val="none"/>
          <w:u w:val="none"/>
        </w:rPr>
        <w:t>，西临</w:t>
      </w:r>
      <w:r>
        <w:rPr>
          <w:rFonts w:hint="eastAsia" w:ascii="仿宋_GB2312" w:hAnsi="仿宋_GB2312" w:eastAsia="仿宋_GB2312" w:cs="仿宋_GB2312"/>
          <w:color w:val="auto"/>
          <w:sz w:val="32"/>
          <w:szCs w:val="32"/>
          <w:highlight w:val="none"/>
          <w:u w:val="none"/>
          <w:lang w:eastAsia="zh-CN"/>
        </w:rPr>
        <w:t>长坑一街</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eastAsia="zh-CN"/>
        </w:rPr>
        <w:t>南临禾堂光街</w:t>
      </w:r>
      <w:r>
        <w:rPr>
          <w:rFonts w:hint="eastAsia" w:ascii="仿宋_GB2312" w:hAnsi="仿宋_GB2312" w:eastAsia="仿宋_GB2312" w:cs="仿宋_GB2312"/>
          <w:color w:val="auto"/>
          <w:sz w:val="32"/>
          <w:szCs w:val="32"/>
          <w:highlight w:val="none"/>
          <w:u w:val="none"/>
        </w:rPr>
        <w:t>。</w:t>
      </w:r>
    </w:p>
    <w:p>
      <w:pPr>
        <w:spacing w:line="560" w:lineRule="exact"/>
        <w:ind w:firstLine="640" w:firstLineChars="200"/>
        <w:outlineLvl w:val="0"/>
        <w:rPr>
          <w:rFonts w:ascii="黑体" w:hAnsi="黑体" w:eastAsia="黑体" w:cs="黑体"/>
          <w:sz w:val="32"/>
          <w:szCs w:val="32"/>
          <w:u w:val="none"/>
        </w:rPr>
      </w:pPr>
      <w:r>
        <w:rPr>
          <w:rFonts w:hint="eastAsia" w:ascii="黑体" w:hAnsi="黑体" w:eastAsia="黑体" w:cs="黑体"/>
          <w:sz w:val="32"/>
          <w:szCs w:val="32"/>
          <w:u w:val="none"/>
        </w:rPr>
        <w:t>三、关于周边交通</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本项目距离</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地铁5号线坂田地铁站约</w:t>
      </w:r>
      <w:r>
        <w:rPr>
          <w:rFonts w:hint="eastAsia" w:ascii="仿宋_GB2312" w:hAnsi="仿宋_GB2312" w:eastAsia="仿宋_GB2312" w:cs="仿宋_GB2312"/>
          <w:sz w:val="32"/>
          <w:szCs w:val="32"/>
          <w:u w:val="none"/>
          <w:lang w:val="en-US" w:eastAsia="zh-CN"/>
        </w:rPr>
        <w:t>1</w:t>
      </w:r>
      <w:r>
        <w:rPr>
          <w:rFonts w:hint="eastAsia" w:ascii="仿宋_GB2312" w:hAnsi="仿宋_GB2312" w:eastAsia="仿宋_GB2312" w:cs="仿宋_GB2312"/>
          <w:sz w:val="32"/>
          <w:szCs w:val="32"/>
          <w:u w:val="none"/>
        </w:rPr>
        <w:t>00米，地铁10号线</w:t>
      </w:r>
      <w:r>
        <w:rPr>
          <w:rFonts w:hint="eastAsia" w:ascii="仿宋_GB2312" w:hAnsi="仿宋_GB2312" w:eastAsia="仿宋_GB2312" w:cs="仿宋_GB2312"/>
          <w:sz w:val="32"/>
          <w:szCs w:val="32"/>
          <w:u w:val="none"/>
          <w:lang w:eastAsia="zh-CN"/>
        </w:rPr>
        <w:t>五和</w:t>
      </w:r>
      <w:r>
        <w:rPr>
          <w:rFonts w:hint="eastAsia" w:ascii="仿宋_GB2312" w:hAnsi="仿宋_GB2312" w:eastAsia="仿宋_GB2312" w:cs="仿宋_GB2312"/>
          <w:sz w:val="32"/>
          <w:szCs w:val="32"/>
          <w:u w:val="none"/>
        </w:rPr>
        <w:t>站约1.</w:t>
      </w:r>
      <w:r>
        <w:rPr>
          <w:rFonts w:hint="eastAsia" w:ascii="仿宋_GB2312" w:hAnsi="仿宋_GB2312" w:eastAsia="仿宋_GB2312" w:cs="仿宋_GB2312"/>
          <w:sz w:val="32"/>
          <w:szCs w:val="32"/>
          <w:u w:val="none"/>
          <w:lang w:val="en-US" w:eastAsia="zh-CN"/>
        </w:rPr>
        <w:t>5</w:t>
      </w:r>
      <w:r>
        <w:rPr>
          <w:rFonts w:hint="eastAsia" w:ascii="仿宋_GB2312" w:hAnsi="仿宋_GB2312" w:eastAsia="仿宋_GB2312" w:cs="仿宋_GB2312"/>
          <w:sz w:val="32"/>
          <w:szCs w:val="32"/>
          <w:u w:val="none"/>
        </w:rPr>
        <w:t>公里，</w:t>
      </w:r>
      <w:r>
        <w:rPr>
          <w:rFonts w:hint="eastAsia" w:ascii="仿宋_GB2312" w:hAnsi="仿宋_GB2312" w:eastAsia="仿宋_GB2312" w:cs="仿宋_GB2312"/>
          <w:sz w:val="32"/>
          <w:szCs w:val="32"/>
          <w:u w:val="none"/>
          <w:lang w:eastAsia="zh-CN"/>
        </w:rPr>
        <w:t>坂田地铁</w:t>
      </w:r>
      <w:r>
        <w:rPr>
          <w:rFonts w:hint="eastAsia" w:ascii="仿宋_GB2312" w:hAnsi="仿宋_GB2312" w:eastAsia="仿宋_GB2312" w:cs="仿宋_GB2312"/>
          <w:sz w:val="32"/>
          <w:szCs w:val="32"/>
          <w:u w:val="none"/>
        </w:rPr>
        <w:t>公交站约</w:t>
      </w:r>
      <w:r>
        <w:rPr>
          <w:rFonts w:hint="eastAsia" w:ascii="仿宋_GB2312" w:hAnsi="仿宋_GB2312" w:eastAsia="仿宋_GB2312" w:cs="仿宋_GB2312"/>
          <w:sz w:val="32"/>
          <w:szCs w:val="32"/>
          <w:u w:val="none"/>
          <w:lang w:val="en-US" w:eastAsia="zh-CN"/>
        </w:rPr>
        <w:t>3</w:t>
      </w:r>
      <w:r>
        <w:rPr>
          <w:rFonts w:hint="eastAsia" w:ascii="仿宋_GB2312" w:hAnsi="仿宋_GB2312" w:eastAsia="仿宋_GB2312" w:cs="仿宋_GB2312"/>
          <w:sz w:val="32"/>
          <w:szCs w:val="32"/>
          <w:u w:val="none"/>
        </w:rPr>
        <w:t>00米，坂雪岗大道路口约</w:t>
      </w:r>
      <w:r>
        <w:rPr>
          <w:rFonts w:hint="eastAsia" w:ascii="仿宋_GB2312" w:hAnsi="仿宋_GB2312" w:eastAsia="仿宋_GB2312" w:cs="仿宋_GB2312"/>
          <w:sz w:val="32"/>
          <w:szCs w:val="32"/>
          <w:u w:val="none"/>
          <w:lang w:val="en-US" w:eastAsia="zh-CN"/>
        </w:rPr>
        <w:t>15</w:t>
      </w:r>
      <w:r>
        <w:rPr>
          <w:rFonts w:hint="eastAsia" w:ascii="仿宋_GB2312" w:hAnsi="仿宋_GB2312" w:eastAsia="仿宋_GB2312" w:cs="仿宋_GB2312"/>
          <w:sz w:val="32"/>
          <w:szCs w:val="32"/>
          <w:u w:val="none"/>
        </w:rPr>
        <w:t>0米。途径各站点的公交线路信息可登录深圳市交通运输委员会官方网站查询。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u w:val="none"/>
        </w:rPr>
      </w:pPr>
      <w:r>
        <w:rPr>
          <w:rFonts w:hint="eastAsia" w:ascii="黑体" w:hAnsi="黑体" w:eastAsia="黑体" w:cs="黑体"/>
          <w:sz w:val="32"/>
          <w:szCs w:val="32"/>
          <w:u w:val="none"/>
        </w:rPr>
        <w:t>四、关于教育学位</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b w:val="0"/>
          <w:i w:val="0"/>
          <w:caps w:val="0"/>
          <w:color w:val="auto"/>
          <w:spacing w:val="0"/>
          <w:w w:val="100"/>
          <w:sz w:val="32"/>
          <w:szCs w:val="32"/>
        </w:rPr>
        <w:t>本项目周边学校（含幼儿园）学位均处于紧张状态，无法完全满足承租住户适龄儿童入读需求</w:t>
      </w:r>
      <w:r>
        <w:rPr>
          <w:rFonts w:hint="eastAsia" w:ascii="仿宋_GB2312" w:hAnsi="仿宋_GB2312" w:eastAsia="仿宋_GB2312" w:cs="仿宋_GB2312"/>
          <w:sz w:val="32"/>
          <w:szCs w:val="32"/>
          <w:u w:val="none"/>
        </w:rPr>
        <w:t>。具体情况以龙岗区教育局或承租小区周边学校发布的信息为准。</w:t>
      </w:r>
    </w:p>
    <w:p>
      <w:pPr>
        <w:spacing w:line="560" w:lineRule="exact"/>
        <w:ind w:firstLine="640" w:firstLineChars="200"/>
        <w:outlineLvl w:val="0"/>
        <w:rPr>
          <w:rFonts w:ascii="黑体" w:hAnsi="黑体" w:eastAsia="黑体" w:cs="黑体"/>
          <w:sz w:val="32"/>
          <w:szCs w:val="32"/>
          <w:u w:val="none"/>
        </w:rPr>
      </w:pPr>
      <w:r>
        <w:rPr>
          <w:rFonts w:hint="eastAsia" w:ascii="黑体" w:hAnsi="黑体" w:eastAsia="黑体" w:cs="黑体"/>
          <w:sz w:val="32"/>
          <w:szCs w:val="32"/>
          <w:u w:val="none"/>
        </w:rPr>
        <w:t>五、关于周边商业</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本项目周边拥有</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万科里购物中心、钱大妈、天虹</w:t>
      </w:r>
      <w:r>
        <w:rPr>
          <w:rFonts w:hint="eastAsia" w:ascii="仿宋_GB2312" w:hAnsi="仿宋_GB2312" w:eastAsia="仿宋_GB2312" w:cs="仿宋_GB2312"/>
          <w:sz w:val="32"/>
          <w:szCs w:val="32"/>
          <w:u w:val="none"/>
          <w:lang w:eastAsia="zh-CN"/>
        </w:rPr>
        <w:t>超市</w:t>
      </w:r>
      <w:r>
        <w:rPr>
          <w:rFonts w:hint="eastAsia" w:ascii="仿宋_GB2312" w:hAnsi="仿宋_GB2312" w:eastAsia="仿宋_GB2312" w:cs="仿宋_GB2312"/>
          <w:sz w:val="32"/>
          <w:szCs w:val="32"/>
          <w:u w:val="none"/>
        </w:rPr>
        <w:t>等日常生活配套。</w:t>
      </w:r>
    </w:p>
    <w:p>
      <w:pPr>
        <w:spacing w:line="560" w:lineRule="exact"/>
        <w:ind w:firstLine="640" w:firstLineChars="200"/>
        <w:outlineLvl w:val="0"/>
        <w:rPr>
          <w:rFonts w:ascii="黑体" w:hAnsi="黑体" w:eastAsia="黑体" w:cs="黑体"/>
          <w:sz w:val="32"/>
          <w:szCs w:val="32"/>
          <w:u w:val="none"/>
        </w:rPr>
      </w:pPr>
      <w:r>
        <w:rPr>
          <w:rFonts w:hint="eastAsia" w:ascii="黑体" w:hAnsi="黑体" w:eastAsia="黑体" w:cs="黑体"/>
          <w:sz w:val="32"/>
          <w:szCs w:val="32"/>
          <w:u w:val="none"/>
        </w:rPr>
        <w:t>六、关于项目配套设施设备</w:t>
      </w:r>
    </w:p>
    <w:p>
      <w:pPr>
        <w:numPr>
          <w:ilvl w:val="0"/>
          <w:numId w:val="1"/>
        </w:numPr>
        <w:spacing w:line="560" w:lineRule="exact"/>
        <w:ind w:firstLine="640" w:firstLineChars="200"/>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sz w:val="32"/>
          <w:szCs w:val="32"/>
          <w:highlight w:val="none"/>
          <w:u w:val="none"/>
        </w:rPr>
        <w:t>本项目</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highlight w:val="none"/>
          <w:u w:val="none"/>
        </w:rPr>
        <w:t>负一层、负二层分别配置了高低压配电房、发电机房、</w:t>
      </w:r>
      <w:r>
        <w:rPr>
          <w:rFonts w:hint="eastAsia" w:ascii="仿宋_GB2312" w:hAnsi="仿宋_GB2312" w:eastAsia="仿宋_GB2312" w:cs="仿宋_GB2312"/>
          <w:color w:val="auto"/>
          <w:sz w:val="32"/>
          <w:szCs w:val="32"/>
          <w:highlight w:val="none"/>
          <w:u w:val="none"/>
        </w:rPr>
        <w:t>风机房和水泵房等设备用房</w:t>
      </w:r>
      <w:r>
        <w:rPr>
          <w:rFonts w:hint="eastAsia" w:ascii="仿宋_GB2312" w:hAnsi="仿宋_GB2312" w:eastAsia="仿宋_GB2312" w:cs="仿宋_GB2312"/>
          <w:color w:val="auto"/>
          <w:sz w:val="32"/>
          <w:szCs w:val="32"/>
          <w:highlight w:val="none"/>
          <w:u w:val="none"/>
          <w:lang w:eastAsia="zh-CN"/>
        </w:rPr>
        <w:t>、垃圾房为</w:t>
      </w:r>
      <w:r>
        <w:rPr>
          <w:rFonts w:hint="eastAsia" w:ascii="仿宋_GB2312" w:hAnsi="仿宋_GB2312" w:eastAsia="仿宋_GB2312" w:cs="仿宋_GB2312"/>
          <w:color w:val="auto"/>
          <w:sz w:val="32"/>
          <w:szCs w:val="32"/>
          <w:highlight w:val="none"/>
          <w:u w:val="none"/>
          <w:lang w:val="en-US" w:eastAsia="zh-CN"/>
        </w:rPr>
        <w:t xml:space="preserve">G层西侧 </w:t>
      </w:r>
      <w:r>
        <w:rPr>
          <w:rFonts w:hint="eastAsia" w:ascii="仿宋_GB2312" w:hAnsi="仿宋_GB2312" w:eastAsia="仿宋_GB2312" w:cs="仿宋_GB2312"/>
          <w:color w:val="auto"/>
          <w:sz w:val="32"/>
          <w:szCs w:val="32"/>
          <w:highlight w:val="none"/>
          <w:u w:val="none"/>
        </w:rPr>
        <w:t>。</w:t>
      </w:r>
    </w:p>
    <w:p>
      <w:pPr>
        <w:numPr>
          <w:ilvl w:val="0"/>
          <w:numId w:val="1"/>
        </w:numPr>
        <w:spacing w:line="560" w:lineRule="exact"/>
        <w:ind w:firstLine="640" w:firstLineChars="200"/>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本项目</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color w:val="auto"/>
          <w:sz w:val="32"/>
          <w:szCs w:val="32"/>
          <w:highlight w:val="none"/>
          <w:u w:val="none"/>
          <w:lang w:val="en-US" w:eastAsia="zh-CN"/>
        </w:rPr>
        <w:t>G</w:t>
      </w:r>
      <w:r>
        <w:rPr>
          <w:rFonts w:hint="eastAsia" w:ascii="仿宋_GB2312" w:hAnsi="仿宋_GB2312" w:eastAsia="仿宋_GB2312" w:cs="仿宋_GB2312"/>
          <w:color w:val="auto"/>
          <w:sz w:val="32"/>
          <w:szCs w:val="32"/>
          <w:highlight w:val="none"/>
          <w:u w:val="none"/>
        </w:rPr>
        <w:t>层、</w:t>
      </w:r>
      <w:r>
        <w:rPr>
          <w:rFonts w:hint="eastAsia" w:ascii="仿宋_GB2312" w:hAnsi="仿宋_GB2312" w:eastAsia="仿宋_GB2312" w:cs="仿宋_GB2312"/>
          <w:color w:val="auto"/>
          <w:sz w:val="32"/>
          <w:szCs w:val="32"/>
          <w:highlight w:val="none"/>
          <w:u w:val="none"/>
          <w:lang w:eastAsia="zh-CN"/>
        </w:rPr>
        <w:t>一层</w:t>
      </w:r>
      <w:r>
        <w:rPr>
          <w:rFonts w:hint="eastAsia" w:ascii="仿宋_GB2312" w:hAnsi="仿宋_GB2312" w:eastAsia="仿宋_GB2312" w:cs="仿宋_GB2312"/>
          <w:color w:val="auto"/>
          <w:sz w:val="32"/>
          <w:szCs w:val="32"/>
          <w:highlight w:val="none"/>
          <w:u w:val="none"/>
        </w:rPr>
        <w:t>为商铺</w:t>
      </w:r>
      <w:r>
        <w:rPr>
          <w:rFonts w:hint="eastAsia" w:ascii="仿宋_GB2312" w:hAnsi="仿宋_GB2312" w:eastAsia="仿宋_GB2312" w:cs="仿宋_GB2312"/>
          <w:color w:val="auto"/>
          <w:sz w:val="32"/>
          <w:szCs w:val="32"/>
          <w:highlight w:val="none"/>
          <w:u w:val="none"/>
          <w:lang w:val="en-US" w:eastAsia="zh-CN"/>
        </w:rPr>
        <w:t xml:space="preserve"> </w:t>
      </w:r>
      <w:r>
        <w:rPr>
          <w:rFonts w:hint="eastAsia" w:ascii="仿宋_GB2312" w:hAnsi="仿宋_GB2312" w:eastAsia="仿宋_GB2312" w:cs="仿宋_GB2312"/>
          <w:color w:val="auto"/>
          <w:sz w:val="32"/>
          <w:szCs w:val="32"/>
          <w:highlight w:val="none"/>
          <w:u w:val="none"/>
        </w:rPr>
        <w:t>。</w:t>
      </w:r>
    </w:p>
    <w:p>
      <w:pPr>
        <w:numPr>
          <w:ilvl w:val="0"/>
          <w:numId w:val="1"/>
        </w:numPr>
        <w:spacing w:line="560" w:lineRule="exact"/>
        <w:ind w:firstLine="640" w:firstLineChars="200"/>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本项目</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color w:val="auto"/>
          <w:sz w:val="32"/>
          <w:szCs w:val="32"/>
          <w:highlight w:val="none"/>
          <w:u w:val="none"/>
          <w:lang w:val="en-US" w:eastAsia="zh-CN"/>
        </w:rPr>
        <w:t>在</w:t>
      </w:r>
      <w:r>
        <w:rPr>
          <w:rFonts w:hint="eastAsia" w:ascii="仿宋_GB2312" w:hAnsi="仿宋_GB2312" w:eastAsia="仿宋_GB2312" w:cs="仿宋_GB2312"/>
          <w:color w:val="auto"/>
          <w:sz w:val="32"/>
          <w:szCs w:val="32"/>
          <w:highlight w:val="none"/>
          <w:u w:val="none"/>
        </w:rPr>
        <w:t>位于2栋B座</w:t>
      </w:r>
      <w:r>
        <w:rPr>
          <w:rFonts w:hint="eastAsia" w:ascii="仿宋_GB2312" w:hAnsi="仿宋_GB2312" w:eastAsia="仿宋_GB2312" w:cs="仿宋_GB2312"/>
          <w:color w:val="auto"/>
          <w:sz w:val="32"/>
          <w:szCs w:val="32"/>
          <w:highlight w:val="none"/>
          <w:u w:val="none"/>
          <w:lang w:eastAsia="zh-CN"/>
        </w:rPr>
        <w:t>一</w:t>
      </w:r>
      <w:r>
        <w:rPr>
          <w:rFonts w:hint="eastAsia" w:ascii="仿宋_GB2312" w:hAnsi="仿宋_GB2312" w:eastAsia="仿宋_GB2312" w:cs="仿宋_GB2312"/>
          <w:color w:val="auto"/>
          <w:sz w:val="32"/>
          <w:szCs w:val="32"/>
          <w:highlight w:val="none"/>
          <w:u w:val="none"/>
        </w:rPr>
        <w:t>层配置物业管理用房。</w:t>
      </w:r>
    </w:p>
    <w:p>
      <w:pPr>
        <w:numPr>
          <w:ilvl w:val="0"/>
          <w:numId w:val="1"/>
        </w:numPr>
        <w:spacing w:line="560" w:lineRule="exact"/>
        <w:ind w:firstLine="640" w:firstLineChars="200"/>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一层</w:t>
      </w:r>
      <w:r>
        <w:rPr>
          <w:rFonts w:hint="eastAsia" w:ascii="仿宋_GB2312" w:hAnsi="仿宋_GB2312" w:eastAsia="仿宋_GB2312" w:cs="仿宋_GB2312"/>
          <w:color w:val="auto"/>
          <w:sz w:val="32"/>
          <w:szCs w:val="32"/>
          <w:highlight w:val="none"/>
          <w:u w:val="none"/>
          <w:lang w:eastAsia="zh-CN"/>
        </w:rPr>
        <w:t>园区</w:t>
      </w:r>
      <w:r>
        <w:rPr>
          <w:rFonts w:hint="eastAsia" w:ascii="仿宋_GB2312" w:hAnsi="仿宋_GB2312" w:eastAsia="仿宋_GB2312" w:cs="仿宋_GB2312"/>
          <w:color w:val="auto"/>
          <w:sz w:val="32"/>
          <w:szCs w:val="32"/>
          <w:highlight w:val="none"/>
          <w:u w:val="none"/>
        </w:rPr>
        <w:t>为局部</w:t>
      </w:r>
      <w:r>
        <w:rPr>
          <w:rFonts w:hint="eastAsia" w:ascii="仿宋_GB2312" w:hAnsi="仿宋_GB2312" w:eastAsia="仿宋_GB2312" w:cs="仿宋_GB2312"/>
          <w:color w:val="auto"/>
          <w:sz w:val="32"/>
          <w:szCs w:val="32"/>
          <w:highlight w:val="none"/>
          <w:u w:val="none"/>
          <w:lang w:eastAsia="zh-CN"/>
        </w:rPr>
        <w:t>花园架空层</w:t>
      </w:r>
      <w:r>
        <w:rPr>
          <w:rFonts w:hint="eastAsia" w:ascii="仿宋_GB2312" w:hAnsi="仿宋_GB2312" w:eastAsia="仿宋_GB2312" w:cs="仿宋_GB2312"/>
          <w:color w:val="auto"/>
          <w:sz w:val="32"/>
          <w:szCs w:val="32"/>
          <w:highlight w:val="none"/>
          <w:u w:val="none"/>
        </w:rPr>
        <w:t>。</w:t>
      </w:r>
    </w:p>
    <w:p>
      <w:pPr>
        <w:spacing w:line="560" w:lineRule="exact"/>
        <w:ind w:firstLine="640" w:firstLineChars="200"/>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以上各设备运行及商铺经营时产生的噪音、振动、热风等可能会对周边环境及邻近房产带来影响。</w:t>
      </w:r>
    </w:p>
    <w:p>
      <w:pPr>
        <w:spacing w:line="560" w:lineRule="exact"/>
        <w:ind w:firstLine="640" w:firstLineChars="200"/>
        <w:outlineLvl w:val="0"/>
        <w:rPr>
          <w:rFonts w:ascii="黑体" w:hAnsi="黑体" w:eastAsia="黑体" w:cs="黑体"/>
          <w:color w:val="auto"/>
          <w:sz w:val="32"/>
          <w:szCs w:val="32"/>
          <w:highlight w:val="none"/>
          <w:u w:val="none"/>
        </w:rPr>
      </w:pPr>
      <w:r>
        <w:rPr>
          <w:rFonts w:hint="eastAsia" w:ascii="黑体" w:hAnsi="黑体" w:eastAsia="黑体" w:cs="黑体"/>
          <w:color w:val="auto"/>
          <w:sz w:val="32"/>
          <w:szCs w:val="32"/>
          <w:highlight w:val="none"/>
          <w:u w:val="none"/>
        </w:rPr>
        <w:t>七、关于项目停车规划</w:t>
      </w:r>
    </w:p>
    <w:p>
      <w:pPr>
        <w:widowControl/>
        <w:spacing w:line="560" w:lineRule="exact"/>
        <w:ind w:firstLine="640" w:firstLineChars="200"/>
        <w:rPr>
          <w:rFonts w:ascii="仿宋_GB2312" w:hAnsi="仿宋_GB2312" w:eastAsia="仿宋_GB2312" w:cs="仿宋_GB2312"/>
          <w:color w:val="auto"/>
          <w:kern w:val="0"/>
          <w:sz w:val="32"/>
          <w:szCs w:val="32"/>
          <w:highlight w:val="none"/>
          <w:u w:val="none"/>
        </w:rPr>
      </w:pPr>
      <w:r>
        <w:rPr>
          <w:rFonts w:hint="eastAsia" w:ascii="仿宋_GB2312" w:hAnsi="仿宋_GB2312" w:eastAsia="仿宋_GB2312" w:cs="仿宋_GB2312"/>
          <w:color w:val="auto"/>
          <w:sz w:val="32"/>
          <w:szCs w:val="32"/>
          <w:highlight w:val="none"/>
          <w:u w:val="none"/>
        </w:rPr>
        <w:t>本项目规划停车位情况：</w:t>
      </w:r>
    </w:p>
    <w:p>
      <w:pPr>
        <w:widowControl/>
        <w:spacing w:line="560" w:lineRule="exact"/>
        <w:ind w:firstLine="640" w:firstLineChars="200"/>
        <w:rPr>
          <w:rFonts w:hint="default"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highlight w:val="none"/>
          <w:u w:val="none"/>
        </w:rPr>
        <w:t>停车位</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940</w:t>
      </w:r>
      <w:r>
        <w:rPr>
          <w:rFonts w:hint="eastAsia" w:ascii="仿宋_GB2312" w:hAnsi="仿宋_GB2312" w:eastAsia="仿宋_GB2312" w:cs="仿宋_GB2312"/>
          <w:color w:val="auto"/>
          <w:sz w:val="32"/>
          <w:szCs w:val="32"/>
          <w:highlight w:val="none"/>
          <w:u w:val="none"/>
        </w:rPr>
        <w:t>个（含充电桩</w:t>
      </w:r>
      <w:r>
        <w:rPr>
          <w:rFonts w:hint="eastAsia" w:ascii="仿宋_GB2312" w:hAnsi="仿宋_GB2312" w:eastAsia="仿宋_GB2312" w:cs="仿宋_GB2312"/>
          <w:color w:val="auto"/>
          <w:sz w:val="32"/>
          <w:szCs w:val="32"/>
          <w:highlight w:val="none"/>
          <w:u w:val="none"/>
          <w:lang w:val="en-US" w:eastAsia="zh-CN"/>
        </w:rPr>
        <w:t>160</w:t>
      </w:r>
      <w:r>
        <w:rPr>
          <w:rFonts w:hint="eastAsia" w:ascii="仿宋_GB2312" w:hAnsi="仿宋_GB2312" w:eastAsia="仿宋_GB2312" w:cs="仿宋_GB2312"/>
          <w:color w:val="auto"/>
          <w:sz w:val="32"/>
          <w:szCs w:val="32"/>
          <w:highlight w:val="none"/>
          <w:u w:val="none"/>
        </w:rPr>
        <w:t>个），根据政府相关部门申请的停车场收费标准定价为月卡</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highlight w:val="none"/>
          <w:u w:val="none"/>
        </w:rPr>
        <w:t>2</w:t>
      </w:r>
      <w:r>
        <w:rPr>
          <w:rFonts w:hint="eastAsia" w:ascii="仿宋_GB2312" w:hAnsi="仿宋_GB2312" w:eastAsia="仿宋_GB2312" w:cs="仿宋_GB2312"/>
          <w:color w:val="auto"/>
          <w:sz w:val="32"/>
          <w:szCs w:val="32"/>
          <w:highlight w:val="none"/>
          <w:u w:val="none"/>
          <w:lang w:val="en-US" w:eastAsia="zh-CN"/>
        </w:rPr>
        <w:t>5</w:t>
      </w:r>
      <w:r>
        <w:rPr>
          <w:rFonts w:hint="eastAsia" w:ascii="仿宋_GB2312" w:hAnsi="仿宋_GB2312" w:eastAsia="仿宋_GB2312" w:cs="仿宋_GB2312"/>
          <w:color w:val="auto"/>
          <w:sz w:val="32"/>
          <w:szCs w:val="32"/>
          <w:highlight w:val="none"/>
          <w:u w:val="none"/>
        </w:rPr>
        <w:t>0元/月（无</w:t>
      </w:r>
      <w:r>
        <w:rPr>
          <w:rFonts w:hint="eastAsia" w:ascii="仿宋_GB2312" w:hAnsi="仿宋_GB2312" w:eastAsia="仿宋_GB2312" w:cs="仿宋_GB2312"/>
          <w:color w:val="auto"/>
          <w:sz w:val="32"/>
          <w:szCs w:val="32"/>
          <w:highlight w:val="none"/>
          <w:u w:val="none"/>
          <w:lang w:val="en-US" w:eastAsia="zh-CN"/>
        </w:rPr>
        <w:t>区</w:t>
      </w:r>
      <w:r>
        <w:rPr>
          <w:rFonts w:hint="eastAsia" w:ascii="仿宋_GB2312" w:hAnsi="仿宋_GB2312" w:eastAsia="仿宋_GB2312" w:cs="仿宋_GB2312"/>
          <w:color w:val="auto"/>
          <w:sz w:val="32"/>
          <w:szCs w:val="32"/>
          <w:u w:val="none"/>
        </w:rPr>
        <w:t>分地面地下停车位），临时停车费用封顶为</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highlight w:val="none"/>
          <w:u w:val="none"/>
        </w:rPr>
        <w:t>10</w:t>
      </w:r>
      <w:r>
        <w:rPr>
          <w:rFonts w:hint="eastAsia" w:ascii="仿宋_GB2312" w:hAnsi="仿宋_GB2312" w:eastAsia="仿宋_GB2312" w:cs="仿宋_GB2312"/>
          <w:color w:val="auto"/>
          <w:sz w:val="32"/>
          <w:szCs w:val="32"/>
          <w:u w:val="none"/>
        </w:rPr>
        <w:t>元/天。</w:t>
      </w:r>
    </w:p>
    <w:p>
      <w:pPr>
        <w:spacing w:line="560" w:lineRule="exact"/>
        <w:ind w:firstLine="640"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本项目车辆出入口位于小区</w:t>
      </w:r>
      <w:r>
        <w:rPr>
          <w:rFonts w:hint="eastAsia" w:ascii="仿宋_GB2312" w:hAnsi="仿宋_GB2312" w:eastAsia="仿宋_GB2312" w:cs="仿宋_GB2312"/>
          <w:color w:val="auto"/>
          <w:sz w:val="32"/>
          <w:szCs w:val="32"/>
          <w:u w:val="none"/>
          <w:lang w:eastAsia="zh-CN"/>
        </w:rPr>
        <w:t>西</w:t>
      </w:r>
      <w:r>
        <w:rPr>
          <w:rFonts w:hint="eastAsia" w:ascii="仿宋_GB2312" w:hAnsi="仿宋_GB2312" w:eastAsia="仿宋_GB2312" w:cs="仿宋_GB2312"/>
          <w:color w:val="auto"/>
          <w:sz w:val="32"/>
          <w:szCs w:val="32"/>
          <w:u w:val="none"/>
        </w:rPr>
        <w:t>面，靠近1栋，可能产生包括但不限于噪音、烟尘、废气等影响。</w:t>
      </w:r>
    </w:p>
    <w:p>
      <w:pPr>
        <w:spacing w:line="560" w:lineRule="exact"/>
        <w:ind w:firstLine="640" w:firstLineChars="200"/>
        <w:outlineLvl w:val="0"/>
        <w:rPr>
          <w:rFonts w:ascii="黑体" w:hAnsi="黑体" w:eastAsia="黑体" w:cs="黑体"/>
          <w:sz w:val="32"/>
          <w:szCs w:val="32"/>
          <w:u w:val="none"/>
        </w:rPr>
      </w:pPr>
      <w:r>
        <w:rPr>
          <w:rFonts w:hint="eastAsia" w:ascii="黑体" w:hAnsi="黑体" w:eastAsia="黑体" w:cs="黑体"/>
          <w:sz w:val="32"/>
          <w:szCs w:val="32"/>
          <w:u w:val="none"/>
        </w:rPr>
        <w:t>八、关于物业管理费</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住宅物业服务费标准暂定为3.</w:t>
      </w:r>
      <w:r>
        <w:rPr>
          <w:rFonts w:hint="eastAsia" w:ascii="仿宋_GB2312" w:hAnsi="仿宋_GB2312" w:eastAsia="仿宋_GB2312" w:cs="仿宋_GB2312"/>
          <w:sz w:val="32"/>
          <w:szCs w:val="32"/>
          <w:u w:val="none"/>
          <w:lang w:val="en-US" w:eastAsia="zh-CN"/>
        </w:rPr>
        <w:t>5</w:t>
      </w:r>
      <w:r>
        <w:rPr>
          <w:rFonts w:hint="eastAsia" w:ascii="仿宋_GB2312" w:hAnsi="仿宋_GB2312" w:eastAsia="仿宋_GB2312" w:cs="仿宋_GB2312"/>
          <w:sz w:val="32"/>
          <w:szCs w:val="32"/>
          <w:u w:val="none"/>
        </w:rPr>
        <w:t>元/月</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u w:val="none"/>
        </w:rPr>
        <w:t>㎡。专项维修金</w:t>
      </w:r>
      <w:r>
        <w:rPr>
          <w:rFonts w:hint="eastAsia" w:ascii="仿宋_GB2312" w:hAnsi="仿宋_GB2312" w:eastAsia="仿宋_GB2312" w:cs="仿宋_GB2312"/>
          <w:sz w:val="32"/>
          <w:szCs w:val="32"/>
          <w:highlight w:val="none"/>
          <w:u w:val="none"/>
        </w:rPr>
        <w:t>为0.25元/月</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highlight w:val="none"/>
          <w:u w:val="none"/>
        </w:rPr>
        <w:t>㎡。</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物业服务费为现行标准，如有变更，按最新标准执行。</w:t>
      </w:r>
    </w:p>
    <w:p>
      <w:pPr>
        <w:spacing w:line="560" w:lineRule="exact"/>
        <w:ind w:firstLine="640" w:firstLineChars="200"/>
        <w:outlineLvl w:val="0"/>
        <w:rPr>
          <w:rFonts w:ascii="黑体" w:hAnsi="黑体" w:eastAsia="黑体" w:cs="黑体"/>
          <w:sz w:val="32"/>
          <w:szCs w:val="32"/>
          <w:u w:val="none"/>
        </w:rPr>
      </w:pPr>
      <w:r>
        <w:rPr>
          <w:rFonts w:hint="eastAsia" w:ascii="黑体" w:hAnsi="黑体" w:eastAsia="黑体" w:cs="黑体"/>
          <w:sz w:val="32"/>
          <w:szCs w:val="32"/>
          <w:u w:val="none"/>
        </w:rPr>
        <w:t>九、关于室内基本配置</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客厅及房间地面铺贴瓷砖，墙面为乳胶漆。</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厨房地面铺贴防滑砖、墙面铺贴瓷砖。</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室内无配置燃气灶及燃气热水器等电器。</w:t>
      </w:r>
    </w:p>
    <w:p>
      <w:pPr>
        <w:spacing w:line="560" w:lineRule="exact"/>
        <w:ind w:firstLine="640" w:firstLineChars="200"/>
        <w:outlineLvl w:val="0"/>
        <w:rPr>
          <w:rFonts w:ascii="黑体" w:hAnsi="黑体" w:eastAsia="黑体" w:cs="黑体"/>
          <w:sz w:val="32"/>
          <w:szCs w:val="32"/>
          <w:u w:val="none"/>
        </w:rPr>
      </w:pPr>
      <w:r>
        <w:rPr>
          <w:rFonts w:hint="eastAsia" w:ascii="黑体" w:hAnsi="黑体" w:eastAsia="黑体" w:cs="黑体"/>
          <w:sz w:val="32"/>
          <w:szCs w:val="32"/>
          <w:u w:val="none"/>
        </w:rPr>
        <w:t>十、其他提醒事项</w:t>
      </w:r>
    </w:p>
    <w:p>
      <w:pPr>
        <w:spacing w:line="560" w:lineRule="exact"/>
        <w:ind w:firstLine="640" w:firstLineChars="200"/>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rPr>
        <w:t>（一）</w:t>
      </w:r>
      <w:r>
        <w:rPr>
          <w:rFonts w:hint="eastAsia" w:ascii="仿宋_GB2312" w:hAnsi="仿宋_GB2312" w:eastAsia="仿宋_GB2312" w:cs="仿宋_GB2312"/>
          <w:sz w:val="32"/>
          <w:szCs w:val="32"/>
          <w:u w:val="none"/>
          <w:lang w:val="en-US" w:eastAsia="zh-CN"/>
        </w:rPr>
        <w:t>本批次房源均为腾退房源，请认租家庭知悉。</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lang w:val="en-US" w:eastAsia="zh-CN"/>
        </w:rPr>
        <w:t>（二）</w:t>
      </w:r>
      <w:r>
        <w:rPr>
          <w:rFonts w:hint="eastAsia" w:ascii="仿宋_GB2312" w:hAnsi="仿宋_GB2312" w:eastAsia="仿宋_GB2312" w:cs="仿宋_GB2312"/>
          <w:sz w:val="32"/>
          <w:szCs w:val="32"/>
          <w:u w:val="none"/>
        </w:rPr>
        <w:t>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val="en-US" w:eastAsia="zh-CN"/>
        </w:rPr>
        <w:t>三</w:t>
      </w:r>
      <w:r>
        <w:rPr>
          <w:rFonts w:hint="eastAsia" w:ascii="仿宋_GB2312" w:hAnsi="仿宋_GB2312" w:eastAsia="仿宋_GB2312" w:cs="仿宋_GB2312"/>
          <w:sz w:val="32"/>
          <w:szCs w:val="32"/>
          <w:u w:val="none"/>
        </w:rPr>
        <w:t>）燃气管道已经铺装到户，已具备燃气灶及燃气热水器安装条件。住户初次使用管道燃气时，须向燃气公司申请开通后使用。本项目禁止使用瓶装燃气。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val="en-US" w:eastAsia="zh-CN"/>
        </w:rPr>
        <w:t>四</w:t>
      </w:r>
      <w:r>
        <w:rPr>
          <w:rFonts w:hint="eastAsia" w:ascii="仿宋_GB2312" w:hAnsi="仿宋_GB2312" w:eastAsia="仿宋_GB2312" w:cs="仿宋_GB2312"/>
          <w:sz w:val="32"/>
          <w:szCs w:val="32"/>
          <w:u w:val="none"/>
        </w:rPr>
        <w:t>）购买家具家电前，建议预先测量电梯及门洞尺寸，并测量摆放位置，以避免无法搬进。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yellow"/>
          <w:u w:val="none"/>
        </w:rPr>
      </w:pP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val="en-US" w:eastAsia="zh-CN"/>
        </w:rPr>
        <w:t>五</w:t>
      </w:r>
      <w:r>
        <w:rPr>
          <w:rFonts w:hint="eastAsia" w:ascii="仿宋_GB2312" w:hAnsi="仿宋_GB2312" w:eastAsia="仿宋_GB2312" w:cs="仿宋_GB2312"/>
          <w:sz w:val="32"/>
          <w:szCs w:val="32"/>
          <w:u w:val="none"/>
        </w:rPr>
        <w:t>）周边商家经营行为所产生的噪音、振动、热风、废气及气味等，可能会对周边环境及邻近房产带来一定影响。</w:t>
      </w:r>
    </w:p>
    <w:p>
      <w:pPr>
        <w:spacing w:line="560" w:lineRule="exact"/>
        <w:ind w:firstLine="640" w:firstLineChars="200"/>
        <w:rPr>
          <w:u w:val="none"/>
        </w:rPr>
      </w:pPr>
      <w:r>
        <w:rPr>
          <w:rFonts w:hint="eastAsia" w:ascii="仿宋_GB2312" w:hAnsi="仿宋_GB2312" w:eastAsia="仿宋_GB2312" w:cs="仿宋_GB2312"/>
          <w:sz w:val="32"/>
          <w:szCs w:val="32"/>
          <w:u w:val="none"/>
        </w:rPr>
        <w:t>以上事项，请认真阅读，感谢您对我区住房保障工作的理解和支持！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6D8D"/>
    <w:rsid w:val="000B35CD"/>
    <w:rsid w:val="000E3D9D"/>
    <w:rsid w:val="0014426B"/>
    <w:rsid w:val="00287C1A"/>
    <w:rsid w:val="005C5616"/>
    <w:rsid w:val="005F7A4F"/>
    <w:rsid w:val="00691407"/>
    <w:rsid w:val="00716BB1"/>
    <w:rsid w:val="007B0587"/>
    <w:rsid w:val="007D5370"/>
    <w:rsid w:val="00886D8D"/>
    <w:rsid w:val="008965EB"/>
    <w:rsid w:val="00956F3A"/>
    <w:rsid w:val="00974169"/>
    <w:rsid w:val="009F3F5A"/>
    <w:rsid w:val="00A21D18"/>
    <w:rsid w:val="00A40068"/>
    <w:rsid w:val="00A911DD"/>
    <w:rsid w:val="00AE037A"/>
    <w:rsid w:val="00BC161F"/>
    <w:rsid w:val="00C24EEF"/>
    <w:rsid w:val="00CA66D5"/>
    <w:rsid w:val="00D84F2F"/>
    <w:rsid w:val="00E9603A"/>
    <w:rsid w:val="00ED0B03"/>
    <w:rsid w:val="00EF41C5"/>
    <w:rsid w:val="00F32CE6"/>
    <w:rsid w:val="00FC5B49"/>
    <w:rsid w:val="0B8947CF"/>
    <w:rsid w:val="0EA13467"/>
    <w:rsid w:val="16B75BA5"/>
    <w:rsid w:val="1BE62135"/>
    <w:rsid w:val="20C308A3"/>
    <w:rsid w:val="214E0AA9"/>
    <w:rsid w:val="2EB15D80"/>
    <w:rsid w:val="42FF4DB5"/>
    <w:rsid w:val="4ACD1FB5"/>
    <w:rsid w:val="575E0629"/>
    <w:rsid w:val="651E5D8E"/>
    <w:rsid w:val="69E635F1"/>
    <w:rsid w:val="6EB76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175</Words>
  <Characters>1001</Characters>
  <Lines>8</Lines>
  <Paragraphs>2</Paragraphs>
  <TotalTime>0</TotalTime>
  <ScaleCrop>false</ScaleCrop>
  <LinksUpToDate>false</LinksUpToDate>
  <CharactersWithSpaces>1174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罗玲玲</cp:lastModifiedBy>
  <dcterms:modified xsi:type="dcterms:W3CDTF">2021-10-22T02:50:44Z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