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560" w:lineRule="exact"/>
        <w:jc w:val="center"/>
        <w:textAlignment w:val="baseline"/>
        <w:rPr>
          <w:rFonts w:hint="eastAsia" w:ascii="宋体" w:hAnsi="宋体" w:cs="宋体"/>
          <w:b/>
          <w:bCs/>
          <w:i w:val="0"/>
          <w:caps w:val="0"/>
          <w:color w:val="auto"/>
          <w:spacing w:val="0"/>
          <w:w w:val="100"/>
          <w:sz w:val="44"/>
          <w:szCs w:val="44"/>
        </w:rPr>
      </w:pPr>
      <w:r>
        <w:rPr>
          <w:rFonts w:hint="eastAsia" w:ascii="宋体" w:hAnsi="宋体" w:cs="宋体"/>
          <w:b/>
          <w:bCs/>
          <w:i w:val="0"/>
          <w:caps w:val="0"/>
          <w:color w:val="auto"/>
          <w:spacing w:val="0"/>
          <w:w w:val="100"/>
          <w:sz w:val="44"/>
          <w:szCs w:val="44"/>
        </w:rPr>
        <w:t>恒地悦山湖花园</w:t>
      </w:r>
      <w:bookmarkStart w:id="0" w:name="_GoBack"/>
      <w:bookmarkEnd w:id="0"/>
      <w:r>
        <w:rPr>
          <w:rFonts w:hint="eastAsia" w:ascii="宋体" w:hAnsi="宋体" w:cs="宋体"/>
          <w:b/>
          <w:bCs/>
          <w:i w:val="0"/>
          <w:caps w:val="0"/>
          <w:color w:val="auto"/>
          <w:spacing w:val="0"/>
          <w:w w:val="100"/>
          <w:sz w:val="44"/>
          <w:szCs w:val="44"/>
        </w:rPr>
        <w:t>公共租赁住房</w:t>
      </w:r>
    </w:p>
    <w:p>
      <w:pPr>
        <w:snapToGrid/>
        <w:spacing w:before="0" w:beforeAutospacing="0" w:after="0" w:afterAutospacing="0" w:line="560" w:lineRule="exact"/>
        <w:jc w:val="center"/>
        <w:textAlignment w:val="baseline"/>
        <w:rPr>
          <w:rFonts w:ascii="宋体" w:hAnsi="宋体" w:cs="宋体"/>
          <w:b/>
          <w:bCs/>
          <w:i w:val="0"/>
          <w:caps w:val="0"/>
          <w:color w:val="auto"/>
          <w:spacing w:val="0"/>
          <w:w w:val="100"/>
          <w:sz w:val="44"/>
          <w:szCs w:val="44"/>
        </w:rPr>
      </w:pPr>
      <w:r>
        <w:rPr>
          <w:rFonts w:hint="eastAsia" w:ascii="宋体" w:hAnsi="宋体" w:cs="宋体"/>
          <w:b/>
          <w:bCs/>
          <w:i w:val="0"/>
          <w:caps w:val="0"/>
          <w:color w:val="auto"/>
          <w:spacing w:val="0"/>
          <w:w w:val="100"/>
          <w:sz w:val="44"/>
          <w:szCs w:val="44"/>
        </w:rPr>
        <w:t>有关温馨提示</w:t>
      </w:r>
    </w:p>
    <w:p>
      <w:pPr>
        <w:snapToGrid/>
        <w:spacing w:before="0" w:beforeAutospacing="0" w:after="0" w:afterAutospacing="0" w:line="560" w:lineRule="exact"/>
        <w:jc w:val="both"/>
        <w:textAlignment w:val="baseline"/>
        <w:rPr>
          <w:rFonts w:ascii="仿宋" w:hAnsi="仿宋" w:cs="仿宋"/>
          <w:b w:val="0"/>
          <w:i w:val="0"/>
          <w:caps w:val="0"/>
          <w:color w:val="auto"/>
          <w:spacing w:val="0"/>
          <w:w w:val="100"/>
          <w:sz w:val="32"/>
          <w:szCs w:val="32"/>
        </w:rPr>
      </w:pPr>
    </w:p>
    <w:p>
      <w:pPr>
        <w:snapToGrid/>
        <w:spacing w:before="0" w:beforeAutospacing="0" w:after="0" w:afterAutospacing="0" w:line="560" w:lineRule="exact"/>
        <w:jc w:val="both"/>
        <w:textAlignment w:val="baseline"/>
        <w:rPr>
          <w:rFonts w:ascii="仿宋_GB2312" w:hAnsi="仿宋_GB2312" w:eastAsia="仿宋_GB2312" w:cs="仿宋_GB2312"/>
          <w:b w:val="0"/>
          <w:i w:val="0"/>
          <w:caps w:val="0"/>
          <w:color w:val="auto"/>
          <w:spacing w:val="0"/>
          <w:w w:val="100"/>
          <w:sz w:val="32"/>
          <w:szCs w:val="32"/>
        </w:rPr>
      </w:pPr>
      <w:r>
        <w:rPr>
          <w:rFonts w:hint="eastAsia" w:ascii="仿宋_GB2312" w:hAnsi="仿宋_GB2312" w:eastAsia="仿宋_GB2312" w:cs="仿宋_GB2312"/>
          <w:b w:val="0"/>
          <w:i w:val="0"/>
          <w:caps w:val="0"/>
          <w:color w:val="auto"/>
          <w:spacing w:val="0"/>
          <w:w w:val="100"/>
          <w:sz w:val="32"/>
          <w:szCs w:val="32"/>
        </w:rPr>
        <w:t>各认租家庭：</w:t>
      </w:r>
    </w:p>
    <w:p>
      <w:pPr>
        <w:snapToGrid/>
        <w:spacing w:before="0" w:beforeAutospacing="0" w:after="0" w:afterAutospacing="0" w:line="560" w:lineRule="exact"/>
        <w:ind w:firstLine="640" w:firstLineChars="200"/>
        <w:jc w:val="both"/>
        <w:textAlignment w:val="baseline"/>
        <w:rPr>
          <w:rFonts w:ascii="仿宋_GB2312" w:hAnsi="仿宋_GB2312" w:eastAsia="仿宋_GB2312" w:cs="仿宋_GB2312"/>
          <w:b w:val="0"/>
          <w:i w:val="0"/>
          <w:caps w:val="0"/>
          <w:color w:val="auto"/>
          <w:spacing w:val="0"/>
          <w:w w:val="100"/>
          <w:sz w:val="32"/>
          <w:szCs w:val="32"/>
        </w:rPr>
      </w:pPr>
      <w:r>
        <w:rPr>
          <w:rFonts w:hint="eastAsia" w:ascii="仿宋_GB2312" w:hAnsi="仿宋_GB2312" w:eastAsia="仿宋_GB2312" w:cs="仿宋_GB2312"/>
          <w:b w:val="0"/>
          <w:i w:val="0"/>
          <w:caps w:val="0"/>
          <w:color w:val="auto"/>
          <w:spacing w:val="0"/>
          <w:w w:val="100"/>
          <w:sz w:val="32"/>
          <w:szCs w:val="32"/>
        </w:rPr>
        <w:t>为方便您选择房源，现就恒地悦山湖花园公共租赁住房（以下简称“本项目”）相关情况，提示如下：</w:t>
      </w:r>
    </w:p>
    <w:p>
      <w:pPr>
        <w:snapToGrid/>
        <w:spacing w:before="0" w:beforeAutospacing="0" w:after="0" w:afterAutospacing="0" w:line="560" w:lineRule="exact"/>
        <w:ind w:firstLine="640" w:firstLineChars="200"/>
        <w:jc w:val="both"/>
        <w:textAlignment w:val="baseline"/>
        <w:rPr>
          <w:rFonts w:ascii="黑体" w:hAnsi="黑体" w:eastAsia="黑体" w:cs="黑体"/>
          <w:b w:val="0"/>
          <w:i w:val="0"/>
          <w:caps w:val="0"/>
          <w:color w:val="auto"/>
          <w:spacing w:val="0"/>
          <w:w w:val="100"/>
          <w:sz w:val="32"/>
          <w:szCs w:val="32"/>
        </w:rPr>
      </w:pPr>
      <w:r>
        <w:rPr>
          <w:rFonts w:hint="eastAsia" w:ascii="黑体" w:hAnsi="黑体" w:eastAsia="黑体" w:cs="黑体"/>
          <w:b w:val="0"/>
          <w:i w:val="0"/>
          <w:caps w:val="0"/>
          <w:color w:val="auto"/>
          <w:spacing w:val="0"/>
          <w:w w:val="100"/>
          <w:sz w:val="32"/>
          <w:szCs w:val="32"/>
        </w:rPr>
        <w:t>一、关于地理位置</w:t>
      </w:r>
    </w:p>
    <w:p>
      <w:pPr>
        <w:snapToGrid/>
        <w:spacing w:before="0" w:beforeAutospacing="0" w:after="0" w:afterAutospacing="0" w:line="560" w:lineRule="exact"/>
        <w:ind w:firstLine="640" w:firstLineChars="200"/>
        <w:jc w:val="both"/>
        <w:textAlignment w:val="baseline"/>
        <w:rPr>
          <w:rFonts w:ascii="仿宋_GB2312" w:hAnsi="仿宋_GB2312" w:eastAsia="仿宋_GB2312" w:cs="仿宋_GB2312"/>
          <w:b w:val="0"/>
          <w:i w:val="0"/>
          <w:caps w:val="0"/>
          <w:color w:val="auto"/>
          <w:spacing w:val="0"/>
          <w:w w:val="100"/>
          <w:sz w:val="32"/>
          <w:szCs w:val="32"/>
        </w:rPr>
      </w:pPr>
      <w:r>
        <w:rPr>
          <w:rFonts w:hint="eastAsia" w:ascii="仿宋_GB2312" w:hAnsi="仿宋_GB2312" w:eastAsia="仿宋_GB2312" w:cs="仿宋_GB2312"/>
          <w:b w:val="0"/>
          <w:i w:val="0"/>
          <w:caps w:val="0"/>
          <w:color w:val="auto"/>
          <w:spacing w:val="0"/>
          <w:w w:val="100"/>
          <w:sz w:val="32"/>
          <w:szCs w:val="32"/>
        </w:rPr>
        <w:t>本项目位于深圳市龙岗区横岗街道康乐路88号。</w:t>
      </w:r>
    </w:p>
    <w:p>
      <w:pPr>
        <w:snapToGrid/>
        <w:spacing w:before="0" w:beforeAutospacing="0" w:after="0" w:afterAutospacing="0" w:line="560" w:lineRule="exact"/>
        <w:ind w:firstLine="640" w:firstLineChars="200"/>
        <w:jc w:val="both"/>
        <w:textAlignment w:val="baseline"/>
        <w:rPr>
          <w:rFonts w:ascii="黑体" w:hAnsi="黑体" w:eastAsia="黑体" w:cs="黑体"/>
          <w:b w:val="0"/>
          <w:i w:val="0"/>
          <w:caps w:val="0"/>
          <w:color w:val="auto"/>
          <w:spacing w:val="0"/>
          <w:w w:val="100"/>
          <w:sz w:val="32"/>
          <w:szCs w:val="32"/>
        </w:rPr>
      </w:pPr>
      <w:r>
        <w:rPr>
          <w:rFonts w:hint="eastAsia" w:ascii="黑体" w:hAnsi="黑体" w:eastAsia="黑体" w:cs="黑体"/>
          <w:b w:val="0"/>
          <w:i w:val="0"/>
          <w:caps w:val="0"/>
          <w:color w:val="auto"/>
          <w:spacing w:val="0"/>
          <w:w w:val="100"/>
          <w:sz w:val="32"/>
          <w:szCs w:val="32"/>
        </w:rPr>
        <w:t>二、关于周边环境</w:t>
      </w:r>
    </w:p>
    <w:p>
      <w:pPr>
        <w:snapToGrid/>
        <w:spacing w:before="0" w:beforeAutospacing="0" w:after="0" w:afterAutospacing="0" w:line="560" w:lineRule="exact"/>
        <w:ind w:firstLine="640" w:firstLineChars="200"/>
        <w:jc w:val="both"/>
        <w:textAlignment w:val="baseline"/>
        <w:rPr>
          <w:rFonts w:ascii="仿宋_GB2312" w:hAnsi="仿宋_GB2312" w:eastAsia="仿宋_GB2312" w:cs="仿宋_GB2312"/>
          <w:b w:val="0"/>
          <w:i w:val="0"/>
          <w:caps w:val="0"/>
          <w:color w:val="auto"/>
          <w:spacing w:val="0"/>
          <w:w w:val="100"/>
          <w:sz w:val="32"/>
          <w:szCs w:val="32"/>
        </w:rPr>
      </w:pPr>
      <w:r>
        <w:rPr>
          <w:rFonts w:hint="eastAsia" w:ascii="仿宋_GB2312" w:hAnsi="仿宋_GB2312" w:eastAsia="仿宋_GB2312" w:cs="仿宋_GB2312"/>
          <w:b w:val="0"/>
          <w:i w:val="0"/>
          <w:caps w:val="0"/>
          <w:color w:val="auto"/>
          <w:spacing w:val="0"/>
          <w:w w:val="100"/>
          <w:sz w:val="32"/>
          <w:szCs w:val="32"/>
        </w:rPr>
        <w:t>本项目东临康乐路，南临横一路，西临山湖路，北临水官高速路。</w:t>
      </w:r>
    </w:p>
    <w:p>
      <w:pPr>
        <w:snapToGrid/>
        <w:spacing w:before="0" w:beforeAutospacing="0" w:after="0" w:afterAutospacing="0" w:line="560" w:lineRule="exact"/>
        <w:ind w:firstLine="640" w:firstLineChars="200"/>
        <w:jc w:val="both"/>
        <w:textAlignment w:val="baseline"/>
        <w:rPr>
          <w:rFonts w:ascii="黑体" w:hAnsi="黑体" w:eastAsia="黑体" w:cs="黑体"/>
          <w:b w:val="0"/>
          <w:i w:val="0"/>
          <w:caps w:val="0"/>
          <w:color w:val="auto"/>
          <w:spacing w:val="0"/>
          <w:w w:val="100"/>
          <w:sz w:val="32"/>
          <w:szCs w:val="32"/>
        </w:rPr>
      </w:pPr>
      <w:r>
        <w:rPr>
          <w:rFonts w:hint="eastAsia" w:ascii="黑体" w:hAnsi="黑体" w:eastAsia="黑体" w:cs="黑体"/>
          <w:b w:val="0"/>
          <w:i w:val="0"/>
          <w:caps w:val="0"/>
          <w:color w:val="auto"/>
          <w:spacing w:val="0"/>
          <w:w w:val="100"/>
          <w:sz w:val="32"/>
          <w:szCs w:val="32"/>
        </w:rPr>
        <w:t>三、关于周边交通</w:t>
      </w:r>
    </w:p>
    <w:p>
      <w:pPr>
        <w:snapToGrid/>
        <w:spacing w:before="0" w:beforeAutospacing="0" w:after="0" w:afterAutospacing="0" w:line="560" w:lineRule="exact"/>
        <w:ind w:firstLine="640" w:firstLineChars="200"/>
        <w:jc w:val="both"/>
        <w:textAlignment w:val="baseline"/>
        <w:rPr>
          <w:rFonts w:ascii="仿宋_GB2312" w:hAnsi="仿宋_GB2312" w:eastAsia="仿宋_GB2312" w:cs="仿宋_GB2312"/>
          <w:b w:val="0"/>
          <w:i w:val="0"/>
          <w:caps w:val="0"/>
          <w:color w:val="auto"/>
          <w:spacing w:val="0"/>
          <w:w w:val="100"/>
          <w:sz w:val="32"/>
          <w:szCs w:val="32"/>
        </w:rPr>
      </w:pPr>
      <w:r>
        <w:rPr>
          <w:rFonts w:hint="eastAsia" w:ascii="仿宋_GB2312" w:hAnsi="仿宋_GB2312" w:eastAsia="仿宋_GB2312" w:cs="仿宋_GB2312"/>
          <w:b w:val="0"/>
          <w:i w:val="0"/>
          <w:caps w:val="0"/>
          <w:color w:val="auto"/>
          <w:spacing w:val="0"/>
          <w:w w:val="100"/>
          <w:sz w:val="32"/>
          <w:szCs w:val="32"/>
        </w:rPr>
        <w:t>本项目距离地铁3号线塘坑地铁站约1.3公里，横岗中学公交站450米。途径各站点的公交线路信息可登录深圳市交通运输委员会官方网站查询。</w:t>
      </w:r>
    </w:p>
    <w:p>
      <w:pPr>
        <w:snapToGrid/>
        <w:spacing w:before="0" w:beforeAutospacing="0" w:after="0" w:afterAutospacing="0" w:line="560" w:lineRule="exact"/>
        <w:ind w:firstLine="640" w:firstLineChars="200"/>
        <w:jc w:val="both"/>
        <w:textAlignment w:val="baseline"/>
        <w:rPr>
          <w:rFonts w:ascii="黑体" w:hAnsi="黑体" w:eastAsia="黑体" w:cs="黑体"/>
          <w:b w:val="0"/>
          <w:i w:val="0"/>
          <w:caps w:val="0"/>
          <w:color w:val="auto"/>
          <w:spacing w:val="0"/>
          <w:w w:val="100"/>
          <w:sz w:val="32"/>
          <w:szCs w:val="32"/>
        </w:rPr>
      </w:pPr>
      <w:r>
        <w:rPr>
          <w:rFonts w:hint="eastAsia" w:ascii="黑体" w:hAnsi="黑体" w:eastAsia="黑体" w:cs="黑体"/>
          <w:b w:val="0"/>
          <w:i w:val="0"/>
          <w:caps w:val="0"/>
          <w:color w:val="auto"/>
          <w:spacing w:val="0"/>
          <w:w w:val="100"/>
          <w:sz w:val="32"/>
          <w:szCs w:val="32"/>
        </w:rPr>
        <w:t>四、关于教育学位</w:t>
      </w:r>
    </w:p>
    <w:p>
      <w:pPr>
        <w:snapToGrid/>
        <w:spacing w:before="0" w:beforeAutospacing="0" w:after="0" w:afterAutospacing="0" w:line="56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lang w:eastAsia="zh-CN"/>
        </w:rPr>
      </w:pPr>
      <w:r>
        <w:rPr>
          <w:rFonts w:hint="eastAsia" w:ascii="仿宋_GB2312" w:hAnsi="仿宋_GB2312" w:eastAsia="仿宋_GB2312" w:cs="仿宋_GB2312"/>
          <w:b w:val="0"/>
          <w:i w:val="0"/>
          <w:caps w:val="0"/>
          <w:color w:val="auto"/>
          <w:spacing w:val="0"/>
          <w:w w:val="100"/>
          <w:sz w:val="32"/>
          <w:szCs w:val="32"/>
        </w:rPr>
        <w:t>本项目周边学校（含幼儿园）学位均处于紧张状态，无法完全满足承租住户适龄儿童入读需求，具体情况以龙岗区教育局或承租小区周边学校发布的信息为准</w:t>
      </w:r>
      <w:r>
        <w:rPr>
          <w:rFonts w:hint="eastAsia" w:ascii="仿宋_GB2312" w:hAnsi="仿宋_GB2312" w:eastAsia="仿宋_GB2312" w:cs="仿宋_GB2312"/>
          <w:b w:val="0"/>
          <w:i w:val="0"/>
          <w:caps w:val="0"/>
          <w:color w:val="auto"/>
          <w:spacing w:val="0"/>
          <w:w w:val="100"/>
          <w:sz w:val="32"/>
          <w:szCs w:val="32"/>
          <w:lang w:eastAsia="zh-CN"/>
        </w:rPr>
        <w:t>。</w:t>
      </w:r>
    </w:p>
    <w:p>
      <w:pPr>
        <w:snapToGrid/>
        <w:spacing w:before="0" w:beforeAutospacing="0" w:after="0" w:afterAutospacing="0" w:line="560" w:lineRule="exact"/>
        <w:ind w:firstLine="640" w:firstLineChars="200"/>
        <w:jc w:val="both"/>
        <w:textAlignment w:val="baseline"/>
        <w:rPr>
          <w:rFonts w:ascii="黑体" w:hAnsi="黑体" w:eastAsia="黑体" w:cs="黑体"/>
          <w:b w:val="0"/>
          <w:i w:val="0"/>
          <w:caps w:val="0"/>
          <w:color w:val="auto"/>
          <w:spacing w:val="0"/>
          <w:w w:val="100"/>
          <w:sz w:val="32"/>
          <w:szCs w:val="32"/>
        </w:rPr>
      </w:pPr>
      <w:r>
        <w:rPr>
          <w:rFonts w:hint="eastAsia" w:ascii="黑体" w:hAnsi="黑体" w:eastAsia="黑体" w:cs="黑体"/>
          <w:b w:val="0"/>
          <w:i w:val="0"/>
          <w:caps w:val="0"/>
          <w:color w:val="auto"/>
          <w:spacing w:val="0"/>
          <w:w w:val="100"/>
          <w:sz w:val="32"/>
          <w:szCs w:val="32"/>
        </w:rPr>
        <w:t>五、关于周边商业</w:t>
      </w:r>
    </w:p>
    <w:p>
      <w:pPr>
        <w:snapToGrid/>
        <w:spacing w:before="0" w:beforeAutospacing="0" w:after="0" w:afterAutospacing="0" w:line="560" w:lineRule="exact"/>
        <w:ind w:firstLine="640" w:firstLineChars="200"/>
        <w:jc w:val="both"/>
        <w:textAlignment w:val="baseline"/>
        <w:rPr>
          <w:rFonts w:ascii="仿宋_GB2312" w:hAnsi="仿宋_GB2312" w:eastAsia="仿宋_GB2312" w:cs="仿宋_GB2312"/>
          <w:b w:val="0"/>
          <w:i w:val="0"/>
          <w:caps w:val="0"/>
          <w:color w:val="auto"/>
          <w:spacing w:val="0"/>
          <w:w w:val="100"/>
          <w:sz w:val="32"/>
          <w:szCs w:val="32"/>
        </w:rPr>
      </w:pPr>
      <w:r>
        <w:rPr>
          <w:rFonts w:hint="eastAsia" w:ascii="仿宋_GB2312" w:hAnsi="仿宋_GB2312" w:eastAsia="仿宋_GB2312" w:cs="仿宋_GB2312"/>
          <w:b w:val="0"/>
          <w:i w:val="0"/>
          <w:caps w:val="0"/>
          <w:color w:val="auto"/>
          <w:spacing w:val="0"/>
          <w:w w:val="100"/>
          <w:sz w:val="32"/>
          <w:szCs w:val="32"/>
        </w:rPr>
        <w:t>本项目周边拥有钱大妈、乐购超市、惠尔嘉超市、明华堂药房等日常生活配套。</w:t>
      </w:r>
    </w:p>
    <w:p>
      <w:pPr>
        <w:snapToGrid/>
        <w:spacing w:before="0" w:beforeAutospacing="0" w:after="0" w:afterAutospacing="0" w:line="560" w:lineRule="exact"/>
        <w:ind w:firstLine="640" w:firstLineChars="200"/>
        <w:jc w:val="both"/>
        <w:textAlignment w:val="baseline"/>
        <w:rPr>
          <w:rFonts w:ascii="黑体" w:hAnsi="黑体" w:eastAsia="黑体" w:cs="黑体"/>
          <w:b w:val="0"/>
          <w:i w:val="0"/>
          <w:caps w:val="0"/>
          <w:color w:val="auto"/>
          <w:spacing w:val="0"/>
          <w:w w:val="100"/>
          <w:sz w:val="32"/>
          <w:szCs w:val="32"/>
        </w:rPr>
      </w:pPr>
      <w:r>
        <w:rPr>
          <w:rFonts w:hint="eastAsia" w:ascii="黑体" w:hAnsi="黑体" w:eastAsia="黑体" w:cs="黑体"/>
          <w:b w:val="0"/>
          <w:i w:val="0"/>
          <w:caps w:val="0"/>
          <w:color w:val="auto"/>
          <w:spacing w:val="0"/>
          <w:w w:val="100"/>
          <w:sz w:val="32"/>
          <w:szCs w:val="32"/>
        </w:rPr>
        <w:t>六、关于项目配套设施设备</w:t>
      </w:r>
    </w:p>
    <w:p>
      <w:pPr>
        <w:numPr>
          <w:ilvl w:val="0"/>
          <w:numId w:val="1"/>
        </w:numPr>
        <w:snapToGrid/>
        <w:spacing w:before="0" w:beforeAutospacing="0" w:after="0" w:afterAutospacing="0" w:line="560" w:lineRule="exact"/>
        <w:ind w:firstLine="640" w:firstLineChars="200"/>
        <w:jc w:val="both"/>
        <w:textAlignment w:val="baseline"/>
        <w:rPr>
          <w:rFonts w:ascii="仿宋_GB2312" w:hAnsi="仿宋_GB2312" w:eastAsia="仿宋_GB2312" w:cs="仿宋_GB2312"/>
          <w:b w:val="0"/>
          <w:i w:val="0"/>
          <w:caps w:val="0"/>
          <w:color w:val="auto"/>
          <w:spacing w:val="0"/>
          <w:w w:val="100"/>
          <w:sz w:val="32"/>
          <w:szCs w:val="32"/>
        </w:rPr>
      </w:pPr>
      <w:r>
        <w:rPr>
          <w:rFonts w:hint="eastAsia" w:ascii="仿宋_GB2312" w:hAnsi="仿宋_GB2312" w:eastAsia="仿宋_GB2312" w:cs="仿宋_GB2312"/>
          <w:b w:val="0"/>
          <w:i w:val="0"/>
          <w:caps w:val="0"/>
          <w:color w:val="auto"/>
          <w:spacing w:val="0"/>
          <w:w w:val="100"/>
          <w:sz w:val="32"/>
          <w:szCs w:val="32"/>
        </w:rPr>
        <w:t>恒地悦山湖花园地下一层、负一层为车库。</w:t>
      </w:r>
    </w:p>
    <w:p>
      <w:pPr>
        <w:numPr>
          <w:ilvl w:val="0"/>
          <w:numId w:val="1"/>
        </w:numPr>
        <w:snapToGrid/>
        <w:spacing w:before="0" w:beforeAutospacing="0" w:after="0" w:afterAutospacing="0" w:line="560" w:lineRule="exact"/>
        <w:ind w:firstLine="640" w:firstLineChars="200"/>
        <w:jc w:val="both"/>
        <w:textAlignment w:val="baseline"/>
        <w:rPr>
          <w:rFonts w:ascii="仿宋_GB2312" w:hAnsi="仿宋_GB2312" w:eastAsia="仿宋_GB2312" w:cs="仿宋_GB2312"/>
          <w:b w:val="0"/>
          <w:i w:val="0"/>
          <w:caps w:val="0"/>
          <w:color w:val="auto"/>
          <w:spacing w:val="0"/>
          <w:w w:val="100"/>
          <w:sz w:val="32"/>
          <w:szCs w:val="32"/>
        </w:rPr>
      </w:pPr>
      <w:r>
        <w:rPr>
          <w:rFonts w:hint="eastAsia" w:ascii="仿宋_GB2312" w:hAnsi="仿宋_GB2312" w:eastAsia="仿宋_GB2312" w:cs="仿宋_GB2312"/>
          <w:b w:val="0"/>
          <w:i w:val="0"/>
          <w:caps w:val="0"/>
          <w:color w:val="auto"/>
          <w:spacing w:val="0"/>
          <w:w w:val="100"/>
          <w:sz w:val="32"/>
          <w:szCs w:val="32"/>
        </w:rPr>
        <w:t>恒地悦山湖花园一层外围为出租商铺。</w:t>
      </w:r>
    </w:p>
    <w:p>
      <w:pPr>
        <w:snapToGrid/>
        <w:spacing w:before="0" w:beforeAutospacing="0" w:after="0" w:afterAutospacing="0" w:line="560" w:lineRule="exact"/>
        <w:ind w:firstLine="640" w:firstLineChars="200"/>
        <w:jc w:val="both"/>
        <w:textAlignment w:val="baseline"/>
        <w:rPr>
          <w:rFonts w:ascii="黑体" w:hAnsi="黑体" w:eastAsia="黑体" w:cs="黑体"/>
          <w:b w:val="0"/>
          <w:i w:val="0"/>
          <w:caps w:val="0"/>
          <w:color w:val="auto"/>
          <w:spacing w:val="0"/>
          <w:w w:val="100"/>
          <w:sz w:val="32"/>
          <w:szCs w:val="32"/>
        </w:rPr>
      </w:pPr>
      <w:r>
        <w:rPr>
          <w:rFonts w:hint="eastAsia" w:ascii="黑体" w:hAnsi="黑体" w:eastAsia="黑体" w:cs="黑体"/>
          <w:b w:val="0"/>
          <w:i w:val="0"/>
          <w:caps w:val="0"/>
          <w:color w:val="auto"/>
          <w:spacing w:val="0"/>
          <w:w w:val="100"/>
          <w:sz w:val="32"/>
          <w:szCs w:val="32"/>
        </w:rPr>
        <w:t>七、关于项目停车规划</w:t>
      </w:r>
    </w:p>
    <w:p>
      <w:pPr>
        <w:widowControl/>
        <w:snapToGrid/>
        <w:spacing w:before="0" w:beforeAutospacing="0" w:after="0" w:afterAutospacing="0" w:line="560" w:lineRule="exact"/>
        <w:ind w:firstLine="640" w:firstLineChars="200"/>
        <w:jc w:val="both"/>
        <w:textAlignment w:val="baseline"/>
        <w:rPr>
          <w:rFonts w:ascii="仿宋_GB2312" w:hAnsi="仿宋_GB2312" w:eastAsia="仿宋_GB2312" w:cs="仿宋_GB2312"/>
          <w:b w:val="0"/>
          <w:i w:val="0"/>
          <w:caps w:val="0"/>
          <w:color w:val="auto"/>
          <w:spacing w:val="0"/>
          <w:w w:val="100"/>
          <w:kern w:val="0"/>
          <w:sz w:val="32"/>
          <w:szCs w:val="32"/>
        </w:rPr>
      </w:pPr>
      <w:r>
        <w:rPr>
          <w:rFonts w:hint="eastAsia" w:ascii="仿宋_GB2312" w:hAnsi="仿宋_GB2312" w:eastAsia="仿宋_GB2312" w:cs="仿宋_GB2312"/>
          <w:b w:val="0"/>
          <w:i w:val="0"/>
          <w:caps w:val="0"/>
          <w:color w:val="auto"/>
          <w:spacing w:val="0"/>
          <w:w w:val="100"/>
          <w:sz w:val="32"/>
          <w:szCs w:val="32"/>
        </w:rPr>
        <w:t>本项目规划停车位情况：</w:t>
      </w:r>
    </w:p>
    <w:p>
      <w:pPr>
        <w:widowControl/>
        <w:snapToGrid/>
        <w:spacing w:before="0" w:beforeAutospacing="0" w:after="0" w:afterAutospacing="0" w:line="560" w:lineRule="exact"/>
        <w:ind w:firstLine="640" w:firstLineChars="200"/>
        <w:jc w:val="both"/>
        <w:textAlignment w:val="baseline"/>
        <w:rPr>
          <w:rFonts w:ascii="仿宋_GB2312" w:hAnsi="仿宋_GB2312" w:eastAsia="仿宋_GB2312" w:cs="仿宋_GB2312"/>
          <w:b w:val="0"/>
          <w:i w:val="0"/>
          <w:caps w:val="0"/>
          <w:color w:val="auto"/>
          <w:spacing w:val="0"/>
          <w:w w:val="100"/>
          <w:sz w:val="32"/>
          <w:szCs w:val="32"/>
        </w:rPr>
      </w:pPr>
      <w:r>
        <w:rPr>
          <w:rFonts w:hint="eastAsia" w:ascii="仿宋_GB2312" w:hAnsi="仿宋_GB2312" w:eastAsia="仿宋_GB2312" w:cs="仿宋_GB2312"/>
          <w:b w:val="0"/>
          <w:i w:val="0"/>
          <w:caps w:val="0"/>
          <w:color w:val="auto"/>
          <w:spacing w:val="0"/>
          <w:w w:val="100"/>
          <w:sz w:val="32"/>
          <w:szCs w:val="32"/>
        </w:rPr>
        <w:t>停车位1770个，根据政府相关部门申请的停车场收费标准定价为月卡200元/月（无分地面地下停车位），临时停车费用封顶为10元/天。</w:t>
      </w:r>
    </w:p>
    <w:p>
      <w:pPr>
        <w:snapToGrid/>
        <w:spacing w:before="0" w:beforeAutospacing="0" w:after="0" w:afterAutospacing="0" w:line="560" w:lineRule="exact"/>
        <w:ind w:firstLine="640" w:firstLineChars="200"/>
        <w:jc w:val="both"/>
        <w:textAlignment w:val="baseline"/>
        <w:rPr>
          <w:rFonts w:ascii="仿宋_GB2312" w:hAnsi="仿宋_GB2312" w:eastAsia="仿宋_GB2312" w:cs="仿宋_GB2312"/>
          <w:b w:val="0"/>
          <w:i w:val="0"/>
          <w:caps w:val="0"/>
          <w:color w:val="auto"/>
          <w:spacing w:val="0"/>
          <w:w w:val="100"/>
          <w:sz w:val="32"/>
          <w:szCs w:val="32"/>
        </w:rPr>
      </w:pPr>
      <w:r>
        <w:rPr>
          <w:rFonts w:hint="eastAsia" w:ascii="仿宋_GB2312" w:hAnsi="仿宋_GB2312" w:eastAsia="仿宋_GB2312" w:cs="仿宋_GB2312"/>
          <w:b w:val="0"/>
          <w:i w:val="0"/>
          <w:caps w:val="0"/>
          <w:color w:val="auto"/>
          <w:spacing w:val="0"/>
          <w:w w:val="100"/>
          <w:sz w:val="32"/>
          <w:szCs w:val="32"/>
        </w:rPr>
        <w:t>本项目车辆出入口位于小区大门100-200米左右，可能产生包括但不限于噪音、烟尘、废气等影响。</w:t>
      </w:r>
    </w:p>
    <w:p>
      <w:pPr>
        <w:snapToGrid/>
        <w:spacing w:before="0" w:beforeAutospacing="0" w:after="0" w:afterAutospacing="0" w:line="560" w:lineRule="exact"/>
        <w:ind w:firstLine="640" w:firstLineChars="200"/>
        <w:jc w:val="both"/>
        <w:textAlignment w:val="baseline"/>
        <w:rPr>
          <w:rFonts w:ascii="黑体" w:hAnsi="黑体" w:eastAsia="黑体" w:cs="黑体"/>
          <w:b w:val="0"/>
          <w:i w:val="0"/>
          <w:caps w:val="0"/>
          <w:color w:val="auto"/>
          <w:spacing w:val="0"/>
          <w:w w:val="100"/>
          <w:sz w:val="32"/>
          <w:szCs w:val="32"/>
        </w:rPr>
      </w:pPr>
      <w:r>
        <w:rPr>
          <w:rFonts w:hint="eastAsia" w:ascii="黑体" w:hAnsi="黑体" w:eastAsia="黑体" w:cs="黑体"/>
          <w:b w:val="0"/>
          <w:i w:val="0"/>
          <w:caps w:val="0"/>
          <w:color w:val="auto"/>
          <w:spacing w:val="0"/>
          <w:w w:val="100"/>
          <w:sz w:val="32"/>
          <w:szCs w:val="32"/>
        </w:rPr>
        <w:t>八、关于物业管理费</w:t>
      </w:r>
    </w:p>
    <w:p>
      <w:pPr>
        <w:snapToGrid/>
        <w:spacing w:before="0" w:beforeAutospacing="0" w:after="0" w:afterAutospacing="0" w:line="560" w:lineRule="exact"/>
        <w:ind w:firstLine="640" w:firstLineChars="200"/>
        <w:jc w:val="both"/>
        <w:textAlignment w:val="baseline"/>
        <w:rPr>
          <w:rFonts w:ascii="仿宋_GB2312" w:hAnsi="仿宋_GB2312" w:eastAsia="仿宋_GB2312" w:cs="仿宋_GB2312"/>
          <w:b w:val="0"/>
          <w:i w:val="0"/>
          <w:caps w:val="0"/>
          <w:color w:val="auto"/>
          <w:spacing w:val="0"/>
          <w:w w:val="100"/>
          <w:sz w:val="32"/>
          <w:szCs w:val="32"/>
        </w:rPr>
      </w:pPr>
      <w:r>
        <w:rPr>
          <w:rFonts w:hint="eastAsia" w:ascii="仿宋_GB2312" w:hAnsi="仿宋_GB2312" w:eastAsia="仿宋_GB2312" w:cs="仿宋_GB2312"/>
          <w:b w:val="0"/>
          <w:i w:val="0"/>
          <w:caps w:val="0"/>
          <w:color w:val="auto"/>
          <w:spacing w:val="0"/>
          <w:w w:val="100"/>
          <w:sz w:val="32"/>
          <w:szCs w:val="32"/>
        </w:rPr>
        <w:t>住宅物业服务费标准暂定为3.2元/月.㎡。专项维修金为0.25元/月.㎡。</w:t>
      </w:r>
    </w:p>
    <w:p>
      <w:pPr>
        <w:snapToGrid/>
        <w:spacing w:before="0" w:beforeAutospacing="0" w:after="0" w:afterAutospacing="0" w:line="560" w:lineRule="exact"/>
        <w:ind w:firstLine="640" w:firstLineChars="200"/>
        <w:jc w:val="both"/>
        <w:textAlignment w:val="baseline"/>
        <w:rPr>
          <w:rFonts w:ascii="仿宋_GB2312" w:hAnsi="仿宋_GB2312" w:eastAsia="仿宋_GB2312" w:cs="仿宋_GB2312"/>
          <w:b w:val="0"/>
          <w:i w:val="0"/>
          <w:caps w:val="0"/>
          <w:color w:val="auto"/>
          <w:spacing w:val="0"/>
          <w:w w:val="100"/>
          <w:sz w:val="32"/>
          <w:szCs w:val="32"/>
        </w:rPr>
      </w:pPr>
      <w:r>
        <w:rPr>
          <w:rFonts w:hint="eastAsia" w:ascii="仿宋_GB2312" w:hAnsi="仿宋_GB2312" w:eastAsia="仿宋_GB2312" w:cs="仿宋_GB2312"/>
          <w:b w:val="0"/>
          <w:i w:val="0"/>
          <w:caps w:val="0"/>
          <w:color w:val="auto"/>
          <w:spacing w:val="0"/>
          <w:w w:val="100"/>
          <w:sz w:val="32"/>
          <w:szCs w:val="32"/>
        </w:rPr>
        <w:t>物业服务费为现行标准，如有变更，按最新标准执行。</w:t>
      </w:r>
    </w:p>
    <w:p>
      <w:pPr>
        <w:snapToGrid/>
        <w:spacing w:before="0" w:beforeAutospacing="0" w:after="0" w:afterAutospacing="0" w:line="560" w:lineRule="exact"/>
        <w:ind w:firstLine="640" w:firstLineChars="200"/>
        <w:jc w:val="both"/>
        <w:textAlignment w:val="baseline"/>
        <w:rPr>
          <w:rFonts w:ascii="黑体" w:hAnsi="黑体" w:eastAsia="黑体" w:cs="黑体"/>
          <w:b w:val="0"/>
          <w:i w:val="0"/>
          <w:caps w:val="0"/>
          <w:color w:val="auto"/>
          <w:spacing w:val="0"/>
          <w:w w:val="100"/>
          <w:sz w:val="32"/>
          <w:szCs w:val="32"/>
        </w:rPr>
      </w:pPr>
      <w:r>
        <w:rPr>
          <w:rFonts w:hint="eastAsia" w:ascii="黑体" w:hAnsi="黑体" w:eastAsia="黑体" w:cs="黑体"/>
          <w:b w:val="0"/>
          <w:i w:val="0"/>
          <w:caps w:val="0"/>
          <w:color w:val="auto"/>
          <w:spacing w:val="0"/>
          <w:w w:val="100"/>
          <w:sz w:val="32"/>
          <w:szCs w:val="32"/>
        </w:rPr>
        <w:t>九、关于室内基本配置</w:t>
      </w:r>
    </w:p>
    <w:p>
      <w:pPr>
        <w:snapToGrid/>
        <w:spacing w:before="0" w:beforeAutospacing="0" w:after="0" w:afterAutospacing="0" w:line="560" w:lineRule="exact"/>
        <w:ind w:firstLine="640" w:firstLineChars="200"/>
        <w:jc w:val="both"/>
        <w:textAlignment w:val="baseline"/>
        <w:rPr>
          <w:rFonts w:ascii="仿宋_GB2312" w:hAnsi="仿宋_GB2312" w:eastAsia="仿宋_GB2312" w:cs="仿宋_GB2312"/>
          <w:b w:val="0"/>
          <w:i w:val="0"/>
          <w:caps w:val="0"/>
          <w:color w:val="auto"/>
          <w:spacing w:val="0"/>
          <w:w w:val="100"/>
          <w:sz w:val="32"/>
          <w:szCs w:val="32"/>
        </w:rPr>
      </w:pPr>
      <w:r>
        <w:rPr>
          <w:rFonts w:hint="eastAsia" w:ascii="仿宋_GB2312" w:hAnsi="仿宋_GB2312" w:eastAsia="仿宋_GB2312" w:cs="仿宋_GB2312"/>
          <w:b w:val="0"/>
          <w:i w:val="0"/>
          <w:caps w:val="0"/>
          <w:color w:val="auto"/>
          <w:spacing w:val="0"/>
          <w:w w:val="100"/>
          <w:sz w:val="32"/>
          <w:szCs w:val="32"/>
        </w:rPr>
        <w:t>客厅及房间地面铺贴瓷砖，墙面为乳胶漆。</w:t>
      </w:r>
    </w:p>
    <w:p>
      <w:pPr>
        <w:snapToGrid/>
        <w:spacing w:before="0" w:beforeAutospacing="0" w:after="0" w:afterAutospacing="0" w:line="560" w:lineRule="exact"/>
        <w:ind w:firstLine="640" w:firstLineChars="200"/>
        <w:jc w:val="both"/>
        <w:textAlignment w:val="baseline"/>
        <w:rPr>
          <w:rFonts w:ascii="仿宋_GB2312" w:hAnsi="仿宋_GB2312" w:eastAsia="仿宋_GB2312" w:cs="仿宋_GB2312"/>
          <w:b w:val="0"/>
          <w:i w:val="0"/>
          <w:caps w:val="0"/>
          <w:color w:val="auto"/>
          <w:spacing w:val="0"/>
          <w:w w:val="100"/>
          <w:sz w:val="32"/>
          <w:szCs w:val="32"/>
        </w:rPr>
      </w:pPr>
      <w:r>
        <w:rPr>
          <w:rFonts w:hint="eastAsia" w:ascii="仿宋_GB2312" w:hAnsi="仿宋_GB2312" w:eastAsia="仿宋_GB2312" w:cs="仿宋_GB2312"/>
          <w:b w:val="0"/>
          <w:i w:val="0"/>
          <w:caps w:val="0"/>
          <w:color w:val="auto"/>
          <w:spacing w:val="0"/>
          <w:w w:val="100"/>
          <w:sz w:val="32"/>
          <w:szCs w:val="32"/>
        </w:rPr>
        <w:t>卫生间地面铺贴防滑砖、墙面铺贴瓷砖，配置有花洒、龙头、洗手盆、坐便器及排气扇。</w:t>
      </w:r>
    </w:p>
    <w:p>
      <w:pPr>
        <w:snapToGrid/>
        <w:spacing w:before="0" w:beforeAutospacing="0" w:after="0" w:afterAutospacing="0" w:line="560" w:lineRule="exact"/>
        <w:ind w:firstLine="640" w:firstLineChars="200"/>
        <w:jc w:val="both"/>
        <w:textAlignment w:val="baseline"/>
        <w:rPr>
          <w:rFonts w:ascii="仿宋_GB2312" w:hAnsi="仿宋_GB2312" w:eastAsia="仿宋_GB2312" w:cs="仿宋_GB2312"/>
          <w:b w:val="0"/>
          <w:i w:val="0"/>
          <w:caps w:val="0"/>
          <w:color w:val="auto"/>
          <w:spacing w:val="0"/>
          <w:w w:val="100"/>
          <w:sz w:val="32"/>
          <w:szCs w:val="32"/>
        </w:rPr>
      </w:pPr>
      <w:r>
        <w:rPr>
          <w:rFonts w:hint="eastAsia" w:ascii="仿宋_GB2312" w:hAnsi="仿宋_GB2312" w:eastAsia="仿宋_GB2312" w:cs="仿宋_GB2312"/>
          <w:b w:val="0"/>
          <w:i w:val="0"/>
          <w:caps w:val="0"/>
          <w:color w:val="auto"/>
          <w:spacing w:val="0"/>
          <w:w w:val="100"/>
          <w:sz w:val="32"/>
          <w:szCs w:val="32"/>
        </w:rPr>
        <w:t>厨房地面铺贴防滑砖、墙面铺贴瓷砖。</w:t>
      </w:r>
    </w:p>
    <w:p>
      <w:pPr>
        <w:snapToGrid/>
        <w:spacing w:before="0" w:beforeAutospacing="0" w:after="0" w:afterAutospacing="0" w:line="560" w:lineRule="exact"/>
        <w:ind w:firstLine="640" w:firstLineChars="200"/>
        <w:jc w:val="both"/>
        <w:textAlignment w:val="baseline"/>
        <w:rPr>
          <w:rFonts w:ascii="仿宋_GB2312" w:hAnsi="仿宋_GB2312" w:eastAsia="仿宋_GB2312" w:cs="仿宋_GB2312"/>
          <w:b w:val="0"/>
          <w:i w:val="0"/>
          <w:caps w:val="0"/>
          <w:color w:val="auto"/>
          <w:spacing w:val="0"/>
          <w:w w:val="100"/>
          <w:sz w:val="32"/>
          <w:szCs w:val="32"/>
        </w:rPr>
      </w:pPr>
      <w:r>
        <w:rPr>
          <w:rFonts w:hint="eastAsia" w:ascii="仿宋_GB2312" w:hAnsi="仿宋_GB2312" w:eastAsia="仿宋_GB2312" w:cs="仿宋_GB2312"/>
          <w:b w:val="0"/>
          <w:i w:val="0"/>
          <w:caps w:val="0"/>
          <w:color w:val="auto"/>
          <w:spacing w:val="0"/>
          <w:w w:val="100"/>
          <w:sz w:val="32"/>
          <w:szCs w:val="32"/>
        </w:rPr>
        <w:t>室内无配置燃气灶及燃气热水器等电器。</w:t>
      </w:r>
    </w:p>
    <w:p>
      <w:pPr>
        <w:snapToGrid/>
        <w:spacing w:before="0" w:beforeAutospacing="0" w:after="0" w:afterAutospacing="0" w:line="560" w:lineRule="exact"/>
        <w:ind w:firstLine="640" w:firstLineChars="200"/>
        <w:jc w:val="both"/>
        <w:textAlignment w:val="baseline"/>
        <w:rPr>
          <w:rFonts w:ascii="黑体" w:hAnsi="黑体" w:eastAsia="黑体" w:cs="黑体"/>
          <w:b w:val="0"/>
          <w:i w:val="0"/>
          <w:caps w:val="0"/>
          <w:color w:val="auto"/>
          <w:spacing w:val="0"/>
          <w:w w:val="100"/>
          <w:sz w:val="32"/>
          <w:szCs w:val="32"/>
        </w:rPr>
      </w:pPr>
      <w:r>
        <w:rPr>
          <w:rFonts w:hint="eastAsia" w:ascii="黑体" w:hAnsi="黑体" w:eastAsia="黑体" w:cs="黑体"/>
          <w:b w:val="0"/>
          <w:i w:val="0"/>
          <w:caps w:val="0"/>
          <w:color w:val="auto"/>
          <w:spacing w:val="0"/>
          <w:w w:val="100"/>
          <w:sz w:val="32"/>
          <w:szCs w:val="32"/>
        </w:rPr>
        <w:t>十、其他提醒事项</w:t>
      </w:r>
    </w:p>
    <w:p>
      <w:pPr>
        <w:snapToGrid/>
        <w:spacing w:before="0" w:beforeAutospacing="0" w:after="0" w:afterAutospacing="0" w:line="560" w:lineRule="exact"/>
        <w:ind w:firstLine="640" w:firstLineChars="200"/>
        <w:jc w:val="both"/>
        <w:textAlignment w:val="baseline"/>
        <w:rPr>
          <w:rFonts w:ascii="仿宋_GB2312" w:hAnsi="仿宋_GB2312" w:eastAsia="仿宋_GB2312" w:cs="仿宋_GB2312"/>
          <w:b w:val="0"/>
          <w:i w:val="0"/>
          <w:caps w:val="0"/>
          <w:color w:val="auto"/>
          <w:spacing w:val="0"/>
          <w:w w:val="100"/>
          <w:sz w:val="32"/>
          <w:szCs w:val="32"/>
        </w:rPr>
      </w:pPr>
      <w:r>
        <w:rPr>
          <w:rFonts w:hint="eastAsia" w:ascii="仿宋_GB2312" w:hAnsi="仿宋_GB2312" w:eastAsia="仿宋_GB2312" w:cs="仿宋_GB2312"/>
          <w:b w:val="0"/>
          <w:i w:val="0"/>
          <w:caps w:val="0"/>
          <w:color w:val="auto"/>
          <w:spacing w:val="0"/>
          <w:w w:val="100"/>
          <w:sz w:val="32"/>
          <w:szCs w:val="32"/>
        </w:rPr>
        <w:t>（一）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snapToGrid/>
        <w:spacing w:before="0" w:beforeAutospacing="0" w:after="0" w:afterAutospacing="0" w:line="560" w:lineRule="exact"/>
        <w:ind w:firstLine="640" w:firstLineChars="200"/>
        <w:jc w:val="both"/>
        <w:textAlignment w:val="baseline"/>
        <w:rPr>
          <w:rFonts w:ascii="仿宋_GB2312" w:hAnsi="仿宋_GB2312" w:eastAsia="仿宋_GB2312" w:cs="仿宋_GB2312"/>
          <w:b w:val="0"/>
          <w:i w:val="0"/>
          <w:caps w:val="0"/>
          <w:color w:val="auto"/>
          <w:spacing w:val="0"/>
          <w:w w:val="100"/>
          <w:sz w:val="32"/>
          <w:szCs w:val="32"/>
        </w:rPr>
      </w:pPr>
      <w:r>
        <w:rPr>
          <w:rFonts w:hint="eastAsia" w:ascii="仿宋_GB2312" w:hAnsi="仿宋_GB2312" w:eastAsia="仿宋_GB2312" w:cs="仿宋_GB2312"/>
          <w:b w:val="0"/>
          <w:i w:val="0"/>
          <w:caps w:val="0"/>
          <w:color w:val="auto"/>
          <w:spacing w:val="0"/>
          <w:w w:val="100"/>
          <w:sz w:val="32"/>
          <w:szCs w:val="32"/>
        </w:rPr>
        <w:t>（二）燃气管道已经铺装到户，已具备燃气灶及燃气热水器安装条件。住户初次使用管道燃气时，须向燃气公司申请开通后使用。本项目禁止使用瓶装燃气。</w:t>
      </w:r>
    </w:p>
    <w:p>
      <w:pPr>
        <w:snapToGrid/>
        <w:spacing w:before="0" w:beforeAutospacing="0" w:after="0" w:afterAutospacing="0" w:line="560" w:lineRule="exact"/>
        <w:ind w:firstLine="640" w:firstLineChars="200"/>
        <w:jc w:val="both"/>
        <w:textAlignment w:val="baseline"/>
        <w:rPr>
          <w:rFonts w:ascii="仿宋_GB2312" w:hAnsi="仿宋_GB2312" w:eastAsia="仿宋_GB2312" w:cs="仿宋_GB2312"/>
          <w:b w:val="0"/>
          <w:i w:val="0"/>
          <w:caps w:val="0"/>
          <w:color w:val="auto"/>
          <w:spacing w:val="0"/>
          <w:w w:val="100"/>
          <w:sz w:val="32"/>
          <w:szCs w:val="32"/>
        </w:rPr>
      </w:pPr>
      <w:r>
        <w:rPr>
          <w:rFonts w:hint="eastAsia" w:ascii="仿宋_GB2312" w:hAnsi="仿宋_GB2312" w:eastAsia="仿宋_GB2312" w:cs="仿宋_GB2312"/>
          <w:b w:val="0"/>
          <w:i w:val="0"/>
          <w:caps w:val="0"/>
          <w:color w:val="auto"/>
          <w:spacing w:val="0"/>
          <w:w w:val="100"/>
          <w:sz w:val="32"/>
          <w:szCs w:val="32"/>
        </w:rPr>
        <w:t>（三）购买家具家电前，建议预先测量电梯及门洞尺寸，并测量摆放位置，以避免无法搬进。</w:t>
      </w:r>
    </w:p>
    <w:p>
      <w:pPr>
        <w:snapToGrid/>
        <w:spacing w:before="0" w:beforeAutospacing="0" w:after="0" w:afterAutospacing="0" w:line="560" w:lineRule="exact"/>
        <w:ind w:firstLine="640" w:firstLineChars="200"/>
        <w:jc w:val="both"/>
        <w:textAlignment w:val="baseline"/>
        <w:rPr>
          <w:rFonts w:ascii="仿宋_GB2312" w:hAnsi="仿宋_GB2312" w:eastAsia="仿宋_GB2312" w:cs="仿宋_GB2312"/>
          <w:b w:val="0"/>
          <w:i w:val="0"/>
          <w:caps w:val="0"/>
          <w:color w:val="auto"/>
          <w:spacing w:val="0"/>
          <w:w w:val="100"/>
          <w:sz w:val="32"/>
          <w:szCs w:val="32"/>
        </w:rPr>
      </w:pPr>
      <w:r>
        <w:rPr>
          <w:rFonts w:hint="eastAsia" w:ascii="仿宋_GB2312" w:hAnsi="仿宋_GB2312" w:eastAsia="仿宋_GB2312" w:cs="仿宋_GB2312"/>
          <w:b w:val="0"/>
          <w:i w:val="0"/>
          <w:caps w:val="0"/>
          <w:color w:val="auto"/>
          <w:spacing w:val="0"/>
          <w:w w:val="100"/>
          <w:sz w:val="32"/>
          <w:szCs w:val="32"/>
        </w:rPr>
        <w:t>（四）周边商家经营行为所产生的噪音、振动、热风、废气及气味等，可能会对周边环境及邻近房产带来一定影响。</w:t>
      </w:r>
    </w:p>
    <w:p>
      <w:pPr>
        <w:snapToGrid/>
        <w:spacing w:before="0" w:beforeAutospacing="0" w:after="0" w:afterAutospacing="0" w:line="560" w:lineRule="exact"/>
        <w:ind w:firstLine="640" w:firstLineChars="200"/>
        <w:jc w:val="both"/>
        <w:textAlignment w:val="baseline"/>
        <w:rPr>
          <w:rFonts w:ascii="仿宋_GB2312" w:hAnsi="仿宋_GB2312" w:eastAsia="仿宋_GB2312" w:cs="仿宋_GB2312"/>
          <w:b w:val="0"/>
          <w:i w:val="0"/>
          <w:caps w:val="0"/>
          <w:color w:val="auto"/>
          <w:spacing w:val="0"/>
          <w:w w:val="100"/>
          <w:sz w:val="32"/>
          <w:szCs w:val="32"/>
        </w:rPr>
      </w:pPr>
      <w:r>
        <w:rPr>
          <w:rFonts w:hint="eastAsia" w:ascii="仿宋_GB2312" w:hAnsi="仿宋_GB2312" w:eastAsia="仿宋_GB2312" w:cs="仿宋_GB2312"/>
          <w:b w:val="0"/>
          <w:i w:val="0"/>
          <w:caps w:val="0"/>
          <w:color w:val="auto"/>
          <w:spacing w:val="0"/>
          <w:w w:val="100"/>
          <w:sz w:val="32"/>
          <w:szCs w:val="32"/>
        </w:rPr>
        <w:t>以上事项，请认真阅读，感谢您对我区住房保障工作的理解和支持！</w:t>
      </w:r>
    </w:p>
    <w:p>
      <w:pPr>
        <w:snapToGrid/>
        <w:spacing w:before="0" w:beforeAutospacing="0" w:after="0" w:afterAutospacing="0" w:line="560" w:lineRule="exact"/>
        <w:jc w:val="both"/>
        <w:textAlignment w:val="baseline"/>
        <w:rPr>
          <w:rFonts w:ascii="仿宋_GB2312" w:hAnsi="仿宋_GB2312" w:eastAsia="仿宋_GB2312" w:cs="仿宋_GB2312"/>
          <w:b w:val="0"/>
          <w:i w:val="0"/>
          <w:caps w:val="0"/>
          <w:color w:val="auto"/>
          <w:spacing w:val="0"/>
          <w:w w:val="100"/>
          <w:sz w:val="32"/>
          <w:szCs w:val="32"/>
        </w:rPr>
      </w:pPr>
    </w:p>
    <w:p>
      <w:pPr>
        <w:snapToGrid/>
        <w:spacing w:before="0" w:beforeAutospacing="0" w:after="0" w:afterAutospacing="0" w:line="240" w:lineRule="auto"/>
        <w:jc w:val="both"/>
        <w:textAlignment w:val="baseline"/>
        <w:rPr>
          <w:b w:val="0"/>
          <w:i w:val="0"/>
          <w:caps w:val="0"/>
          <w:color w:val="auto"/>
          <w:spacing w:val="0"/>
          <w:w w:val="100"/>
          <w:sz w:val="20"/>
        </w:rPr>
      </w:pP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BF376D"/>
    <w:multiLevelType w:val="singleLevel"/>
    <w:tmpl w:val="70BF376D"/>
    <w:lvl w:ilvl="0" w:tentative="0">
      <w:start w:val="1"/>
      <w:numFmt w:val="chineseCounting"/>
      <w:suff w:val="nothing"/>
      <w:lvlText w:val="（%1）"/>
      <w:lvlJc w:val="left"/>
      <w:pPr>
        <w:ind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674BD"/>
    <w:rsid w:val="000674BD"/>
    <w:rsid w:val="00255F42"/>
    <w:rsid w:val="002D7FE4"/>
    <w:rsid w:val="003A0193"/>
    <w:rsid w:val="003D5764"/>
    <w:rsid w:val="004A4F3D"/>
    <w:rsid w:val="008E2A5C"/>
    <w:rsid w:val="00986EC8"/>
    <w:rsid w:val="00A4040C"/>
    <w:rsid w:val="00A44EEA"/>
    <w:rsid w:val="00A846BB"/>
    <w:rsid w:val="00B9140F"/>
    <w:rsid w:val="00D55E88"/>
    <w:rsid w:val="00F21625"/>
    <w:rsid w:val="00FC653E"/>
    <w:rsid w:val="0B8947CF"/>
    <w:rsid w:val="0EA13467"/>
    <w:rsid w:val="1BE20CCE"/>
    <w:rsid w:val="1D170FE8"/>
    <w:rsid w:val="20C308A3"/>
    <w:rsid w:val="2EB15D80"/>
    <w:rsid w:val="42FF4DB5"/>
    <w:rsid w:val="55C23D83"/>
    <w:rsid w:val="651E5D8E"/>
    <w:rsid w:val="71F60C5E"/>
    <w:rsid w:val="76820E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154</Words>
  <Characters>878</Characters>
  <Lines>7</Lines>
  <Paragraphs>2</Paragraphs>
  <TotalTime>0</TotalTime>
  <ScaleCrop>false</ScaleCrop>
  <LinksUpToDate>false</LinksUpToDate>
  <CharactersWithSpaces>1030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罗玲玲</cp:lastModifiedBy>
  <dcterms:modified xsi:type="dcterms:W3CDTF">2021-10-21T07:57:19Z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