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方正小标宋_GBK" w:hAnsi="方正小标宋_GBK" w:eastAsia="方正小标宋_GBK" w:cs="方正小标宋_GBK"/>
          <w:sz w:val="44"/>
          <w:szCs w:val="44"/>
          <w:lang w:eastAsia="zh-CN"/>
        </w:rPr>
      </w:pPr>
      <w:bookmarkStart w:id="0" w:name="_Toc40444452"/>
      <w:bookmarkStart w:id="1" w:name="_Toc40429419"/>
      <w:bookmarkStart w:id="2" w:name="_Toc345321927"/>
      <w:bookmarkStart w:id="3" w:name="_Toc355603592"/>
      <w:bookmarkStart w:id="4" w:name="_Toc347002314"/>
      <w:bookmarkStart w:id="5" w:name="_Toc339716621"/>
      <w:bookmarkStart w:id="6" w:name="_Toc505779621"/>
      <w:bookmarkStart w:id="31" w:name="_GoBack"/>
      <w:r>
        <w:rPr>
          <w:rFonts w:hint="eastAsia" w:ascii="方正小标宋_GBK" w:hAnsi="方正小标宋_GBK" w:eastAsia="方正小标宋_GBK" w:cs="方正小标宋_GBK"/>
          <w:sz w:val="44"/>
          <w:szCs w:val="44"/>
        </w:rPr>
        <w:t>龙岗区</w:t>
      </w:r>
      <w:r>
        <w:rPr>
          <w:rFonts w:hint="eastAsia" w:ascii="方正小标宋_GBK" w:hAnsi="方正小标宋_GBK" w:eastAsia="方正小标宋_GBK" w:cs="方正小标宋_GBK"/>
          <w:sz w:val="44"/>
          <w:szCs w:val="44"/>
          <w:lang w:val="en-US" w:eastAsia="zh-CN"/>
        </w:rPr>
        <w:t>2021年度</w:t>
      </w:r>
      <w:r>
        <w:rPr>
          <w:rFonts w:hint="eastAsia" w:ascii="方正小标宋_GBK" w:hAnsi="方正小标宋_GBK" w:eastAsia="方正小标宋_GBK" w:cs="方正小标宋_GBK"/>
          <w:sz w:val="44"/>
          <w:szCs w:val="44"/>
        </w:rPr>
        <w:t>环境</w:t>
      </w:r>
      <w:r>
        <w:rPr>
          <w:rFonts w:hint="eastAsia" w:ascii="方正小标宋_GBK" w:hAnsi="方正小标宋_GBK" w:eastAsia="方正小标宋_GBK" w:cs="方正小标宋_GBK"/>
          <w:sz w:val="44"/>
          <w:szCs w:val="44"/>
          <w:lang w:eastAsia="zh-CN"/>
        </w:rPr>
        <w:t>信息公开报告</w:t>
      </w:r>
      <w:bookmarkEnd w:id="31"/>
    </w:p>
    <w:bookmarkEnd w:id="0"/>
    <w:bookmarkEnd w:id="1"/>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bookmarkStart w:id="7" w:name="_Toc512331996"/>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bookmarkStart w:id="8" w:name="_Toc40444453"/>
      <w:bookmarkStart w:id="9" w:name="_Toc40429420"/>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龙岗</w:t>
      </w:r>
      <w:r>
        <w:rPr>
          <w:rFonts w:hint="eastAsia" w:ascii="仿宋_GB2312" w:hAnsi="仿宋_GB2312" w:eastAsia="仿宋_GB2312" w:cs="仿宋_GB2312"/>
          <w:color w:val="000000"/>
          <w:sz w:val="32"/>
          <w:szCs w:val="32"/>
        </w:rPr>
        <w:t>区生态环境质量稳中向好。全年空气质量优良率为94%，PM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vertAlign w:val="baseline"/>
          <w:lang w:eastAsia="zh-CN"/>
        </w:rPr>
        <w:t>浓度</w:t>
      </w:r>
      <w:r>
        <w:rPr>
          <w:rFonts w:hint="eastAsia" w:ascii="仿宋_GB2312" w:hAnsi="仿宋_GB2312" w:eastAsia="仿宋_GB2312" w:cs="仿宋_GB2312"/>
          <w:color w:val="000000"/>
          <w:sz w:val="32"/>
          <w:szCs w:val="32"/>
          <w:lang w:val="en-US" w:eastAsia="zh-CN"/>
        </w:rPr>
        <w:t>再</w:t>
      </w:r>
      <w:r>
        <w:rPr>
          <w:rFonts w:hint="eastAsia" w:ascii="仿宋_GB2312" w:hAnsi="仿宋_GB2312" w:eastAsia="仿宋_GB2312" w:cs="仿宋_GB2312"/>
          <w:color w:val="000000"/>
          <w:sz w:val="32"/>
          <w:szCs w:val="32"/>
        </w:rPr>
        <w:t>创</w:t>
      </w:r>
      <w:r>
        <w:rPr>
          <w:rFonts w:hint="eastAsia" w:ascii="仿宋_GB2312" w:hAnsi="仿宋_GB2312" w:eastAsia="仿宋_GB2312" w:cs="仿宋_GB2312"/>
          <w:color w:val="000000"/>
          <w:sz w:val="32"/>
          <w:szCs w:val="32"/>
          <w:lang w:val="en-US" w:eastAsia="zh-CN"/>
        </w:rPr>
        <w:t>新低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河流水质</w:t>
      </w:r>
      <w:r>
        <w:rPr>
          <w:rFonts w:hint="eastAsia" w:ascii="仿宋_GB2312" w:hAnsi="仿宋_GB2312" w:eastAsia="仿宋_GB2312" w:cs="仿宋_GB2312"/>
          <w:color w:val="000000"/>
          <w:sz w:val="32"/>
          <w:szCs w:val="32"/>
          <w:lang w:val="en-US" w:eastAsia="zh-CN"/>
        </w:rPr>
        <w:t>改善明显，考核河流断面水质全达标；</w:t>
      </w:r>
      <w:r>
        <w:rPr>
          <w:rFonts w:hint="eastAsia" w:ascii="仿宋_GB2312" w:hAnsi="仿宋_GB2312" w:eastAsia="仿宋_GB2312" w:cs="仿宋_GB2312"/>
          <w:color w:val="000000"/>
          <w:sz w:val="32"/>
          <w:szCs w:val="32"/>
        </w:rPr>
        <w:t>全年2类、3类声环境功能区均达标。</w:t>
      </w:r>
      <w:r>
        <w:rPr>
          <w:rFonts w:hint="eastAsia" w:ascii="仿宋_GB2312" w:hAnsi="仿宋_GB2312" w:eastAsia="仿宋_GB2312" w:cs="仿宋_GB2312"/>
          <w:sz w:val="32"/>
          <w:szCs w:val="32"/>
          <w:lang w:bidi="ar"/>
        </w:rPr>
        <w:t>全区生态环境</w:t>
      </w:r>
      <w:r>
        <w:rPr>
          <w:rFonts w:hint="eastAsia" w:ascii="仿宋_GB2312" w:hAnsi="仿宋_GB2312" w:eastAsia="仿宋_GB2312" w:cs="仿宋_GB2312"/>
          <w:sz w:val="32"/>
          <w:szCs w:val="32"/>
          <w:lang w:val="en-US" w:eastAsia="zh-CN" w:bidi="ar"/>
        </w:rPr>
        <w:t>质量</w:t>
      </w:r>
      <w:r>
        <w:rPr>
          <w:rFonts w:hint="eastAsia" w:ascii="仿宋_GB2312" w:hAnsi="仿宋_GB2312" w:eastAsia="仿宋_GB2312" w:cs="仿宋_GB2312"/>
          <w:sz w:val="32"/>
          <w:szCs w:val="32"/>
          <w:lang w:bidi="ar"/>
        </w:rPr>
        <w:t>不断改善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44"/>
          <w:sz w:val="32"/>
          <w:szCs w:val="32"/>
          <w:lang w:val="zh-CN"/>
        </w:rPr>
      </w:pPr>
      <w:r>
        <w:rPr>
          <w:rFonts w:hint="eastAsia" w:ascii="黑体" w:hAnsi="黑体" w:eastAsia="黑体" w:cs="黑体"/>
          <w:b w:val="0"/>
          <w:bCs w:val="0"/>
          <w:color w:val="000000"/>
          <w:kern w:val="44"/>
          <w:sz w:val="32"/>
          <w:szCs w:val="32"/>
          <w:lang w:val="zh-CN"/>
        </w:rPr>
        <w:t>一、环境空气质量</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44"/>
          <w:sz w:val="32"/>
          <w:szCs w:val="32"/>
          <w:lang w:val="zh-CN"/>
        </w:rPr>
      </w:pPr>
      <w:bookmarkStart w:id="10" w:name="_Toc347002317"/>
      <w:bookmarkStart w:id="11" w:name="_Toc345321930"/>
      <w:bookmarkStart w:id="12" w:name="_Toc505779622"/>
      <w:bookmarkStart w:id="13" w:name="_Toc355603593"/>
      <w:bookmarkStart w:id="14" w:name="_Toc40444454"/>
      <w:bookmarkStart w:id="15" w:name="_Toc40429421"/>
      <w:r>
        <w:rPr>
          <w:rFonts w:hint="eastAsia" w:ascii="楷体_GB2312" w:hAnsi="楷体_GB2312" w:eastAsia="楷体_GB2312" w:cs="楷体_GB2312"/>
          <w:b w:val="0"/>
          <w:bCs w:val="0"/>
          <w:color w:val="000000"/>
          <w:kern w:val="44"/>
          <w:sz w:val="32"/>
          <w:szCs w:val="32"/>
          <w:lang w:val="zh-CN"/>
        </w:rPr>
        <w:t>（一）空气环境</w:t>
      </w:r>
      <w:bookmarkEnd w:id="10"/>
      <w:bookmarkEnd w:id="11"/>
      <w:bookmarkEnd w:id="12"/>
      <w:bookmarkEnd w:id="13"/>
      <w:r>
        <w:rPr>
          <w:rFonts w:hint="eastAsia" w:ascii="楷体_GB2312" w:hAnsi="楷体_GB2312" w:eastAsia="楷体_GB2312" w:cs="楷体_GB2312"/>
          <w:b w:val="0"/>
          <w:bCs w:val="0"/>
          <w:color w:val="000000"/>
          <w:kern w:val="44"/>
          <w:sz w:val="32"/>
          <w:szCs w:val="32"/>
          <w:lang w:val="zh-CN"/>
        </w:rPr>
        <w:t>质量现状</w:t>
      </w:r>
      <w:bookmarkEnd w:id="14"/>
      <w:bookmarkEnd w:id="15"/>
    </w:p>
    <w:bookmarkEnd w:id="2"/>
    <w:bookmarkEnd w:id="3"/>
    <w:bookmarkEnd w:id="4"/>
    <w:bookmarkEnd w:id="5"/>
    <w:bookmarkEnd w:id="6"/>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2021年，龙岗区环境空气有效监测天数为365天，环境空气质量达到Ⅰ级（优）的天数为185天，达到Ⅱ级（良）的天数为158天，龙岗区空气质量优良率为94.0%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SO</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、NO</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、PM</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、PM</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、CO平均浓度和臭氧评价浓度分别为5微克/立方米、26微克/立方米、40微克/立方米、19微克/立方米、0.6毫克/立方米和139微克/立方米。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44"/>
          <w:sz w:val="32"/>
          <w:szCs w:val="32"/>
          <w:lang w:val="zh-CN"/>
        </w:rPr>
      </w:pPr>
      <w:bookmarkStart w:id="16" w:name="_Toc40429422"/>
      <w:bookmarkStart w:id="17" w:name="_Toc40444455"/>
      <w:r>
        <w:rPr>
          <w:rFonts w:hint="eastAsia" w:ascii="楷体_GB2312" w:hAnsi="楷体_GB2312" w:eastAsia="楷体_GB2312" w:cs="楷体_GB2312"/>
          <w:b w:val="0"/>
          <w:bCs w:val="0"/>
          <w:color w:val="000000"/>
          <w:kern w:val="44"/>
          <w:sz w:val="32"/>
          <w:szCs w:val="32"/>
          <w:lang w:val="zh-CN"/>
        </w:rPr>
        <w:t>（二）</w:t>
      </w:r>
      <w:bookmarkEnd w:id="16"/>
      <w:bookmarkEnd w:id="17"/>
      <w:r>
        <w:rPr>
          <w:rFonts w:hint="eastAsia" w:ascii="楷体_GB2312" w:hAnsi="楷体_GB2312" w:eastAsia="楷体_GB2312" w:cs="楷体_GB2312"/>
          <w:b w:val="0"/>
          <w:bCs w:val="0"/>
          <w:color w:val="000000"/>
          <w:kern w:val="44"/>
          <w:sz w:val="32"/>
          <w:szCs w:val="32"/>
          <w:lang w:val="zh-CN"/>
        </w:rPr>
        <w:t>措施与行动</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bookmarkStart w:id="18" w:name="_Toc40429424"/>
      <w:bookmarkStart w:id="19" w:name="_Toc512332003"/>
      <w:bookmarkStart w:id="20" w:name="_Toc40444457"/>
      <w:r>
        <w:rPr>
          <w:rFonts w:hint="eastAsia" w:ascii="仿宋_GB2312" w:hAnsi="仿宋_GB2312" w:eastAsia="仿宋_GB2312" w:cs="仿宋_GB2312"/>
          <w:b/>
          <w:bCs/>
          <w:color w:val="000000"/>
          <w:sz w:val="32"/>
          <w:szCs w:val="32"/>
          <w:lang w:val="en-US" w:eastAsia="zh-CN"/>
        </w:rPr>
        <w:t>一是加强移动源污染治理。</w:t>
      </w:r>
      <w:r>
        <w:rPr>
          <w:rFonts w:hint="eastAsia" w:ascii="仿宋_GB2312" w:hAnsi="仿宋_GB2312" w:eastAsia="仿宋_GB2312" w:cs="仿宋_GB2312"/>
          <w:b w:val="0"/>
          <w:bCs w:val="0"/>
          <w:color w:val="000000"/>
          <w:sz w:val="32"/>
          <w:szCs w:val="32"/>
          <w:lang w:val="en-US" w:eastAsia="zh-CN"/>
        </w:rPr>
        <w:t>本年度</w:t>
      </w:r>
      <w:r>
        <w:rPr>
          <w:rFonts w:hint="eastAsia" w:ascii="仿宋_GB2312" w:hAnsi="仿宋_GB2312" w:eastAsia="仿宋_GB2312" w:cs="仿宋_GB2312"/>
          <w:color w:val="000000"/>
          <w:sz w:val="32"/>
          <w:szCs w:val="32"/>
          <w:lang w:val="en-US" w:eastAsia="zh-CN"/>
        </w:rPr>
        <w:t>完成机动车人工路检1562辆次，完成机动车遥测路检31066辆次，完成非道路移动机械的检测257台次，完成施工工地、工业企业非道路移动机械二维码张贴1729台。</w:t>
      </w:r>
      <w:r>
        <w:rPr>
          <w:rFonts w:hint="eastAsia" w:ascii="仿宋_GB2312" w:hAnsi="仿宋_GB2312" w:eastAsia="仿宋_GB2312" w:cs="仿宋_GB2312"/>
          <w:b/>
          <w:bCs/>
          <w:color w:val="000000"/>
          <w:sz w:val="32"/>
          <w:szCs w:val="32"/>
          <w:lang w:val="en-US" w:eastAsia="zh-CN"/>
        </w:rPr>
        <w:t>二是促进工业污染减排</w:t>
      </w:r>
      <w:r>
        <w:rPr>
          <w:rFonts w:hint="eastAsia" w:ascii="仿宋_GB2312" w:hAnsi="仿宋_GB2312" w:eastAsia="仿宋_GB2312" w:cs="仿宋_GB2312"/>
          <w:color w:val="000000"/>
          <w:sz w:val="32"/>
          <w:szCs w:val="32"/>
          <w:lang w:val="en-US" w:eastAsia="zh-CN"/>
        </w:rPr>
        <w:t>。推进涉VOCs排放企业深度治理，完成58家重点VOCs监管企业开展销号式综合整治工作；完成6台工业锅炉低氮燃烧器改造；对辖区内260家重点行业企业原辅材料使用情况和有机废气治理技术进行摸底调查，建立台账。</w:t>
      </w:r>
      <w:r>
        <w:rPr>
          <w:rFonts w:hint="eastAsia" w:ascii="仿宋_GB2312" w:hAnsi="仿宋_GB2312" w:eastAsia="仿宋_GB2312" w:cs="仿宋_GB2312"/>
          <w:b/>
          <w:bCs/>
          <w:color w:val="000000"/>
          <w:sz w:val="32"/>
          <w:szCs w:val="32"/>
          <w:lang w:val="en-US" w:eastAsia="zh-CN"/>
        </w:rPr>
        <w:t>三是扬尘污染管控。</w:t>
      </w:r>
      <w:r>
        <w:rPr>
          <w:rFonts w:hint="eastAsia" w:ascii="仿宋_GB2312" w:hAnsi="仿宋_GB2312" w:eastAsia="仿宋_GB2312" w:cs="仿宋_GB2312"/>
          <w:color w:val="000000"/>
          <w:sz w:val="32"/>
          <w:szCs w:val="32"/>
          <w:lang w:val="en-US" w:eastAsia="zh-CN"/>
        </w:rPr>
        <w:t>统筹道路扬尘治理，制定并印发《龙岗区道路扬尘及泥头车专项整治行动方案（2021-2023）》，联合</w:t>
      </w:r>
      <w:r>
        <w:rPr>
          <w:rFonts w:hint="eastAsia" w:ascii="仿宋_GB2312" w:hAnsi="仿宋_GB2312" w:eastAsia="仿宋_GB2312" w:cs="仿宋_GB2312"/>
          <w:snapToGrid w:val="0"/>
          <w:spacing w:val="11"/>
          <w:kern w:val="0"/>
          <w:sz w:val="32"/>
          <w:szCs w:val="32"/>
          <w:highlight w:val="none"/>
          <w:lang w:val="en-US" w:eastAsia="zh-CN"/>
        </w:rPr>
        <w:t>开展</w:t>
      </w:r>
      <w:r>
        <w:rPr>
          <w:rFonts w:hint="eastAsia" w:ascii="仿宋_GB2312" w:hAnsi="仿宋_GB2312" w:eastAsia="仿宋_GB2312" w:cs="仿宋_GB2312"/>
          <w:color w:val="auto"/>
          <w:sz w:val="32"/>
          <w:szCs w:val="32"/>
          <w:highlight w:val="none"/>
          <w:u w:val="none"/>
          <w:lang w:val="en-US" w:eastAsia="zh-CN"/>
        </w:rPr>
        <w:t>泥头车扬尘污染专项整治联合行动，</w:t>
      </w:r>
      <w:r>
        <w:rPr>
          <w:rFonts w:hint="eastAsia" w:ascii="仿宋_GB2312" w:hAnsi="仿宋_GB2312" w:eastAsia="仿宋_GB2312" w:cs="仿宋_GB2312"/>
          <w:color w:val="000000"/>
          <w:sz w:val="32"/>
          <w:szCs w:val="32"/>
          <w:lang w:val="en-US" w:eastAsia="zh-CN"/>
        </w:rPr>
        <w:t>开展裸土地复绿抽查督办工作。</w:t>
      </w:r>
      <w:r>
        <w:rPr>
          <w:rFonts w:hint="eastAsia" w:ascii="仿宋_GB2312" w:hAnsi="仿宋_GB2312" w:eastAsia="仿宋_GB2312" w:cs="仿宋_GB2312"/>
          <w:b/>
          <w:bCs/>
          <w:color w:val="000000"/>
          <w:sz w:val="32"/>
          <w:szCs w:val="32"/>
          <w:lang w:val="en-US" w:eastAsia="zh-CN"/>
        </w:rPr>
        <w:t>四是不利天气应对。</w:t>
      </w:r>
      <w:r>
        <w:rPr>
          <w:rFonts w:hint="eastAsia" w:ascii="仿宋_GB2312" w:hAnsi="仿宋_GB2312" w:eastAsia="仿宋_GB2312" w:cs="仿宋_GB2312"/>
          <w:color w:val="000000"/>
          <w:sz w:val="32"/>
          <w:szCs w:val="32"/>
          <w:lang w:val="en-US" w:eastAsia="zh-CN"/>
        </w:rPr>
        <w:t>强化大气污染防治专项督查，全年组织实施13次大气污染强化减排工作，严格落实各项减排措施。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44"/>
          <w:sz w:val="32"/>
          <w:szCs w:val="32"/>
          <w:lang w:val="zh-CN"/>
        </w:rPr>
      </w:pPr>
      <w:r>
        <w:rPr>
          <w:rFonts w:hint="eastAsia" w:ascii="黑体" w:hAnsi="黑体" w:eastAsia="黑体" w:cs="黑体"/>
          <w:b w:val="0"/>
          <w:bCs w:val="0"/>
          <w:color w:val="000000"/>
          <w:kern w:val="44"/>
          <w:sz w:val="32"/>
          <w:szCs w:val="32"/>
          <w:lang w:val="zh-CN"/>
        </w:rPr>
        <w:t>二、河流水环境质量</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44"/>
          <w:sz w:val="32"/>
          <w:szCs w:val="32"/>
          <w:lang w:val="zh-CN"/>
        </w:rPr>
      </w:pPr>
      <w:bookmarkStart w:id="21" w:name="_Toc40429425"/>
      <w:bookmarkStart w:id="22" w:name="_Toc40444458"/>
      <w:r>
        <w:rPr>
          <w:rFonts w:hint="eastAsia" w:ascii="楷体_GB2312" w:hAnsi="楷体_GB2312" w:eastAsia="楷体_GB2312" w:cs="楷体_GB2312"/>
          <w:b w:val="0"/>
          <w:bCs w:val="0"/>
          <w:color w:val="000000"/>
          <w:kern w:val="44"/>
          <w:sz w:val="32"/>
          <w:szCs w:val="32"/>
          <w:lang w:val="zh-CN"/>
        </w:rPr>
        <w:t>（一）河流水环境质量现状</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，龙岗区62条河中有54条河进行了水质监测，其中，Ⅱ类水9条，Ⅲ类水25条，Ⅳ类水12条，Ⅴ类水5条，劣Ⅴ类水3条（东深供水渠、塘径水、木古河），另有8条河流由于不符合采样条件暂未进行监测。龙岗区</w:t>
      </w:r>
      <w:r>
        <w:rPr>
          <w:rFonts w:hint="eastAsia" w:ascii="仿宋_GB2312" w:hAnsi="仿宋_GB2312" w:eastAsia="仿宋_GB2312" w:cs="仿宋_GB2312"/>
          <w:color w:val="000000"/>
          <w:sz w:val="32"/>
          <w:szCs w:val="32"/>
        </w:rPr>
        <w:t>君子布河支3科园西路、龙岗河西坑、梧桐山河（龙岗）敬老院桥等10个断面符合地表水Ⅱ类标准；沙湾河（龙岗）沙湾截排闸前、李朗河下李朗公园、白泥坑沟河口等34个断面符合地表水Ⅲ类标准；简坑河丹竹头村、布吉河粤宝路桥、蕉坑水信达美食广场等11个断面符合地表水Ⅳ类标准；鸭麻窝排洪沟河口、三联水三联幼儿园、田心排水渠池屋新村等4个断面符合地表水Ⅴ类标准。2021年龙岗区河流水质指数同比下降35.41%，河流改善幅度全市排名第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44"/>
          <w:sz w:val="32"/>
          <w:szCs w:val="32"/>
          <w:lang w:val="zh-CN"/>
        </w:rPr>
      </w:pPr>
      <w:bookmarkStart w:id="23" w:name="_Toc512332009"/>
      <w:r>
        <w:rPr>
          <w:rFonts w:hint="eastAsia" w:ascii="楷体_GB2312" w:hAnsi="楷体_GB2312" w:eastAsia="楷体_GB2312" w:cs="楷体_GB2312"/>
          <w:b w:val="0"/>
          <w:bCs w:val="0"/>
          <w:color w:val="000000"/>
          <w:kern w:val="44"/>
          <w:sz w:val="32"/>
          <w:szCs w:val="32"/>
          <w:lang w:val="zh-CN"/>
        </w:rPr>
        <w:t>（二）措施与行动</w:t>
      </w:r>
    </w:p>
    <w:p>
      <w:pPr>
        <w:keepNext w:val="0"/>
        <w:keepLines w:val="0"/>
        <w:pageBreakBefore w:val="0"/>
        <w:widowControl w:val="0"/>
        <w:kinsoku/>
        <w:wordWrap/>
        <w:overflowPunct/>
        <w:topLinePunct w:val="0"/>
        <w:autoSpaceDE/>
        <w:autoSpaceDN/>
        <w:bidi w:val="0"/>
        <w:adjustRightInd/>
        <w:snapToGrid w:val="0"/>
        <w:spacing w:before="0"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24" w:name="_Toc40444461"/>
      <w:bookmarkStart w:id="25" w:name="_Toc40429428"/>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开展水污染治理下沉督办工作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auto"/>
          <w:sz w:val="32"/>
          <w:szCs w:val="32"/>
          <w:lang w:val="en-US" w:eastAsia="zh-CN"/>
        </w:rPr>
        <w:t>落实三大流域内水质监测、预警、通报、日常巡查问题督促整改工作，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2021年</w:t>
      </w:r>
      <w:r>
        <w:rPr>
          <w:rFonts w:hint="eastAsia" w:ascii="仿宋_GB2312" w:hAnsi="仿宋_GB2312" w:eastAsia="仿宋_GB2312" w:cs="仿宋_GB2312"/>
          <w:color w:val="000000" w:themeColor="text1"/>
          <w:sz w:val="32"/>
          <w:szCs w:val="32"/>
          <w:highlight w:val="none"/>
          <w14:textFill>
            <w14:solidFill>
              <w14:schemeClr w14:val="tx1"/>
            </w14:solidFill>
          </w14:textFill>
        </w:rPr>
        <w:t>龙岗区下沉督办组累计出动29115人次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二是</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统筹推进全区涉水面源污染长效治理工作。</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龙岗区涉水面源污染</w:t>
      </w:r>
      <w:r>
        <w:rPr>
          <w:rFonts w:hint="eastAsia" w:ascii="仿宋_GB2312" w:hAnsi="仿宋_GB2312" w:eastAsia="仿宋_GB2312" w:cs="仿宋_GB2312"/>
          <w:color w:val="auto"/>
          <w:sz w:val="32"/>
          <w:szCs w:val="32"/>
          <w:lang w:eastAsia="zh-CN"/>
        </w:rPr>
        <w:t>长效治理</w:t>
      </w:r>
      <w:r>
        <w:rPr>
          <w:rFonts w:hint="eastAsia" w:ascii="仿宋_GB2312" w:hAnsi="仿宋_GB2312" w:eastAsia="仿宋_GB2312" w:cs="仿宋_GB2312"/>
          <w:color w:val="auto"/>
          <w:sz w:val="32"/>
          <w:szCs w:val="32"/>
        </w:rPr>
        <w:t>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强化督办考核，</w:t>
      </w:r>
      <w:r>
        <w:rPr>
          <w:rFonts w:hint="eastAsia" w:ascii="仿宋_GB2312" w:hAnsi="仿宋_GB2312" w:eastAsia="仿宋_GB2312" w:cs="仿宋_GB2312"/>
          <w:color w:val="auto"/>
          <w:sz w:val="32"/>
          <w:szCs w:val="32"/>
        </w:rPr>
        <w:t>将面源污染整治工作纳入</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区生态文明</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全年</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共排查涉水面源污染数</w:t>
      </w:r>
      <w:r>
        <w:rPr>
          <w:rFonts w:hint="eastAsia" w:ascii="仿宋_GB2312" w:hAnsi="仿宋_GB2312" w:eastAsia="仿宋_GB2312" w:cs="仿宋_GB2312"/>
          <w:b w:val="0"/>
          <w:bCs w:val="0"/>
          <w:color w:val="000000" w:themeColor="text1"/>
          <w:kern w:val="2"/>
          <w:sz w:val="32"/>
          <w:szCs w:val="32"/>
          <w:highlight w:val="none"/>
          <w:lang w:eastAsia="zh-CN" w:bidi="ar-SA"/>
          <w14:textFill>
            <w14:solidFill>
              <w14:schemeClr w14:val="tx1"/>
            </w14:solidFill>
          </w14:textFill>
        </w:rPr>
        <w:t>97489</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个。</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三是</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做好河流水质考核通报、督办工作。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对一周一测、一日一测等监测数据进行收集、分析，及时将水环境质量通报至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相关单位整改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四是</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开展入河排口排查整治专项行动工作。</w:t>
      </w:r>
      <w:r>
        <w:rPr>
          <w:rFonts w:hint="eastAsia" w:ascii="仿宋_GB2312" w:hAnsi="仿宋_GB2312" w:eastAsia="仿宋_GB2312" w:cs="仿宋_GB2312"/>
          <w:color w:val="auto"/>
          <w:sz w:val="32"/>
          <w:szCs w:val="32"/>
          <w:lang w:eastAsia="zh-CN"/>
        </w:rPr>
        <w:t>组织完成清单内入河排口的</w:t>
      </w:r>
      <w:r>
        <w:rPr>
          <w:rFonts w:hint="eastAsia" w:ascii="仿宋_GB2312" w:hAnsi="仿宋_GB2312" w:eastAsia="仿宋_GB2312" w:cs="仿宋_GB2312"/>
          <w:color w:val="auto"/>
          <w:sz w:val="32"/>
          <w:szCs w:val="32"/>
        </w:rPr>
        <w:t>排查工作，</w:t>
      </w:r>
      <w:r>
        <w:rPr>
          <w:rFonts w:hint="eastAsia" w:ascii="仿宋_GB2312" w:hAnsi="仿宋_GB2312" w:eastAsia="仿宋_GB2312" w:cs="仿宋_GB2312"/>
          <w:color w:val="auto"/>
          <w:sz w:val="32"/>
          <w:szCs w:val="32"/>
          <w:lang w:val="en-US" w:eastAsia="zh-CN"/>
        </w:rPr>
        <w:t>督促完成</w:t>
      </w:r>
      <w:r>
        <w:rPr>
          <w:rFonts w:hint="eastAsia" w:ascii="仿宋_GB2312" w:hAnsi="仿宋_GB2312" w:eastAsia="仿宋_GB2312" w:cs="仿宋_GB2312"/>
          <w:color w:val="auto"/>
          <w:sz w:val="32"/>
          <w:szCs w:val="32"/>
        </w:rPr>
        <w:t>整治</w:t>
      </w:r>
      <w:r>
        <w:rPr>
          <w:rFonts w:hint="eastAsia" w:ascii="仿宋_GB2312" w:hAnsi="仿宋_GB2312" w:eastAsia="仿宋_GB2312" w:cs="仿宋_GB2312"/>
          <w:color w:val="auto"/>
          <w:sz w:val="32"/>
          <w:szCs w:val="32"/>
          <w:lang w:val="en-US" w:eastAsia="zh-CN"/>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44"/>
          <w:sz w:val="32"/>
          <w:szCs w:val="32"/>
          <w:lang w:val="zh-CN"/>
        </w:rPr>
      </w:pPr>
      <w:r>
        <w:rPr>
          <w:rFonts w:hint="eastAsia" w:ascii="黑体" w:hAnsi="黑体" w:eastAsia="黑体" w:cs="黑体"/>
          <w:b w:val="0"/>
          <w:bCs w:val="0"/>
          <w:color w:val="000000"/>
          <w:kern w:val="44"/>
          <w:sz w:val="32"/>
          <w:szCs w:val="32"/>
          <w:lang w:val="zh-CN"/>
        </w:rPr>
        <w:t>三、饮用水源</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44"/>
          <w:sz w:val="32"/>
          <w:szCs w:val="32"/>
          <w:lang w:val="zh-CN"/>
        </w:rPr>
      </w:pPr>
      <w:bookmarkStart w:id="26" w:name="_Toc40444462"/>
      <w:r>
        <w:rPr>
          <w:rFonts w:hint="eastAsia" w:ascii="楷体_GB2312" w:hAnsi="楷体_GB2312" w:eastAsia="楷体_GB2312" w:cs="楷体_GB2312"/>
          <w:b w:val="0"/>
          <w:bCs w:val="0"/>
          <w:color w:val="000000"/>
          <w:kern w:val="44"/>
          <w:sz w:val="32"/>
          <w:szCs w:val="32"/>
          <w:lang w:val="zh-CN"/>
        </w:rPr>
        <w:t>（一）饮用水源环境质量现状</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bookmarkStart w:id="27" w:name="_Toc40429429"/>
      <w:bookmarkStart w:id="28" w:name="_Toc40444464"/>
      <w:r>
        <w:rPr>
          <w:rFonts w:hint="eastAsia" w:ascii="仿宋_GB2312" w:hAnsi="仿宋_GB2312" w:eastAsia="仿宋_GB2312" w:cs="仿宋_GB2312"/>
          <w:color w:val="000000"/>
          <w:sz w:val="32"/>
          <w:szCs w:val="32"/>
        </w:rPr>
        <w:t>2021年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龙岗区</w:t>
      </w:r>
      <w:r>
        <w:rPr>
          <w:rFonts w:hint="eastAsia" w:ascii="仿宋_GB2312" w:hAnsi="仿宋_GB2312" w:eastAsia="仿宋_GB2312" w:cs="仿宋_GB2312"/>
          <w:color w:val="000000"/>
          <w:sz w:val="32"/>
          <w:szCs w:val="32"/>
        </w:rPr>
        <w:t>清林径水库、铜锣径水库、深圳水库、松子坑水库符合地表水Ⅱ类标准，龙口水库、雁田水库符合地表水Ⅲ类标准。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44"/>
          <w:sz w:val="32"/>
          <w:szCs w:val="32"/>
          <w:lang w:val="zh-CN"/>
        </w:rPr>
      </w:pPr>
      <w:r>
        <w:rPr>
          <w:rFonts w:hint="eastAsia" w:ascii="楷体_GB2312" w:hAnsi="楷体_GB2312" w:eastAsia="楷体_GB2312" w:cs="楷体_GB2312"/>
          <w:b w:val="0"/>
          <w:bCs w:val="0"/>
          <w:color w:val="000000"/>
          <w:kern w:val="44"/>
          <w:sz w:val="32"/>
          <w:szCs w:val="32"/>
          <w:lang w:val="zh-CN"/>
        </w:rPr>
        <w:t>（二）措施与行动</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推进龙岗区饮用水源保护区长效管理工作</w:t>
      </w:r>
      <w:r>
        <w:rPr>
          <w:rFonts w:hint="eastAsia" w:ascii="仿宋_GB2312" w:hAnsi="仿宋_GB2312" w:eastAsia="仿宋_GB2312" w:cs="仿宋_GB2312"/>
          <w:sz w:val="32"/>
          <w:szCs w:val="32"/>
          <w:lang w:val="en-US" w:eastAsia="zh-CN"/>
        </w:rPr>
        <w:t>。建立健全龙岗区饮用水源保护区二、三级协调联动和常态化防控机制，全年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共出动3717车次，6895人次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二是开展“雨季行动”专项工作</w:t>
      </w:r>
      <w:r>
        <w:rPr>
          <w:rFonts w:hint="eastAsia" w:ascii="仿宋_GB2312" w:hAnsi="仿宋_GB2312" w:eastAsia="仿宋_GB2312" w:cs="仿宋_GB2312"/>
          <w:sz w:val="32"/>
          <w:szCs w:val="32"/>
          <w:lang w:val="en-US" w:eastAsia="zh-CN"/>
        </w:rPr>
        <w:t>。印发2021年龙岗区雨季行动方案，保障龙岗区饮用水源保护区雨季水质达标。</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bCs/>
          <w:sz w:val="32"/>
          <w:szCs w:val="32"/>
          <w:lang w:val="en-US" w:eastAsia="zh-CN"/>
        </w:rPr>
        <w:t>开展饮用水源保护区日常巡查工作</w:t>
      </w:r>
      <w:r>
        <w:rPr>
          <w:rFonts w:hint="eastAsia" w:ascii="仿宋_GB2312" w:hAnsi="仿宋_GB2312" w:eastAsia="仿宋_GB2312" w:cs="仿宋_GB2312"/>
          <w:sz w:val="32"/>
          <w:szCs w:val="32"/>
          <w:lang w:val="en-US" w:eastAsia="zh-CN"/>
        </w:rPr>
        <w:t>。及时发现、处理饮用水源保护区内环境风险隐患问题。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44"/>
          <w:sz w:val="32"/>
          <w:szCs w:val="32"/>
          <w:lang w:val="zh-CN"/>
        </w:rPr>
      </w:pPr>
      <w:r>
        <w:rPr>
          <w:rFonts w:hint="eastAsia" w:ascii="黑体" w:hAnsi="黑体" w:eastAsia="黑体" w:cs="黑体"/>
          <w:b w:val="0"/>
          <w:bCs w:val="0"/>
          <w:color w:val="000000"/>
          <w:kern w:val="44"/>
          <w:sz w:val="32"/>
          <w:szCs w:val="32"/>
          <w:lang w:val="zh-CN"/>
        </w:rPr>
        <w:t>四、声环境质量</w:t>
      </w:r>
      <w:bookmarkEnd w:id="23"/>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44"/>
          <w:sz w:val="32"/>
          <w:szCs w:val="32"/>
          <w:lang w:val="zh-CN"/>
        </w:rPr>
      </w:pPr>
      <w:bookmarkStart w:id="29" w:name="_Toc40444465"/>
      <w:r>
        <w:rPr>
          <w:rFonts w:hint="eastAsia" w:ascii="楷体_GB2312" w:hAnsi="楷体_GB2312" w:eastAsia="楷体_GB2312" w:cs="楷体_GB2312"/>
          <w:b w:val="0"/>
          <w:bCs w:val="0"/>
          <w:color w:val="000000"/>
          <w:kern w:val="44"/>
          <w:sz w:val="32"/>
          <w:szCs w:val="32"/>
          <w:lang w:val="zh-CN"/>
        </w:rPr>
        <w:t>（一）声环境质量现状</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bookmarkStart w:id="30" w:name="_Toc512332010"/>
      <w:r>
        <w:rPr>
          <w:rFonts w:hint="eastAsia" w:ascii="仿宋_GB2312" w:hAnsi="仿宋_GB2312" w:eastAsia="仿宋_GB2312" w:cs="仿宋_GB2312"/>
          <w:color w:val="000000"/>
          <w:sz w:val="32"/>
          <w:szCs w:val="32"/>
        </w:rPr>
        <w:t>龙岗区202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年声环境质量总体较为稳定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2类功能区、3类功能区昼间夜间达标率均为100%。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44"/>
          <w:sz w:val="32"/>
          <w:szCs w:val="32"/>
          <w:lang w:val="zh-CN"/>
        </w:rPr>
      </w:pPr>
      <w:r>
        <w:rPr>
          <w:rFonts w:hint="eastAsia" w:ascii="楷体_GB2312" w:hAnsi="楷体_GB2312" w:eastAsia="楷体_GB2312" w:cs="楷体_GB2312"/>
          <w:b w:val="0"/>
          <w:bCs w:val="0"/>
          <w:color w:val="000000"/>
          <w:kern w:val="44"/>
          <w:sz w:val="32"/>
          <w:szCs w:val="32"/>
          <w:lang w:val="zh-CN"/>
        </w:rPr>
        <w:t>（二）措施与行动</w:t>
      </w:r>
    </w:p>
    <w:bookmarkEnd w:id="30"/>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b/>
          <w:bCs/>
          <w:color w:val="auto"/>
          <w:sz w:val="32"/>
          <w:szCs w:val="32"/>
          <w:lang w:val="en-US" w:eastAsia="zh-CN"/>
        </w:rPr>
        <w:t>一是明确工作要求，印发技术指引。</w:t>
      </w:r>
      <w:r>
        <w:rPr>
          <w:rFonts w:hint="eastAsia" w:ascii="仿宋_GB2312" w:hAnsi="仿宋_GB2312" w:eastAsia="仿宋_GB2312" w:cs="仿宋_GB2312"/>
          <w:b w:val="0"/>
          <w:bCs w:val="0"/>
          <w:color w:val="auto"/>
          <w:sz w:val="32"/>
          <w:szCs w:val="32"/>
          <w:lang w:val="en-US" w:eastAsia="zh-CN"/>
        </w:rPr>
        <w:t>印发《深圳市生态环境局龙岗管理局关于落实建筑施工噪声污染防治“八个必须”工作要求的通知》，帮扶和指导施工单位开展噪声污染防治工作。</w:t>
      </w:r>
      <w:r>
        <w:rPr>
          <w:rFonts w:hint="eastAsia" w:ascii="仿宋_GB2312" w:hAnsi="仿宋_GB2312" w:eastAsia="仿宋_GB2312" w:cs="仿宋_GB2312"/>
          <w:b/>
          <w:bCs/>
          <w:color w:val="auto"/>
          <w:sz w:val="32"/>
          <w:szCs w:val="32"/>
          <w:lang w:val="en-US" w:eastAsia="zh-CN"/>
        </w:rPr>
        <w:t>二是实施严格执法，全面推进工作落实。</w:t>
      </w:r>
      <w:r>
        <w:rPr>
          <w:rFonts w:hint="eastAsia" w:ascii="仿宋_GB2312" w:hAnsi="仿宋_GB2312" w:eastAsia="仿宋_GB2312" w:cs="仿宋_GB2312"/>
          <w:b w:val="0"/>
          <w:bCs w:val="0"/>
          <w:color w:val="auto"/>
          <w:sz w:val="32"/>
          <w:szCs w:val="32"/>
          <w:lang w:val="en-US" w:eastAsia="zh-CN"/>
        </w:rPr>
        <w:t>加大对</w:t>
      </w:r>
      <w:r>
        <w:rPr>
          <w:rFonts w:hint="eastAsia" w:ascii="仿宋_GB2312" w:hAnsi="仿宋" w:eastAsia="仿宋_GB2312"/>
          <w:color w:val="000000"/>
          <w:sz w:val="32"/>
          <w:szCs w:val="32"/>
          <w:highlight w:val="none"/>
          <w:lang w:val="en-US" w:eastAsia="zh-CN"/>
        </w:rPr>
        <w:t>建筑</w:t>
      </w:r>
      <w:r>
        <w:rPr>
          <w:rFonts w:hint="eastAsia" w:ascii="仿宋_GB2312" w:hAnsi="仿宋_GB2312" w:eastAsia="仿宋_GB2312" w:cs="仿宋_GB2312"/>
          <w:b w:val="0"/>
          <w:bCs w:val="0"/>
          <w:color w:val="auto"/>
          <w:sz w:val="32"/>
          <w:szCs w:val="32"/>
          <w:lang w:val="en-US" w:eastAsia="zh-CN"/>
        </w:rPr>
        <w:t>施工工地的检查</w:t>
      </w:r>
      <w:r>
        <w:rPr>
          <w:rFonts w:hint="eastAsia" w:ascii="仿宋_GB2312" w:hAnsi="仿宋" w:eastAsia="仿宋_GB2312"/>
          <w:color w:val="000000"/>
          <w:sz w:val="32"/>
          <w:szCs w:val="32"/>
          <w:highlight w:val="none"/>
          <w:lang w:val="en-US" w:eastAsia="zh-CN"/>
        </w:rPr>
        <w:t>，强化</w:t>
      </w:r>
      <w:r>
        <w:rPr>
          <w:rFonts w:hint="eastAsia" w:ascii="仿宋_GB2312" w:hAnsi="仿宋" w:eastAsia="仿宋_GB2312" w:cs="Times New Roman"/>
          <w:b w:val="0"/>
          <w:bCs w:val="0"/>
          <w:color w:val="auto"/>
          <w:sz w:val="32"/>
          <w:szCs w:val="32"/>
          <w:highlight w:val="none"/>
          <w:lang w:val="en-US" w:eastAsia="zh-CN"/>
        </w:rPr>
        <w:t>施工噪声污染管控，依法打击违反</w:t>
      </w:r>
      <w:r>
        <w:rPr>
          <w:rFonts w:hint="eastAsia" w:ascii="仿宋_GB2312" w:hAnsi="仿宋" w:eastAsia="仿宋_GB2312"/>
          <w:color w:val="000000"/>
          <w:sz w:val="32"/>
          <w:szCs w:val="32"/>
          <w:highlight w:val="none"/>
          <w:lang w:val="en-US" w:eastAsia="zh-CN"/>
        </w:rPr>
        <w:t>噪声污染防治的建筑施工工地</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000000"/>
          <w:sz w:val="32"/>
          <w:szCs w:val="32"/>
          <w:highlight w:val="none"/>
          <w:lang w:val="en-US" w:eastAsia="zh-CN"/>
        </w:rPr>
        <w:t>严格夜间施工许可审批，“熔断”630次；出动49184人次，检查工地23409场次，约谈项目工地479批次。</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bCs/>
          <w:color w:val="auto"/>
          <w:sz w:val="32"/>
          <w:szCs w:val="32"/>
          <w:lang w:val="en-US" w:eastAsia="zh-CN"/>
        </w:rPr>
        <w:t>是通过创新手段，让噪音“自动喊停”</w:t>
      </w:r>
      <w:r>
        <w:rPr>
          <w:rFonts w:hint="eastAsia" w:ascii="仿宋_GB2312" w:hAnsi="仿宋_GB2312" w:eastAsia="仿宋_GB2312" w:cs="仿宋_GB2312"/>
          <w:b/>
          <w:bCs/>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采用</w:t>
      </w:r>
      <w:r>
        <w:rPr>
          <w:rFonts w:hint="eastAsia" w:ascii="仿宋_GB2312" w:hAnsi="仿宋_GB2312" w:eastAsia="仿宋_GB2312" w:cs="仿宋_GB2312"/>
          <w:i w:val="0"/>
          <w:caps w:val="0"/>
          <w:color w:val="auto"/>
          <w:spacing w:val="0"/>
          <w:sz w:val="32"/>
          <w:szCs w:val="32"/>
          <w:lang w:eastAsia="zh-CN"/>
        </w:rPr>
        <w:t>“线上监控视频+线下调查询问笔录+现场检查（勘验）笔录”，</w:t>
      </w:r>
      <w:r>
        <w:rPr>
          <w:rFonts w:hint="eastAsia" w:ascii="仿宋_GB2312" w:hAnsi="仿宋" w:eastAsia="仿宋_GB2312" w:cs="Times New Roman"/>
          <w:b w:val="0"/>
          <w:bCs w:val="0"/>
          <w:color w:val="auto"/>
          <w:sz w:val="32"/>
          <w:szCs w:val="32"/>
          <w:highlight w:val="none"/>
          <w:lang w:val="en-US" w:eastAsia="zh-CN"/>
        </w:rPr>
        <w:t>远程监控、及时喊停建筑工地夜间施工超时作业的违法行为。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60B4A"/>
    <w:rsid w:val="1796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unhideWhenUsed/>
    <w:qFormat/>
    <w:uiPriority w:val="99"/>
    <w:pPr>
      <w:spacing w:after="120"/>
    </w:pPr>
  </w:style>
  <w:style w:type="paragraph" w:styleId="4">
    <w:name w:val="Plain Text"/>
    <w:basedOn w:val="1"/>
    <w:qFormat/>
    <w:uiPriority w:val="0"/>
    <w:rPr>
      <w:rFonts w:hint="eastAsia"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深圳市生态环境局龙岗管理局</Company>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2022-03-25T02:09:00Z</dcterms:created>
  <dc:creator>嘉</dc:creator>
  <cp:lastModifiedBy>嘉</cp:lastModifiedBy>
  <dcterms:modified xsi:type="dcterms:W3CDTF">2022-03-25T02:28:45Z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72A5F1B3C18B4C3684FEF945A8183A8C</vt:lpwstr>
  </property>
</Properties>
</file>