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工行华侨城九樾广场项目按揭服务指南</w:t>
      </w:r>
      <w:bookmarkStart w:id="0" w:name="_GoBack"/>
      <w:bookmarkEnd w:id="0"/>
    </w:p>
    <w:p>
      <w:pPr>
        <w:jc w:val="center"/>
        <w:rPr>
          <w:rFonts w:hint="eastAsia"/>
          <w:b/>
          <w:bCs/>
          <w:sz w:val="44"/>
          <w:szCs w:val="44"/>
        </w:rPr>
      </w:pPr>
    </w:p>
    <w:tbl>
      <w:tblPr>
        <w:tblStyle w:val="5"/>
        <w:tblW w:w="107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1432"/>
        <w:gridCol w:w="3972"/>
        <w:gridCol w:w="4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662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41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9"/>
                <w:rFonts w:hint="eastAsia"/>
                <w:b/>
                <w:bCs/>
                <w:sz w:val="24"/>
                <w:szCs w:val="24"/>
                <w:lang w:val="en-US" w:eastAsia="zh-CN" w:bidi="ar"/>
              </w:rPr>
              <w:t>贷款期限</w:t>
            </w:r>
          </w:p>
        </w:tc>
        <w:tc>
          <w:tcPr>
            <w:tcW w:w="54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9"/>
                <w:rFonts w:hint="eastAsia"/>
                <w:sz w:val="21"/>
                <w:szCs w:val="21"/>
                <w:lang w:val="en-US" w:eastAsia="zh-CN" w:bidi="ar"/>
              </w:rPr>
              <w:t>申请人年龄</w:t>
            </w:r>
            <w:r>
              <w:rPr>
                <w:rStyle w:val="9"/>
                <w:sz w:val="21"/>
                <w:szCs w:val="21"/>
                <w:lang w:val="en-US" w:eastAsia="zh-CN" w:bidi="ar"/>
              </w:rPr>
              <w:t>18-65周岁，最长30年</w:t>
            </w:r>
          </w:p>
        </w:tc>
        <w:tc>
          <w:tcPr>
            <w:tcW w:w="41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9"/>
                <w:sz w:val="21"/>
                <w:szCs w:val="21"/>
                <w:lang w:val="en-US" w:eastAsia="zh-CN" w:bidi="ar"/>
              </w:rPr>
            </w:pPr>
            <w:r>
              <w:rPr>
                <w:rStyle w:val="9"/>
                <w:rFonts w:hint="eastAsia"/>
                <w:sz w:val="21"/>
                <w:szCs w:val="21"/>
                <w:lang w:val="en-US" w:eastAsia="zh-CN" w:bidi="ar"/>
              </w:rPr>
              <w:t>纯商贷：</w:t>
            </w:r>
            <w:r>
              <w:rPr>
                <w:rStyle w:val="9"/>
                <w:sz w:val="21"/>
                <w:szCs w:val="21"/>
                <w:lang w:val="en-US" w:eastAsia="zh-CN" w:bidi="ar"/>
              </w:rPr>
              <w:t>借款人年龄+贷款期限≦75岁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9"/>
                <w:rFonts w:hint="eastAsia"/>
                <w:sz w:val="21"/>
                <w:szCs w:val="21"/>
                <w:lang w:val="en-US" w:eastAsia="zh-CN" w:bidi="ar"/>
              </w:rPr>
              <w:t>公积金组合贷：</w:t>
            </w:r>
            <w:r>
              <w:rPr>
                <w:rStyle w:val="9"/>
                <w:sz w:val="21"/>
                <w:szCs w:val="21"/>
                <w:lang w:val="en-US" w:eastAsia="zh-CN" w:bidi="ar"/>
              </w:rPr>
              <w:t>借款人年龄+贷款期限≦7</w:t>
            </w:r>
            <w:r>
              <w:rPr>
                <w:rStyle w:val="9"/>
                <w:rFonts w:hint="eastAsia"/>
                <w:sz w:val="21"/>
                <w:szCs w:val="21"/>
                <w:lang w:val="en-US" w:eastAsia="zh-CN" w:bidi="ar"/>
              </w:rPr>
              <w:t>0</w:t>
            </w:r>
            <w:r>
              <w:rPr>
                <w:rStyle w:val="9"/>
                <w:sz w:val="21"/>
                <w:szCs w:val="21"/>
                <w:lang w:val="en-US" w:eastAsia="zh-CN" w:bidi="ar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1225" w:type="dxa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Style w:val="9"/>
                <w:rFonts w:hint="eastAsia"/>
                <w:b/>
                <w:bCs/>
                <w:sz w:val="24"/>
                <w:szCs w:val="24"/>
                <w:lang w:val="en-US" w:eastAsia="zh-CN" w:bidi="ar"/>
              </w:rPr>
              <w:t>贷款利率</w:t>
            </w:r>
          </w:p>
        </w:tc>
        <w:tc>
          <w:tcPr>
            <w:tcW w:w="5404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家庭名下无房贷记录或房贷已结清：LPR+30BP（目前4.6%）</w:t>
            </w:r>
          </w:p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家庭名下有1笔未结清房贷： LPR+60BP（目前4.9%）</w:t>
            </w:r>
          </w:p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家庭名下有2笔未结清住房贷款： 停贷</w:t>
            </w:r>
          </w:p>
        </w:tc>
        <w:tc>
          <w:tcPr>
            <w:tcW w:w="41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公积金贷款利率：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首套：3.1%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二套：3.575%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贷款成数</w:t>
            </w:r>
          </w:p>
        </w:tc>
        <w:tc>
          <w:tcPr>
            <w:tcW w:w="954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首付最低三成，详见下页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提前还款</w:t>
            </w:r>
          </w:p>
        </w:tc>
        <w:tc>
          <w:tcPr>
            <w:tcW w:w="954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免违约金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22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客户办理按揭贷款资料清单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3972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</w:t>
            </w:r>
          </w:p>
        </w:tc>
        <w:tc>
          <w:tcPr>
            <w:tcW w:w="4145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已婚的夫妻都要提供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22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3972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户口本</w:t>
            </w:r>
          </w:p>
        </w:tc>
        <w:tc>
          <w:tcPr>
            <w:tcW w:w="4145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已婚的：需提供夫妻双方的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有未成年子女：需提供未成年子女户口页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22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3972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婚姻证明</w:t>
            </w:r>
          </w:p>
        </w:tc>
        <w:tc>
          <w:tcPr>
            <w:tcW w:w="4145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结婚证、离婚证、未婚不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需要提供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exact"/>
          <w:jc w:val="center"/>
        </w:trPr>
        <w:tc>
          <w:tcPr>
            <w:tcW w:w="122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</w:p>
        </w:tc>
        <w:tc>
          <w:tcPr>
            <w:tcW w:w="3972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收入证明原件</w:t>
            </w:r>
          </w:p>
        </w:tc>
        <w:tc>
          <w:tcPr>
            <w:tcW w:w="4145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1.覆盖所有负债月供的2倍（包括本笔申请的房贷）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2.收入证明原件盖公章或人力资源章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3.已婚的夫妻都要提供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6" w:hRule="exact"/>
          <w:jc w:val="center"/>
        </w:trPr>
        <w:tc>
          <w:tcPr>
            <w:tcW w:w="122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  <w:tc>
          <w:tcPr>
            <w:tcW w:w="3972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近一年银行流水</w:t>
            </w:r>
          </w:p>
        </w:tc>
        <w:tc>
          <w:tcPr>
            <w:tcW w:w="4145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1.工资卡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或体现收入的银行卡</w:t>
            </w:r>
            <w:r>
              <w:rPr>
                <w:rFonts w:hint="eastAsia" w:ascii="宋体" w:hAnsi="宋体" w:eastAsia="宋体" w:cs="宋体"/>
                <w:szCs w:val="21"/>
              </w:rPr>
              <w:t>近1年流水（已婚的夫妻都要提供）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2.支付首付款卡近3个月流水，需体现首付款是来自家庭自有资金（如支付首付款卡跟工资卡不一致时提供）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  <w:jc w:val="center"/>
        </w:trPr>
        <w:tc>
          <w:tcPr>
            <w:tcW w:w="122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</w:t>
            </w:r>
          </w:p>
        </w:tc>
        <w:tc>
          <w:tcPr>
            <w:tcW w:w="3972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社保参保证明</w:t>
            </w:r>
          </w:p>
        </w:tc>
        <w:tc>
          <w:tcPr>
            <w:tcW w:w="414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1.粤省事-社保社保凭证-社保参保证明，截图打印</w:t>
            </w:r>
          </w:p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2.已婚的夫妻都要提供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122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</w:t>
            </w:r>
          </w:p>
        </w:tc>
        <w:tc>
          <w:tcPr>
            <w:tcW w:w="3972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不动产信息查询结果单</w:t>
            </w:r>
          </w:p>
        </w:tc>
        <w:tc>
          <w:tcPr>
            <w:tcW w:w="4145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已婚的：需提供夫妻双方的</w:t>
            </w:r>
          </w:p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有未成年子女：需额外提供未成年子女的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22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8</w:t>
            </w:r>
          </w:p>
        </w:tc>
        <w:tc>
          <w:tcPr>
            <w:tcW w:w="3972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工行卡（一类卡）</w:t>
            </w:r>
          </w:p>
        </w:tc>
        <w:tc>
          <w:tcPr>
            <w:tcW w:w="414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只需提供主借款人的工行卡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2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9</w:t>
            </w:r>
          </w:p>
        </w:tc>
        <w:tc>
          <w:tcPr>
            <w:tcW w:w="3972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征信报告</w:t>
            </w:r>
          </w:p>
        </w:tc>
        <w:tc>
          <w:tcPr>
            <w:tcW w:w="414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已婚的夫妻都要提供</w:t>
            </w:r>
          </w:p>
        </w:tc>
      </w:tr>
    </w:tbl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咨询电话：（0</w:t>
      </w:r>
      <w:r>
        <w:rPr>
          <w:rFonts w:ascii="宋体" w:hAnsi="宋体" w:eastAsia="宋体" w:cs="宋体"/>
          <w:b/>
          <w:bCs/>
          <w:sz w:val="28"/>
          <w:szCs w:val="28"/>
        </w:rPr>
        <w:t>755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）2</w:t>
      </w:r>
      <w:r>
        <w:rPr>
          <w:rFonts w:ascii="宋体" w:hAnsi="宋体" w:eastAsia="宋体" w:cs="宋体"/>
          <w:b/>
          <w:bCs/>
          <w:sz w:val="28"/>
          <w:szCs w:val="28"/>
        </w:rPr>
        <w:t>3413226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客户经理：</w:t>
      </w:r>
      <w:r>
        <w:rPr>
          <w:rFonts w:hint="eastAsia" w:ascii="宋体" w:hAnsi="宋体" w:eastAsia="宋体" w:cs="宋体"/>
          <w:sz w:val="28"/>
          <w:szCs w:val="28"/>
        </w:rPr>
        <w:t>胡经理：13528868315、谢经理：13428951615、许经理：13652437045、</w:t>
      </w:r>
    </w:p>
    <w:p>
      <w:pPr>
        <w:ind w:firstLine="840" w:firstLineChars="3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欧阳经理：13823171205、蔡经理：13510796633、王经理：18922855667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办理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银行：</w:t>
      </w:r>
      <w:r>
        <w:rPr>
          <w:rFonts w:hint="eastAsia" w:ascii="宋体" w:hAnsi="宋体" w:eastAsia="宋体" w:cs="宋体"/>
          <w:sz w:val="28"/>
          <w:szCs w:val="28"/>
        </w:rPr>
        <w:t>中国工商银行深圳光明支行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支行地址：</w:t>
      </w:r>
      <w:r>
        <w:rPr>
          <w:rFonts w:hint="eastAsia" w:ascii="宋体" w:hAnsi="宋体" w:eastAsia="宋体" w:cs="宋体"/>
          <w:sz w:val="28"/>
          <w:szCs w:val="28"/>
        </w:rPr>
        <w:t>深圳市光明区华夏路怡景园7栋工商银行</w:t>
      </w:r>
    </w:p>
    <w:p>
      <w:pPr>
        <w:ind w:firstLine="720" w:firstLineChars="300"/>
        <w:jc w:val="center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4671695" cy="9964420"/>
            <wp:effectExtent l="0" t="0" r="14605" b="17780"/>
            <wp:docPr id="2" name="图片 2" descr="0810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10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1695" cy="996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附件：</w:t>
      </w:r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《不动产信息查询结果单》查询路径：</w:t>
      </w:r>
    </w:p>
    <w:p>
      <w:pPr>
        <w:ind w:firstLine="840" w:firstLineChars="3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i深圳A</w:t>
      </w:r>
      <w:r>
        <w:rPr>
          <w:rFonts w:ascii="宋体" w:hAnsi="宋体" w:eastAsia="宋体" w:cs="宋体"/>
          <w:sz w:val="28"/>
          <w:szCs w:val="28"/>
        </w:rPr>
        <w:t>PP-</w:t>
      </w:r>
      <w:r>
        <w:rPr>
          <w:rFonts w:hint="eastAsia" w:ascii="宋体" w:hAnsi="宋体" w:eastAsia="宋体" w:cs="宋体"/>
          <w:sz w:val="28"/>
          <w:szCs w:val="28"/>
        </w:rPr>
        <w:t>部分服务-市规划和自然资源局-不动产登记资料查询-个人查询-个人名下不动产登记情况；或者去各区不动产登记中心线下打印。</w:t>
      </w:r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《征信报告》获取路径：</w:t>
      </w:r>
    </w:p>
    <w:p>
      <w:pPr>
        <w:ind w:firstLine="840" w:firstLineChars="3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一、线上申请：部分银行支持手机银行在线申请简洁版征信报告，一般1</w:t>
      </w:r>
      <w:r>
        <w:rPr>
          <w:rFonts w:ascii="宋体" w:hAnsi="宋体" w:eastAsia="宋体" w:cs="宋体"/>
          <w:sz w:val="28"/>
          <w:szCs w:val="28"/>
        </w:rPr>
        <w:t>-2</w:t>
      </w:r>
      <w:r>
        <w:rPr>
          <w:rFonts w:hint="eastAsia" w:ascii="宋体" w:hAnsi="宋体" w:eastAsia="宋体" w:cs="宋体"/>
          <w:sz w:val="28"/>
          <w:szCs w:val="28"/>
        </w:rPr>
        <w:t>小时就能获取。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工商银行</w:t>
      </w:r>
    </w:p>
    <w:p>
      <w:pPr>
        <w:ind w:firstLine="840" w:firstLineChars="3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下载工商银行APP登陆之后点击“我的”-“信用报告”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2.建设银行</w:t>
      </w:r>
    </w:p>
    <w:p>
      <w:pPr>
        <w:ind w:left="420" w:leftChars="200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下载中国建设银行APP登陆之后点击“悦享生活”-“更多”-“政务服务”-“个人信用报告查询”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中国银行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下载中国银行APP登陆之后点击“我的”-“征信查询”-“申请查询”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 招商银行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下载招商银行APP登陆之后点击“首页”-“城市服务”“个人信用报告”</w:t>
      </w:r>
    </w:p>
    <w:p>
      <w:pPr>
        <w:ind w:firstLine="840" w:firstLineChars="3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(如城市服务里没有个人信用报告,把定位切换到深圳即可)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.交通银行</w:t>
      </w:r>
    </w:p>
    <w:p>
      <w:pPr>
        <w:ind w:left="630" w:leftChars="300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登陆交通银行手机银行APP首页，选择“全部服务”-“特色服务”-“个人信用报告”</w:t>
      </w:r>
    </w:p>
    <w:p>
      <w:pPr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541655</wp:posOffset>
            </wp:positionV>
            <wp:extent cx="4762500" cy="720217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20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</w:rPr>
        <w:t>二、线下网点打印详细版征信报告（详见下表）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680" w:right="1134" w:bottom="0" w:left="1134" w:header="851" w:footer="992" w:gutter="0"/>
      <w:cols w:space="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zODAxY2UzZjkyMDk5ZjM2MzUyOGRkMGRhZjcwMjQifQ=="/>
  </w:docVars>
  <w:rsids>
    <w:rsidRoot w:val="349B5181"/>
    <w:rsid w:val="00131A76"/>
    <w:rsid w:val="001D6419"/>
    <w:rsid w:val="002F4A78"/>
    <w:rsid w:val="00306608"/>
    <w:rsid w:val="00311952"/>
    <w:rsid w:val="004550F5"/>
    <w:rsid w:val="006567B9"/>
    <w:rsid w:val="006D3B3C"/>
    <w:rsid w:val="008B3D00"/>
    <w:rsid w:val="008F41DC"/>
    <w:rsid w:val="00BC61F2"/>
    <w:rsid w:val="00C757E7"/>
    <w:rsid w:val="00C7646C"/>
    <w:rsid w:val="00E568B9"/>
    <w:rsid w:val="00E93D58"/>
    <w:rsid w:val="01732A54"/>
    <w:rsid w:val="09751BF2"/>
    <w:rsid w:val="0E7F0E88"/>
    <w:rsid w:val="14E16A92"/>
    <w:rsid w:val="18DC3A9B"/>
    <w:rsid w:val="248B08DD"/>
    <w:rsid w:val="349B5181"/>
    <w:rsid w:val="581F3F32"/>
    <w:rsid w:val="5E096523"/>
    <w:rsid w:val="600022EA"/>
    <w:rsid w:val="6FCE1FCC"/>
    <w:rsid w:val="799D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character" w:customStyle="1" w:styleId="9">
    <w:name w:val="font01"/>
    <w:basedOn w:val="6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974</Words>
  <Characters>1106</Characters>
  <Lines>7</Lines>
  <Paragraphs>1</Paragraphs>
  <TotalTime>2</TotalTime>
  <ScaleCrop>false</ScaleCrop>
  <LinksUpToDate>false</LinksUpToDate>
  <CharactersWithSpaces>1112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2022-11-28T15:10:00Z</dcterms:created>
  <dc:creator>szfh-xujt01</dc:creator>
  <cp:lastModifiedBy>WPS_1622462083</cp:lastModifiedBy>
  <dcterms:modified xsi:type="dcterms:W3CDTF">2022-12-04T10:11:32Z</dcterms:modified>
  <dc:title>工行按揭贷款提供资料清单（所有资料复印1套）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BB443A6DDEDF4EC7838A061387283059</vt:lpwstr>
  </property>
</Properties>
</file>