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40722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i w:val="0"/>
          <w:caps w:val="0"/>
          <w:color w:val="333333"/>
          <w:spacing w:val="0"/>
          <w:sz w:val="44"/>
          <w:szCs w:val="44"/>
          <w:shd w:val="clear" w:fill="FFFFFF"/>
          <w:lang w:val="en-US" w:eastAsia="zh-CN"/>
        </w:rPr>
      </w:pPr>
      <w:r>
        <w:rPr>
          <w:rFonts w:hint="eastAsia" w:ascii="宋体" w:hAnsi="宋体" w:eastAsia="宋体" w:cs="宋体"/>
          <w:b/>
          <w:i w:val="0"/>
          <w:caps w:val="0"/>
          <w:color w:val="333333"/>
          <w:spacing w:val="0"/>
          <w:sz w:val="44"/>
          <w:szCs w:val="44"/>
          <w:shd w:val="clear" w:fill="FFFFFF"/>
          <w:lang w:val="en-US" w:eastAsia="zh-CN"/>
        </w:rPr>
        <w:t>龙岗区退役军人事务局2024年政府信息</w:t>
      </w:r>
    </w:p>
    <w:p w14:paraId="4C4D93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宋体" w:hAnsi="宋体" w:eastAsia="宋体" w:cs="宋体"/>
          <w:b/>
          <w:i w:val="0"/>
          <w:caps w:val="0"/>
          <w:color w:val="333333"/>
          <w:spacing w:val="0"/>
          <w:sz w:val="36"/>
          <w:szCs w:val="36"/>
          <w:shd w:val="clear" w:fill="FFFFFF"/>
          <w:lang w:val="en-US" w:eastAsia="zh-CN"/>
        </w:rPr>
      </w:pPr>
      <w:r>
        <w:rPr>
          <w:rFonts w:hint="eastAsia" w:ascii="宋体" w:hAnsi="宋体" w:eastAsia="宋体" w:cs="宋体"/>
          <w:b/>
          <w:i w:val="0"/>
          <w:caps w:val="0"/>
          <w:color w:val="333333"/>
          <w:spacing w:val="0"/>
          <w:sz w:val="44"/>
          <w:szCs w:val="44"/>
          <w:shd w:val="clear" w:fill="FFFFFF"/>
          <w:lang w:val="en-US" w:eastAsia="zh-CN"/>
        </w:rPr>
        <w:t>公开年度报告</w:t>
      </w:r>
    </w:p>
    <w:p w14:paraId="2E14D8C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bookmarkStart w:id="0" w:name="_GoBack"/>
      <w:bookmarkEnd w:id="0"/>
    </w:p>
    <w:p w14:paraId="35556C7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rPr>
        <w:t>根据《中华人民共和国政府信息公开条例》和《广东省政府信息公开条例》，按照信息公开工作要求，结合工作实际，从规范公开内容、突出公开重点，提升公开水平，切实加强领导，全面推动政府信息公开工作。本年度报告由总体情况、主动公开政府信息情况、收到和处理政府信息公开申请情况、政府信息公开行政复议、行政诉讼情况以及存在的主要问题及改进情况六个方面内容组成，统计数据截至 202</w:t>
      </w:r>
      <w:r>
        <w:rPr>
          <w:rFonts w:hint="eastAsia" w:ascii="宋体" w:hAnsi="宋体" w:eastAsia="宋体" w:cs="宋体"/>
          <w:i w:val="0"/>
          <w:caps w:val="0"/>
          <w:color w:val="333333"/>
          <w:spacing w:val="0"/>
          <w:sz w:val="24"/>
          <w:szCs w:val="24"/>
          <w:lang w:val="en-US" w:eastAsia="zh-CN"/>
        </w:rPr>
        <w:t>4</w:t>
      </w:r>
      <w:r>
        <w:rPr>
          <w:rFonts w:hint="eastAsia" w:ascii="宋体" w:hAnsi="宋体" w:eastAsia="宋体" w:cs="宋体"/>
          <w:i w:val="0"/>
          <w:caps w:val="0"/>
          <w:color w:val="333333"/>
          <w:spacing w:val="0"/>
          <w:sz w:val="24"/>
          <w:szCs w:val="24"/>
        </w:rPr>
        <w:t>年12月31日，如对本年度报告有疑问，请与我局联系。联系电话：0755-28261760，地址：深圳市龙岗区中心城清林中路93号园林大楼。</w:t>
      </w:r>
    </w:p>
    <w:p w14:paraId="6732F585">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b/>
          <w:i w:val="0"/>
          <w:caps w:val="0"/>
          <w:color w:val="333333"/>
          <w:spacing w:val="0"/>
          <w:sz w:val="24"/>
          <w:szCs w:val="24"/>
          <w:shd w:val="clear" w:fill="FFFFFF"/>
        </w:rPr>
      </w:pPr>
      <w:r>
        <w:rPr>
          <w:rFonts w:hint="eastAsia" w:ascii="宋体" w:hAnsi="宋体" w:eastAsia="宋体" w:cs="宋体"/>
          <w:b/>
          <w:i w:val="0"/>
          <w:caps w:val="0"/>
          <w:color w:val="333333"/>
          <w:spacing w:val="0"/>
          <w:sz w:val="24"/>
          <w:szCs w:val="24"/>
          <w:shd w:val="clear" w:fill="FFFFFF"/>
        </w:rPr>
        <w:t>总体情况</w:t>
      </w:r>
    </w:p>
    <w:p w14:paraId="61762A0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202</w:t>
      </w:r>
      <w:r>
        <w:rPr>
          <w:rFonts w:hint="eastAsia" w:ascii="宋体" w:hAnsi="宋体" w:eastAsia="宋体" w:cs="宋体"/>
          <w:i w:val="0"/>
          <w:caps w:val="0"/>
          <w:color w:val="333333"/>
          <w:spacing w:val="0"/>
          <w:sz w:val="24"/>
          <w:szCs w:val="24"/>
          <w:shd w:val="clear" w:fill="FFFFFF"/>
          <w:lang w:val="en-US" w:eastAsia="zh-CN"/>
        </w:rPr>
        <w:t>4</w:t>
      </w:r>
      <w:r>
        <w:rPr>
          <w:rFonts w:hint="eastAsia" w:ascii="宋体" w:hAnsi="宋体" w:eastAsia="宋体" w:cs="宋体"/>
          <w:i w:val="0"/>
          <w:caps w:val="0"/>
          <w:color w:val="333333"/>
          <w:spacing w:val="0"/>
          <w:sz w:val="24"/>
          <w:szCs w:val="24"/>
          <w:shd w:val="clear" w:fill="FFFFFF"/>
        </w:rPr>
        <w:t>年度，龙岗区退役军人事务局按照龙岗区委区政府的工作部署及要求，认真贯彻落实《中华人民共和国政府信息公开条例》《广东省政府信息公开条例》等相关法律法规，结合自身职能，进一步拓展职能信息公开范围，充分利用龙岗政府在线门户网站这一阵地，结合《</w:t>
      </w:r>
      <w:r>
        <w:rPr>
          <w:rFonts w:hint="eastAsia" w:ascii="宋体" w:hAnsi="宋体" w:eastAsia="宋体" w:cs="宋体"/>
          <w:i w:val="0"/>
          <w:caps w:val="0"/>
          <w:color w:val="333333"/>
          <w:spacing w:val="0"/>
          <w:sz w:val="24"/>
          <w:szCs w:val="24"/>
          <w:shd w:val="clear" w:fill="FFFFFF"/>
          <w:lang w:val="en-US" w:eastAsia="zh-CN"/>
        </w:rPr>
        <w:t>中华人民共和国</w:t>
      </w:r>
      <w:r>
        <w:rPr>
          <w:rFonts w:hint="eastAsia" w:ascii="宋体" w:hAnsi="宋体" w:eastAsia="宋体" w:cs="宋体"/>
          <w:i w:val="0"/>
          <w:caps w:val="0"/>
          <w:color w:val="333333"/>
          <w:spacing w:val="0"/>
          <w:sz w:val="24"/>
          <w:szCs w:val="24"/>
          <w:shd w:val="clear" w:fill="FFFFFF"/>
        </w:rPr>
        <w:t>退役军人保障法》主动做好退役军人政策宣传工作，取得较好成效。自202</w:t>
      </w:r>
      <w:r>
        <w:rPr>
          <w:rFonts w:hint="eastAsia" w:ascii="宋体" w:hAnsi="宋体" w:eastAsia="宋体" w:cs="宋体"/>
          <w:i w:val="0"/>
          <w:caps w:val="0"/>
          <w:color w:val="333333"/>
          <w:spacing w:val="0"/>
          <w:sz w:val="24"/>
          <w:szCs w:val="24"/>
          <w:shd w:val="clear" w:fill="FFFFFF"/>
          <w:lang w:val="en-US" w:eastAsia="zh-CN"/>
        </w:rPr>
        <w:t>4</w:t>
      </w:r>
      <w:r>
        <w:rPr>
          <w:rFonts w:hint="eastAsia" w:ascii="宋体" w:hAnsi="宋体" w:eastAsia="宋体" w:cs="宋体"/>
          <w:i w:val="0"/>
          <w:caps w:val="0"/>
          <w:color w:val="333333"/>
          <w:spacing w:val="0"/>
          <w:sz w:val="24"/>
          <w:szCs w:val="24"/>
          <w:shd w:val="clear" w:fill="FFFFFF"/>
        </w:rPr>
        <w:t>年1月以来，我局工作动态发布信息</w:t>
      </w:r>
      <w:r>
        <w:rPr>
          <w:rFonts w:hint="eastAsia" w:ascii="宋体" w:hAnsi="宋体" w:eastAsia="宋体" w:cs="宋体"/>
          <w:i w:val="0"/>
          <w:caps w:val="0"/>
          <w:color w:val="333333"/>
          <w:spacing w:val="0"/>
          <w:sz w:val="24"/>
          <w:szCs w:val="24"/>
          <w:shd w:val="clear" w:fill="FFFFFF"/>
          <w:lang w:val="en-US" w:eastAsia="zh-CN"/>
        </w:rPr>
        <w:t>38</w:t>
      </w:r>
      <w:r>
        <w:rPr>
          <w:rFonts w:hint="eastAsia" w:ascii="宋体" w:hAnsi="宋体" w:eastAsia="宋体" w:cs="宋体"/>
          <w:i w:val="0"/>
          <w:caps w:val="0"/>
          <w:color w:val="333333"/>
          <w:spacing w:val="0"/>
          <w:sz w:val="24"/>
          <w:szCs w:val="24"/>
          <w:shd w:val="clear" w:fill="FFFFFF"/>
        </w:rPr>
        <w:t>条，通知公告</w:t>
      </w:r>
      <w:r>
        <w:rPr>
          <w:rFonts w:hint="eastAsia" w:ascii="宋体" w:hAnsi="宋体" w:eastAsia="宋体" w:cs="宋体"/>
          <w:i w:val="0"/>
          <w:caps w:val="0"/>
          <w:color w:val="333333"/>
          <w:spacing w:val="0"/>
          <w:sz w:val="24"/>
          <w:szCs w:val="24"/>
          <w:shd w:val="clear" w:fill="FFFFFF"/>
          <w:lang w:val="en-US" w:eastAsia="zh-CN"/>
        </w:rPr>
        <w:t>5</w:t>
      </w:r>
      <w:r>
        <w:rPr>
          <w:rFonts w:hint="eastAsia" w:ascii="宋体" w:hAnsi="宋体" w:eastAsia="宋体" w:cs="宋体"/>
          <w:i w:val="0"/>
          <w:caps w:val="0"/>
          <w:color w:val="333333"/>
          <w:spacing w:val="0"/>
          <w:sz w:val="24"/>
          <w:szCs w:val="24"/>
          <w:shd w:val="clear" w:fill="FFFFFF"/>
        </w:rPr>
        <w:t>条，规划计划</w:t>
      </w:r>
      <w:r>
        <w:rPr>
          <w:rFonts w:hint="eastAsia" w:ascii="宋体" w:hAnsi="宋体" w:eastAsia="宋体" w:cs="宋体"/>
          <w:i w:val="0"/>
          <w:caps w:val="0"/>
          <w:color w:val="333333"/>
          <w:spacing w:val="0"/>
          <w:sz w:val="24"/>
          <w:szCs w:val="24"/>
          <w:shd w:val="clear" w:fill="FFFFFF"/>
          <w:lang w:val="en-US" w:eastAsia="zh-CN"/>
        </w:rPr>
        <w:t>2</w:t>
      </w:r>
      <w:r>
        <w:rPr>
          <w:rFonts w:hint="eastAsia" w:ascii="宋体" w:hAnsi="宋体" w:eastAsia="宋体" w:cs="宋体"/>
          <w:i w:val="0"/>
          <w:caps w:val="0"/>
          <w:color w:val="333333"/>
          <w:spacing w:val="0"/>
          <w:sz w:val="24"/>
          <w:szCs w:val="24"/>
          <w:shd w:val="clear" w:fill="FFFFFF"/>
        </w:rPr>
        <w:t>条，资金信息</w:t>
      </w:r>
      <w:r>
        <w:rPr>
          <w:rFonts w:hint="eastAsia" w:ascii="宋体" w:hAnsi="宋体" w:eastAsia="宋体" w:cs="宋体"/>
          <w:i w:val="0"/>
          <w:caps w:val="0"/>
          <w:color w:val="333333"/>
          <w:spacing w:val="0"/>
          <w:sz w:val="24"/>
          <w:szCs w:val="24"/>
          <w:shd w:val="clear" w:fill="FFFFFF"/>
          <w:lang w:val="en-US" w:eastAsia="zh-CN"/>
        </w:rPr>
        <w:t>2</w:t>
      </w:r>
      <w:r>
        <w:rPr>
          <w:rFonts w:hint="eastAsia" w:ascii="宋体" w:hAnsi="宋体" w:eastAsia="宋体" w:cs="宋体"/>
          <w:i w:val="0"/>
          <w:caps w:val="0"/>
          <w:color w:val="333333"/>
          <w:spacing w:val="0"/>
          <w:sz w:val="24"/>
          <w:szCs w:val="24"/>
          <w:shd w:val="clear" w:fill="FFFFFF"/>
        </w:rPr>
        <w:t>条。信息公开指南</w:t>
      </w:r>
      <w:r>
        <w:rPr>
          <w:rFonts w:hint="eastAsia" w:ascii="宋体" w:hAnsi="宋体" w:eastAsia="宋体" w:cs="宋体"/>
          <w:i w:val="0"/>
          <w:caps w:val="0"/>
          <w:color w:val="333333"/>
          <w:spacing w:val="0"/>
          <w:sz w:val="24"/>
          <w:szCs w:val="24"/>
          <w:shd w:val="clear" w:fill="FFFFFF"/>
          <w:lang w:val="en-US" w:eastAsia="zh-CN"/>
        </w:rPr>
        <w:t>1</w:t>
      </w:r>
      <w:r>
        <w:rPr>
          <w:rFonts w:hint="eastAsia" w:ascii="宋体" w:hAnsi="宋体" w:eastAsia="宋体" w:cs="宋体"/>
          <w:i w:val="0"/>
          <w:caps w:val="0"/>
          <w:color w:val="333333"/>
          <w:spacing w:val="0"/>
          <w:sz w:val="24"/>
          <w:szCs w:val="24"/>
          <w:shd w:val="clear" w:fill="FFFFFF"/>
        </w:rPr>
        <w:t>条，信息公开年报1条。</w:t>
      </w:r>
    </w:p>
    <w:p w14:paraId="2A918CB4">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b/>
          <w:i w:val="0"/>
          <w:caps w:val="0"/>
          <w:color w:val="333333"/>
          <w:spacing w:val="0"/>
          <w:sz w:val="24"/>
          <w:szCs w:val="24"/>
          <w:shd w:val="clear" w:fill="FFFFFF"/>
        </w:rPr>
      </w:pPr>
      <w:r>
        <w:rPr>
          <w:rFonts w:hint="eastAsia" w:ascii="宋体" w:hAnsi="宋体" w:eastAsia="宋体" w:cs="宋体"/>
          <w:b/>
          <w:i w:val="0"/>
          <w:caps w:val="0"/>
          <w:color w:val="333333"/>
          <w:spacing w:val="0"/>
          <w:sz w:val="24"/>
          <w:szCs w:val="24"/>
          <w:shd w:val="clear" w:fill="FFFFFF"/>
        </w:rPr>
        <w:t>主动公开政府信息</w:t>
      </w:r>
    </w:p>
    <w:p w14:paraId="158C2DD9">
      <w:pPr>
        <w:pStyle w:val="2"/>
        <w:keepNext w:val="0"/>
        <w:keepLines w:val="0"/>
        <w:widowControl/>
        <w:numPr>
          <w:ilvl w:val="-1"/>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420" w:right="0" w:firstLine="0"/>
        <w:jc w:val="both"/>
        <w:rPr>
          <w:rFonts w:hint="eastAsia" w:ascii="宋体" w:hAnsi="宋体" w:eastAsia="宋体" w:cs="宋体"/>
          <w:i w:val="0"/>
          <w:caps w:val="0"/>
          <w:color w:val="333333"/>
          <w:spacing w:val="0"/>
          <w:sz w:val="24"/>
          <w:szCs w:val="24"/>
        </w:rPr>
      </w:pPr>
    </w:p>
    <w:tbl>
      <w:tblPr>
        <w:tblStyle w:val="3"/>
        <w:tblW w:w="900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250"/>
        <w:gridCol w:w="2250"/>
        <w:gridCol w:w="2250"/>
        <w:gridCol w:w="2250"/>
      </w:tblGrid>
      <w:tr w14:paraId="44FAF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1" w:hRule="atLeast"/>
          <w:jc w:val="center"/>
        </w:trPr>
        <w:tc>
          <w:tcPr>
            <w:tcW w:w="9000" w:type="dxa"/>
            <w:gridSpan w:val="4"/>
            <w:tcBorders>
              <w:top w:val="single" w:color="auto" w:sz="8" w:space="0"/>
              <w:left w:val="single" w:color="auto" w:sz="8" w:space="0"/>
              <w:bottom w:val="single" w:color="auto" w:sz="8" w:space="0"/>
              <w:right w:val="single" w:color="auto" w:sz="8" w:space="0"/>
            </w:tcBorders>
            <w:shd w:val="clear" w:color="auto" w:fill="C6D9F1"/>
            <w:tcMar>
              <w:left w:w="57" w:type="dxa"/>
              <w:right w:w="57" w:type="dxa"/>
            </w:tcMar>
            <w:vAlign w:val="center"/>
          </w:tcPr>
          <w:p w14:paraId="6CB3D11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第二十条第（一）项</w:t>
            </w:r>
          </w:p>
        </w:tc>
      </w:tr>
      <w:tr w14:paraId="3E9BF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12"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F54A33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信息内容</w:t>
            </w:r>
          </w:p>
        </w:tc>
        <w:tc>
          <w:tcPr>
            <w:tcW w:w="2250"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522B72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本年</w:t>
            </w:r>
            <w:r>
              <w:rPr>
                <w:rFonts w:hint="eastAsia" w:ascii="宋体" w:hAnsi="宋体" w:eastAsia="宋体" w:cs="宋体"/>
                <w:kern w:val="0"/>
                <w:sz w:val="20"/>
                <w:szCs w:val="20"/>
                <w:lang w:val="en-US" w:eastAsia="zh-CN" w:bidi="ar"/>
              </w:rPr>
              <w:t>制发件数</w:t>
            </w:r>
          </w:p>
        </w:tc>
        <w:tc>
          <w:tcPr>
            <w:tcW w:w="2250"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4AF685C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本年废止件数</w:t>
            </w:r>
          </w:p>
        </w:tc>
        <w:tc>
          <w:tcPr>
            <w:tcW w:w="2250"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4B9AD89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现行有效件</w:t>
            </w:r>
            <w:r>
              <w:rPr>
                <w:rFonts w:hint="eastAsia" w:ascii="宋体" w:hAnsi="宋体" w:eastAsia="宋体" w:cs="宋体"/>
                <w:kern w:val="0"/>
                <w:sz w:val="20"/>
                <w:szCs w:val="20"/>
                <w:lang w:val="en-US" w:eastAsia="zh-CN" w:bidi="ar"/>
              </w:rPr>
              <w:t>数</w:t>
            </w:r>
          </w:p>
        </w:tc>
      </w:tr>
      <w:tr w14:paraId="22D37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39"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F3E519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规章</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681F05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lang w:val="en-US"/>
              </w:rPr>
            </w:pPr>
            <w:r>
              <w:rPr>
                <w:rFonts w:hint="eastAsia" w:ascii="宋体" w:hAnsi="宋体" w:eastAsia="宋体" w:cs="宋体"/>
                <w:color w:val="000000"/>
                <w:kern w:val="0"/>
                <w:sz w:val="20"/>
                <w:szCs w:val="20"/>
                <w:lang w:val="en-US" w:eastAsia="zh-CN" w:bidi="ar"/>
              </w:rPr>
              <w:t>无</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17D5353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56D6514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r>
      <w:tr w14:paraId="1FC5A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2"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08B19E0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行政规范性文件</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166497B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2572C00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c>
          <w:tcPr>
            <w:tcW w:w="2250" w:type="dxa"/>
            <w:tcBorders>
              <w:top w:val="nil"/>
              <w:left w:val="nil"/>
              <w:bottom w:val="single" w:color="auto" w:sz="8" w:space="0"/>
              <w:right w:val="single" w:color="auto" w:sz="8" w:space="0"/>
            </w:tcBorders>
            <w:shd w:val="clear" w:color="auto" w:fill="auto"/>
            <w:tcMar>
              <w:left w:w="57" w:type="dxa"/>
              <w:right w:w="57" w:type="dxa"/>
            </w:tcMar>
            <w:vAlign w:val="center"/>
          </w:tcPr>
          <w:p w14:paraId="52810A1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r>
      <w:tr w14:paraId="6F638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1" w:hRule="atLeast"/>
          <w:jc w:val="center"/>
        </w:trPr>
        <w:tc>
          <w:tcPr>
            <w:tcW w:w="900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1C22039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第二十条第（五）项</w:t>
            </w:r>
          </w:p>
        </w:tc>
      </w:tr>
      <w:tr w14:paraId="167CF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27"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4FEC33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信息内容</w:t>
            </w:r>
          </w:p>
        </w:tc>
        <w:tc>
          <w:tcPr>
            <w:tcW w:w="6750"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1369C9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本年处理决定数量</w:t>
            </w:r>
          </w:p>
        </w:tc>
      </w:tr>
      <w:tr w14:paraId="1B391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12"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49B2196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行政许可</w:t>
            </w:r>
          </w:p>
        </w:tc>
        <w:tc>
          <w:tcPr>
            <w:tcW w:w="6750"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29850F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r>
      <w:tr w14:paraId="4316B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1" w:hRule="atLeast"/>
          <w:jc w:val="center"/>
        </w:trPr>
        <w:tc>
          <w:tcPr>
            <w:tcW w:w="900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762250F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第二十条第（六）项</w:t>
            </w:r>
          </w:p>
        </w:tc>
      </w:tr>
      <w:tr w14:paraId="24D19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2"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8364E2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000000"/>
                <w:kern w:val="0"/>
                <w:sz w:val="20"/>
                <w:szCs w:val="20"/>
                <w:lang w:val="en-US" w:eastAsia="zh-CN" w:bidi="ar"/>
              </w:rPr>
              <w:t>信息内容</w:t>
            </w:r>
          </w:p>
        </w:tc>
        <w:tc>
          <w:tcPr>
            <w:tcW w:w="6750" w:type="dxa"/>
            <w:gridSpan w:val="3"/>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65F7A0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000000"/>
                <w:kern w:val="0"/>
                <w:sz w:val="20"/>
                <w:szCs w:val="20"/>
                <w:lang w:val="en-US" w:eastAsia="zh-CN" w:bidi="ar"/>
              </w:rPr>
              <w:t>本年处理决定数量</w:t>
            </w:r>
          </w:p>
        </w:tc>
      </w:tr>
      <w:tr w14:paraId="40A3C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84"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A4C743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行政处罚</w:t>
            </w:r>
          </w:p>
        </w:tc>
        <w:tc>
          <w:tcPr>
            <w:tcW w:w="6750"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5C0FE58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r>
      <w:tr w14:paraId="41DA4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84"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BD0BD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行政强制</w:t>
            </w:r>
          </w:p>
        </w:tc>
        <w:tc>
          <w:tcPr>
            <w:tcW w:w="6750"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6A2DFE7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无</w:t>
            </w:r>
          </w:p>
        </w:tc>
      </w:tr>
      <w:tr w14:paraId="5EA4C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1" w:hRule="atLeast"/>
          <w:jc w:val="center"/>
        </w:trPr>
        <w:tc>
          <w:tcPr>
            <w:tcW w:w="900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28F0176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第二十条第（八）项</w:t>
            </w:r>
          </w:p>
        </w:tc>
      </w:tr>
      <w:tr w14:paraId="6F4227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71"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8532C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信息内容</w:t>
            </w:r>
          </w:p>
        </w:tc>
        <w:tc>
          <w:tcPr>
            <w:tcW w:w="6750" w:type="dxa"/>
            <w:gridSpan w:val="3"/>
            <w:tcBorders>
              <w:top w:val="nil"/>
              <w:left w:val="nil"/>
              <w:bottom w:val="single" w:color="auto" w:sz="8" w:space="0"/>
              <w:right w:val="single" w:color="000000" w:sz="8" w:space="0"/>
            </w:tcBorders>
            <w:shd w:val="clear" w:color="auto" w:fill="auto"/>
            <w:tcMar>
              <w:left w:w="57" w:type="dxa"/>
              <w:right w:w="57" w:type="dxa"/>
            </w:tcMar>
            <w:vAlign w:val="center"/>
          </w:tcPr>
          <w:p w14:paraId="5146C9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color w:val="000000"/>
                <w:kern w:val="0"/>
                <w:sz w:val="20"/>
                <w:szCs w:val="20"/>
                <w:lang w:val="en-US" w:eastAsia="zh-CN" w:bidi="ar"/>
              </w:rPr>
              <w:t>本年收费金额（单位：万元）</w:t>
            </w:r>
          </w:p>
        </w:tc>
      </w:tr>
      <w:tr w14:paraId="62CB3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54" w:hRule="atLeast"/>
          <w:jc w:val="center"/>
        </w:trPr>
        <w:tc>
          <w:tcPr>
            <w:tcW w:w="2250"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23254E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color w:val="000000"/>
                <w:kern w:val="0"/>
                <w:sz w:val="20"/>
                <w:szCs w:val="20"/>
                <w:lang w:val="en-US" w:eastAsia="zh-CN" w:bidi="ar"/>
              </w:rPr>
              <w:t>行政事业性收费</w:t>
            </w:r>
          </w:p>
        </w:tc>
        <w:tc>
          <w:tcPr>
            <w:tcW w:w="6750" w:type="dxa"/>
            <w:gridSpan w:val="3"/>
            <w:tcBorders>
              <w:top w:val="nil"/>
              <w:left w:val="nil"/>
              <w:bottom w:val="single" w:color="auto" w:sz="8" w:space="0"/>
              <w:right w:val="single" w:color="000000" w:sz="8" w:space="0"/>
            </w:tcBorders>
            <w:shd w:val="clear" w:color="auto" w:fill="auto"/>
            <w:tcMar>
              <w:left w:w="57" w:type="dxa"/>
              <w:right w:w="57" w:type="dxa"/>
            </w:tcMar>
            <w:vAlign w:val="center"/>
          </w:tcPr>
          <w:p w14:paraId="2FB40EB9">
            <w:pPr>
              <w:jc w:val="center"/>
              <w:rPr>
                <w:rFonts w:hint="eastAsia" w:ascii="宋体" w:eastAsiaTheme="minorEastAsia"/>
                <w:sz w:val="24"/>
                <w:szCs w:val="24"/>
                <w:lang w:val="en-US" w:eastAsia="zh-CN"/>
              </w:rPr>
            </w:pPr>
            <w:r>
              <w:rPr>
                <w:rFonts w:hint="eastAsia" w:ascii="宋体" w:hAnsi="宋体" w:eastAsia="宋体" w:cs="宋体"/>
                <w:color w:val="000000"/>
                <w:kern w:val="0"/>
                <w:sz w:val="20"/>
                <w:szCs w:val="20"/>
                <w:lang w:val="en-US" w:eastAsia="zh-CN" w:bidi="ar"/>
              </w:rPr>
              <w:t>无</w:t>
            </w:r>
          </w:p>
        </w:tc>
      </w:tr>
    </w:tbl>
    <w:p w14:paraId="2887DC51">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b/>
          <w:i w:val="0"/>
          <w:caps w:val="0"/>
          <w:color w:val="333333"/>
          <w:spacing w:val="0"/>
          <w:sz w:val="24"/>
          <w:szCs w:val="24"/>
          <w:shd w:val="clear" w:fill="FFFFFF"/>
        </w:rPr>
      </w:pPr>
      <w:r>
        <w:rPr>
          <w:rFonts w:hint="eastAsia" w:ascii="宋体" w:hAnsi="宋体" w:eastAsia="宋体" w:cs="宋体"/>
          <w:b/>
          <w:i w:val="0"/>
          <w:caps w:val="0"/>
          <w:color w:val="333333"/>
          <w:spacing w:val="0"/>
          <w:sz w:val="24"/>
          <w:szCs w:val="24"/>
          <w:shd w:val="clear" w:fill="FFFFFF"/>
        </w:rPr>
        <w:t>收到和处理政府信息公开申请情况</w:t>
      </w:r>
    </w:p>
    <w:tbl>
      <w:tblPr>
        <w:tblStyle w:val="3"/>
        <w:tblW w:w="8959"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705"/>
        <w:gridCol w:w="865"/>
        <w:gridCol w:w="2972"/>
        <w:gridCol w:w="633"/>
        <w:gridCol w:w="633"/>
        <w:gridCol w:w="633"/>
        <w:gridCol w:w="633"/>
        <w:gridCol w:w="633"/>
        <w:gridCol w:w="638"/>
        <w:gridCol w:w="614"/>
      </w:tblGrid>
      <w:tr w14:paraId="0AC9B94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9" w:hRule="atLeast"/>
          <w:jc w:val="center"/>
        </w:trPr>
        <w:tc>
          <w:tcPr>
            <w:tcW w:w="4542" w:type="dxa"/>
            <w:gridSpan w:val="3"/>
            <w:vMerge w:val="restart"/>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598BA0C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ascii="楷体" w:hAnsi="楷体" w:eastAsia="楷体" w:cs="楷体"/>
                <w:kern w:val="0"/>
                <w:sz w:val="20"/>
                <w:szCs w:val="20"/>
                <w:lang w:val="en-US" w:eastAsia="zh-CN" w:bidi="ar"/>
              </w:rPr>
              <w:t>（本列数据的勾稽关系为：第一项加第二项之和，等于第三项加第四项之和）</w:t>
            </w:r>
          </w:p>
        </w:tc>
        <w:tc>
          <w:tcPr>
            <w:tcW w:w="4417" w:type="dxa"/>
            <w:gridSpan w:val="7"/>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65377D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申请人情况</w:t>
            </w:r>
          </w:p>
        </w:tc>
      </w:tr>
      <w:tr w14:paraId="1D6AC0F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289" w:hRule="atLeast"/>
          <w:jc w:val="center"/>
        </w:trPr>
        <w:tc>
          <w:tcPr>
            <w:tcW w:w="4542" w:type="dxa"/>
            <w:gridSpan w:val="3"/>
            <w:vMerge w:val="continue"/>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58BE5D9A">
            <w:pPr>
              <w:rPr>
                <w:rFonts w:hint="eastAsia" w:ascii="宋体"/>
                <w:sz w:val="24"/>
                <w:szCs w:val="24"/>
              </w:rPr>
            </w:pPr>
          </w:p>
        </w:tc>
        <w:tc>
          <w:tcPr>
            <w:tcW w:w="633" w:type="dxa"/>
            <w:vMerge w:val="restart"/>
            <w:tcBorders>
              <w:top w:val="nil"/>
              <w:left w:val="nil"/>
              <w:bottom w:val="single" w:color="auto" w:sz="8" w:space="0"/>
              <w:right w:val="single" w:color="auto" w:sz="8" w:space="0"/>
            </w:tcBorders>
            <w:shd w:val="clear" w:color="auto" w:fill="auto"/>
            <w:tcMar>
              <w:left w:w="57" w:type="dxa"/>
              <w:right w:w="57" w:type="dxa"/>
            </w:tcMar>
            <w:vAlign w:val="center"/>
          </w:tcPr>
          <w:p w14:paraId="2DE138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自然人</w:t>
            </w:r>
          </w:p>
        </w:tc>
        <w:tc>
          <w:tcPr>
            <w:tcW w:w="3170" w:type="dxa"/>
            <w:gridSpan w:val="5"/>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12E130A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法人或其他组织</w:t>
            </w:r>
          </w:p>
        </w:tc>
        <w:tc>
          <w:tcPr>
            <w:tcW w:w="614" w:type="dxa"/>
            <w:vMerge w:val="restart"/>
            <w:tcBorders>
              <w:top w:val="single" w:color="auto" w:sz="8" w:space="0"/>
              <w:left w:val="nil"/>
              <w:bottom w:val="outset" w:color="auto" w:sz="8" w:space="0"/>
              <w:right w:val="single" w:color="auto" w:sz="8" w:space="0"/>
            </w:tcBorders>
            <w:shd w:val="clear" w:color="auto" w:fill="auto"/>
            <w:tcMar>
              <w:left w:w="57" w:type="dxa"/>
              <w:right w:w="57" w:type="dxa"/>
            </w:tcMar>
            <w:vAlign w:val="center"/>
          </w:tcPr>
          <w:p w14:paraId="0DE014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总计</w:t>
            </w:r>
          </w:p>
        </w:tc>
      </w:tr>
      <w:tr w14:paraId="1B5AEB8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832" w:hRule="atLeast"/>
          <w:jc w:val="center"/>
        </w:trPr>
        <w:tc>
          <w:tcPr>
            <w:tcW w:w="4542" w:type="dxa"/>
            <w:gridSpan w:val="3"/>
            <w:vMerge w:val="continue"/>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397B93E5">
            <w:pPr>
              <w:rPr>
                <w:rFonts w:hint="eastAsia" w:ascii="宋体"/>
                <w:sz w:val="24"/>
                <w:szCs w:val="24"/>
              </w:rPr>
            </w:pPr>
          </w:p>
        </w:tc>
        <w:tc>
          <w:tcPr>
            <w:tcW w:w="633" w:type="dxa"/>
            <w:vMerge w:val="continue"/>
            <w:tcBorders>
              <w:top w:val="nil"/>
              <w:left w:val="nil"/>
              <w:bottom w:val="single" w:color="auto" w:sz="8" w:space="0"/>
              <w:right w:val="single" w:color="auto" w:sz="8" w:space="0"/>
            </w:tcBorders>
            <w:shd w:val="clear" w:color="auto" w:fill="auto"/>
            <w:tcMar>
              <w:left w:w="57" w:type="dxa"/>
              <w:right w:w="57" w:type="dxa"/>
            </w:tcMar>
            <w:vAlign w:val="center"/>
          </w:tcPr>
          <w:p w14:paraId="201D1798">
            <w:pPr>
              <w:rPr>
                <w:rFonts w:hint="eastAsia" w:ascii="宋体"/>
                <w:sz w:val="24"/>
                <w:szCs w:val="24"/>
              </w:rPr>
            </w:pP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40346C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商业</w:t>
            </w:r>
          </w:p>
          <w:p w14:paraId="63E436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企业</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07E3C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科研</w:t>
            </w:r>
          </w:p>
          <w:p w14:paraId="6FFF44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机构</w:t>
            </w:r>
          </w:p>
        </w:tc>
        <w:tc>
          <w:tcPr>
            <w:tcW w:w="633"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7FEF74D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社会公益组织</w:t>
            </w:r>
          </w:p>
        </w:tc>
        <w:tc>
          <w:tcPr>
            <w:tcW w:w="633"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24511C2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法律服务机构</w:t>
            </w:r>
          </w:p>
        </w:tc>
        <w:tc>
          <w:tcPr>
            <w:tcW w:w="638"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06C91D6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kern w:val="0"/>
                <w:sz w:val="20"/>
                <w:szCs w:val="20"/>
                <w:lang w:val="en-US" w:eastAsia="zh-CN" w:bidi="ar"/>
              </w:rPr>
              <w:t>其他</w:t>
            </w:r>
          </w:p>
        </w:tc>
        <w:tc>
          <w:tcPr>
            <w:tcW w:w="614" w:type="dxa"/>
            <w:vMerge w:val="continue"/>
            <w:tcBorders>
              <w:top w:val="single" w:color="auto" w:sz="8" w:space="0"/>
              <w:left w:val="nil"/>
              <w:bottom w:val="outset" w:color="auto" w:sz="8" w:space="0"/>
              <w:right w:val="single" w:color="auto" w:sz="8" w:space="0"/>
            </w:tcBorders>
            <w:shd w:val="clear" w:color="auto" w:fill="auto"/>
            <w:tcMar>
              <w:left w:w="57" w:type="dxa"/>
              <w:right w:w="57" w:type="dxa"/>
            </w:tcMar>
            <w:vAlign w:val="center"/>
          </w:tcPr>
          <w:p w14:paraId="5C0A0C65">
            <w:pPr>
              <w:rPr>
                <w:rFonts w:hint="eastAsia" w:ascii="宋体"/>
                <w:sz w:val="24"/>
                <w:szCs w:val="24"/>
              </w:rPr>
            </w:pPr>
          </w:p>
        </w:tc>
      </w:tr>
      <w:tr w14:paraId="257139E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57" w:hRule="atLeast"/>
          <w:jc w:val="center"/>
        </w:trPr>
        <w:tc>
          <w:tcPr>
            <w:tcW w:w="4542"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0589B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一、本年新收政府信息公开申请数量</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13905F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lang w:val="en-US"/>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8D79A7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3E2338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1790DF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3E1AF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04B8D2B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093B3F0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Calibri" w:hAnsi="Calibri" w:cs="Calibri"/>
                <w:kern w:val="0"/>
                <w:sz w:val="20"/>
                <w:szCs w:val="20"/>
                <w:lang w:val="en-US" w:eastAsia="zh-CN" w:bidi="ar"/>
              </w:rPr>
              <w:t>无</w:t>
            </w:r>
          </w:p>
        </w:tc>
      </w:tr>
      <w:tr w14:paraId="3E9DB7A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33" w:hRule="atLeast"/>
          <w:jc w:val="center"/>
        </w:trPr>
        <w:tc>
          <w:tcPr>
            <w:tcW w:w="4542"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0DE8F49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二、上年结转政府信息公开申请数量</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EEC7E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26C199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047AF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DE0C8A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73FD5F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64EB5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54A339B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4266599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55" w:hRule="atLeast"/>
          <w:jc w:val="center"/>
        </w:trPr>
        <w:tc>
          <w:tcPr>
            <w:tcW w:w="705" w:type="dxa"/>
            <w:vMerge w:val="restart"/>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52E4FB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三、本年度办理结果</w:t>
            </w:r>
          </w:p>
        </w:tc>
        <w:tc>
          <w:tcPr>
            <w:tcW w:w="3837"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7576801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（一）予以公开</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572C7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C67C8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3C450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49C78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B50ABF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2ADE055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549664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0579977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561"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39CA5901">
            <w:pPr>
              <w:rPr>
                <w:rFonts w:hint="eastAsia" w:ascii="宋体"/>
                <w:sz w:val="24"/>
                <w:szCs w:val="24"/>
              </w:rPr>
            </w:pPr>
          </w:p>
        </w:tc>
        <w:tc>
          <w:tcPr>
            <w:tcW w:w="3837"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3AFD0CE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（二）部分公开</w:t>
            </w:r>
            <w:r>
              <w:rPr>
                <w:rFonts w:hint="eastAsia" w:ascii="楷体" w:hAnsi="楷体" w:eastAsia="楷体" w:cs="楷体"/>
                <w:kern w:val="0"/>
                <w:sz w:val="20"/>
                <w:szCs w:val="20"/>
                <w:lang w:val="en-US" w:eastAsia="zh-CN" w:bidi="ar"/>
              </w:rPr>
              <w:t>（区分处理的，只计这一情形，不计其他情形）</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A0C26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9EDF9A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BC62E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73213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528EC1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36BE8F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436F5F4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264650A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07"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366628EB">
            <w:pPr>
              <w:rPr>
                <w:rFonts w:hint="eastAsia" w:ascii="宋体"/>
                <w:sz w:val="24"/>
                <w:szCs w:val="24"/>
              </w:rPr>
            </w:pPr>
          </w:p>
        </w:tc>
        <w:tc>
          <w:tcPr>
            <w:tcW w:w="865"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590108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（三）不予公开</w:t>
            </w: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5C381BE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1.属于国家秘密</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504C92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AD7C0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BAA0D9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8562F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11D13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3712E75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085D5D2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58C195E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33"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07735A2D">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F5E4E27">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1681BFC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2.其他法律行政法规禁止公开</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24E94F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01246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2EA8D3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84E607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97DA79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0520E8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79D638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18785A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07"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15E90AD1">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0699E8B">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26BDB5F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3.危及“三安全一稳定”</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6BB58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54120A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4946B1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30C237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A08B4F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4E2443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0923DF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448D27B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94"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674AB88D">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0C5ECD93">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0D18AD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4.保护第三方合法权益</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62F0A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E9C8A0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F00ACC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4FECCF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FAE6A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7A478AD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6A11A92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5AABFB2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94"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0D651C73">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5EE46C6B">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51C2B17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5.属于三类内部事务信息</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A760C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DD2D1B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27F9E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14C62D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0378E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656C0B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28940F7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39DD105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81"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3C036DAB">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3E741C50">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2EADD8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6.属于四类过程性信息</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AF5D6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8EE157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48A93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62F1EF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7EBF4A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40F98C9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7BEF94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60C8A0E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335DF16B">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6E2A07D5">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6C7B698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7.属于行政执法案卷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716D21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5B94D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9BAB20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088EF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8C10D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7AD483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321A225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9B34F8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2977364D">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7DDC33AB">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1498376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8.属于行政查询事项</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52E23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240921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10A738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F92A8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7E38E3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173F9EB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165BBD1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6227BAF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94"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1384B5AF">
            <w:pPr>
              <w:rPr>
                <w:rFonts w:hint="eastAsia" w:ascii="宋体"/>
                <w:sz w:val="24"/>
                <w:szCs w:val="24"/>
              </w:rPr>
            </w:pPr>
          </w:p>
        </w:tc>
        <w:tc>
          <w:tcPr>
            <w:tcW w:w="865"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12B1820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（四）无法提供</w:t>
            </w: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15548F3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1.本机关不掌握相关政府信息</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3BB181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012A1B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26506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FE771E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B599CC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7F9916B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5FF0101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6F5C7CC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55"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16AFD893">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4C801B1D">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095E98F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2.没有现成信息需要另行制作</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195CE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22AE0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D020FC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20368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A45D1D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55D894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0C3010A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227227E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68"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520F1984">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04F7808C">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0D85500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3.补正后申请内容仍不明确</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56613B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439EA8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98331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5B4B4D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C794B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381349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18F5B33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B8DBDF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68"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626F5176">
            <w:pPr>
              <w:rPr>
                <w:rFonts w:hint="eastAsia" w:ascii="宋体"/>
                <w:sz w:val="24"/>
                <w:szCs w:val="24"/>
              </w:rPr>
            </w:pPr>
          </w:p>
        </w:tc>
        <w:tc>
          <w:tcPr>
            <w:tcW w:w="865"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7F6092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（五）不予处理</w:t>
            </w: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79592D0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1.信访举报投诉类申请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91563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636CC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B4C09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1526D9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9E25B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BA6D8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67E8D7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2E1D679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42"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7DAF326C">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45184588">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00071D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2.重复申请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CEB8C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A3915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66E3A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0EEE4A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121F5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5F3BA19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19F708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1887FC5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68"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24C25FDD">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3E751A78">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6A1B822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3.要求提供公开出版物</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0524F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A64189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C6E00F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3C866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A8268F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54B761A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6F467C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04156F5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289"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792CD8ED">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03D430EF">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top"/>
          </w:tcPr>
          <w:p w14:paraId="20C60CA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4.无正当理由大量反复申请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22231F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42E2CA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E78ABB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BFDF16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C217C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37BB02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348646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F0BDEA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800"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17CFD6DC">
            <w:pPr>
              <w:rPr>
                <w:rFonts w:hint="eastAsia" w:ascii="宋体"/>
                <w:sz w:val="24"/>
                <w:szCs w:val="24"/>
              </w:rPr>
            </w:pPr>
          </w:p>
        </w:tc>
        <w:tc>
          <w:tcPr>
            <w:tcW w:w="865"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6BBB043E">
            <w:pPr>
              <w:rPr>
                <w:rFonts w:hint="eastAsia" w:ascii="宋体"/>
                <w:sz w:val="24"/>
                <w:szCs w:val="24"/>
              </w:rPr>
            </w:pPr>
          </w:p>
        </w:tc>
        <w:tc>
          <w:tcPr>
            <w:tcW w:w="2972" w:type="dxa"/>
            <w:tcBorders>
              <w:top w:val="nil"/>
              <w:left w:val="nil"/>
              <w:bottom w:val="outset" w:color="auto" w:sz="8" w:space="0"/>
              <w:right w:val="single" w:color="auto" w:sz="8" w:space="0"/>
            </w:tcBorders>
            <w:shd w:val="clear" w:color="auto" w:fill="auto"/>
            <w:tcMar>
              <w:left w:w="57" w:type="dxa"/>
              <w:right w:w="57" w:type="dxa"/>
            </w:tcMar>
            <w:vAlign w:val="center"/>
          </w:tcPr>
          <w:p w14:paraId="5B4AFE9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宋体" w:hAnsi="宋体" w:eastAsia="宋体" w:cs="宋体"/>
                <w:kern w:val="0"/>
                <w:sz w:val="20"/>
                <w:szCs w:val="20"/>
                <w:lang w:val="en-US" w:eastAsia="zh-CN" w:bidi="ar"/>
              </w:rPr>
              <w:t>5.要求行政机关确认或重新出具已获取信息</w:t>
            </w:r>
          </w:p>
        </w:tc>
        <w:tc>
          <w:tcPr>
            <w:tcW w:w="633" w:type="dxa"/>
            <w:tcBorders>
              <w:top w:val="nil"/>
              <w:left w:val="nil"/>
              <w:bottom w:val="outset" w:color="auto" w:sz="8" w:space="0"/>
              <w:right w:val="single" w:color="auto" w:sz="8" w:space="0"/>
            </w:tcBorders>
            <w:shd w:val="clear" w:color="auto" w:fill="auto"/>
            <w:tcMar>
              <w:left w:w="57" w:type="dxa"/>
              <w:right w:w="57" w:type="dxa"/>
            </w:tcMar>
            <w:vAlign w:val="center"/>
          </w:tcPr>
          <w:p w14:paraId="78354A1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outset" w:color="auto" w:sz="8" w:space="0"/>
              <w:right w:val="single" w:color="auto" w:sz="8" w:space="0"/>
            </w:tcBorders>
            <w:shd w:val="clear" w:color="auto" w:fill="auto"/>
            <w:tcMar>
              <w:left w:w="57" w:type="dxa"/>
              <w:right w:w="57" w:type="dxa"/>
            </w:tcMar>
            <w:vAlign w:val="center"/>
          </w:tcPr>
          <w:p w14:paraId="39A4960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outset" w:color="auto" w:sz="8" w:space="0"/>
              <w:right w:val="single" w:color="auto" w:sz="8" w:space="0"/>
            </w:tcBorders>
            <w:shd w:val="clear" w:color="auto" w:fill="auto"/>
            <w:tcMar>
              <w:left w:w="57" w:type="dxa"/>
              <w:right w:w="57" w:type="dxa"/>
            </w:tcMar>
            <w:vAlign w:val="center"/>
          </w:tcPr>
          <w:p w14:paraId="539BE1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outset" w:color="auto" w:sz="8" w:space="0"/>
              <w:right w:val="single" w:color="auto" w:sz="8" w:space="0"/>
            </w:tcBorders>
            <w:shd w:val="clear" w:color="auto" w:fill="auto"/>
            <w:tcMar>
              <w:left w:w="57" w:type="dxa"/>
              <w:right w:w="57" w:type="dxa"/>
            </w:tcMar>
            <w:vAlign w:val="center"/>
          </w:tcPr>
          <w:p w14:paraId="2547725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outset" w:color="auto" w:sz="8" w:space="0"/>
              <w:right w:val="single" w:color="auto" w:sz="8" w:space="0"/>
            </w:tcBorders>
            <w:shd w:val="clear" w:color="auto" w:fill="auto"/>
            <w:tcMar>
              <w:left w:w="57" w:type="dxa"/>
              <w:right w:w="57" w:type="dxa"/>
            </w:tcMar>
            <w:vAlign w:val="center"/>
          </w:tcPr>
          <w:p w14:paraId="0C0995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outset" w:color="auto" w:sz="8" w:space="0"/>
              <w:right w:val="single" w:color="auto" w:sz="8" w:space="0"/>
            </w:tcBorders>
            <w:shd w:val="clear" w:color="auto" w:fill="auto"/>
            <w:tcMar>
              <w:left w:w="57" w:type="dxa"/>
              <w:right w:w="57" w:type="dxa"/>
            </w:tcMar>
            <w:vAlign w:val="center"/>
          </w:tcPr>
          <w:p w14:paraId="43C5DEE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outset" w:color="auto" w:sz="8" w:space="0"/>
              <w:right w:val="single" w:color="auto" w:sz="8" w:space="0"/>
            </w:tcBorders>
            <w:shd w:val="clear" w:color="auto" w:fill="auto"/>
            <w:tcMar>
              <w:left w:w="57" w:type="dxa"/>
              <w:right w:w="57" w:type="dxa"/>
            </w:tcMar>
            <w:vAlign w:val="center"/>
          </w:tcPr>
          <w:p w14:paraId="7B1CB55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6E98845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832"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6B39D56B">
            <w:pPr>
              <w:rPr>
                <w:rFonts w:hint="eastAsia" w:ascii="宋体"/>
                <w:sz w:val="24"/>
                <w:szCs w:val="24"/>
              </w:rPr>
            </w:pPr>
          </w:p>
        </w:tc>
        <w:tc>
          <w:tcPr>
            <w:tcW w:w="865" w:type="dxa"/>
            <w:vMerge w:val="restart"/>
            <w:tcBorders>
              <w:top w:val="outset" w:color="auto" w:sz="8" w:space="0"/>
              <w:left w:val="nil"/>
              <w:bottom w:val="outset" w:color="auto" w:sz="8" w:space="0"/>
              <w:right w:val="single" w:color="auto" w:sz="8" w:space="0"/>
            </w:tcBorders>
            <w:shd w:val="clear" w:color="auto" w:fill="auto"/>
            <w:tcMar>
              <w:left w:w="57" w:type="dxa"/>
              <w:right w:w="57" w:type="dxa"/>
            </w:tcMar>
            <w:vAlign w:val="center"/>
          </w:tcPr>
          <w:p w14:paraId="330059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（六）其他处理</w:t>
            </w:r>
          </w:p>
        </w:tc>
        <w:tc>
          <w:tcPr>
            <w:tcW w:w="2972" w:type="dxa"/>
            <w:tcBorders>
              <w:top w:val="nil"/>
              <w:left w:val="nil"/>
              <w:bottom w:val="single" w:color="auto" w:sz="8" w:space="0"/>
              <w:right w:val="single" w:color="auto" w:sz="8" w:space="0"/>
            </w:tcBorders>
            <w:shd w:val="clear" w:color="auto" w:fill="auto"/>
            <w:tcMar>
              <w:left w:w="57" w:type="dxa"/>
              <w:right w:w="57" w:type="dxa"/>
            </w:tcMar>
            <w:vAlign w:val="center"/>
          </w:tcPr>
          <w:p w14:paraId="6241222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宋体" w:hAnsi="宋体" w:eastAsia="宋体" w:cs="宋体"/>
                <w:kern w:val="0"/>
                <w:sz w:val="20"/>
                <w:szCs w:val="20"/>
                <w:lang w:val="en-US" w:eastAsia="zh-CN" w:bidi="ar"/>
              </w:rPr>
              <w:t>1.申请人无正当理由逾期不补正、行政机关不再处理其政府信息公开申请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89C299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2F43B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24FB19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D409DB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68F1D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0463270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072620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64BBDF1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832"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34EDFB60">
            <w:pPr>
              <w:rPr>
                <w:rFonts w:hint="eastAsia" w:ascii="宋体"/>
                <w:sz w:val="24"/>
                <w:szCs w:val="24"/>
              </w:rPr>
            </w:pPr>
          </w:p>
        </w:tc>
        <w:tc>
          <w:tcPr>
            <w:tcW w:w="865" w:type="dxa"/>
            <w:vMerge w:val="continue"/>
            <w:tcBorders>
              <w:top w:val="outset" w:color="auto" w:sz="8" w:space="0"/>
              <w:left w:val="nil"/>
              <w:bottom w:val="outset" w:color="auto" w:sz="8" w:space="0"/>
              <w:right w:val="single" w:color="auto" w:sz="8" w:space="0"/>
            </w:tcBorders>
            <w:shd w:val="clear" w:color="auto" w:fill="auto"/>
            <w:tcMar>
              <w:left w:w="57" w:type="dxa"/>
              <w:right w:w="57" w:type="dxa"/>
            </w:tcMar>
            <w:vAlign w:val="center"/>
          </w:tcPr>
          <w:p w14:paraId="3A8AF287">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center"/>
          </w:tcPr>
          <w:p w14:paraId="4EB8BD1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宋体" w:hAnsi="宋体" w:eastAsia="宋体" w:cs="宋体"/>
                <w:kern w:val="0"/>
                <w:sz w:val="20"/>
                <w:szCs w:val="20"/>
                <w:lang w:val="en-US" w:eastAsia="zh-CN" w:bidi="ar"/>
              </w:rPr>
              <w:t>2.申请人逾期未按收费通知要求缴纳费用、行政机关不再处理其政府信息公开申请</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ED358B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35196BB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2FB13B1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F511D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6A1004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7C92C09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3C0D94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29FEFD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81"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7738A89C">
            <w:pPr>
              <w:rPr>
                <w:rFonts w:hint="eastAsia" w:ascii="宋体"/>
                <w:sz w:val="24"/>
                <w:szCs w:val="24"/>
              </w:rPr>
            </w:pPr>
          </w:p>
        </w:tc>
        <w:tc>
          <w:tcPr>
            <w:tcW w:w="865" w:type="dxa"/>
            <w:vMerge w:val="continue"/>
            <w:tcBorders>
              <w:top w:val="outset" w:color="auto" w:sz="8" w:space="0"/>
              <w:left w:val="nil"/>
              <w:bottom w:val="outset" w:color="auto" w:sz="8" w:space="0"/>
              <w:right w:val="single" w:color="auto" w:sz="8" w:space="0"/>
            </w:tcBorders>
            <w:shd w:val="clear" w:color="auto" w:fill="auto"/>
            <w:tcMar>
              <w:left w:w="57" w:type="dxa"/>
              <w:right w:w="57" w:type="dxa"/>
            </w:tcMar>
            <w:vAlign w:val="center"/>
          </w:tcPr>
          <w:p w14:paraId="3A2F0583">
            <w:pPr>
              <w:rPr>
                <w:rFonts w:hint="eastAsia" w:ascii="宋体"/>
                <w:sz w:val="24"/>
                <w:szCs w:val="24"/>
              </w:rPr>
            </w:pPr>
          </w:p>
        </w:tc>
        <w:tc>
          <w:tcPr>
            <w:tcW w:w="2972" w:type="dxa"/>
            <w:tcBorders>
              <w:top w:val="nil"/>
              <w:left w:val="nil"/>
              <w:bottom w:val="single" w:color="auto" w:sz="8" w:space="0"/>
              <w:right w:val="single" w:color="auto" w:sz="8" w:space="0"/>
            </w:tcBorders>
            <w:shd w:val="clear" w:color="auto" w:fill="auto"/>
            <w:tcMar>
              <w:left w:w="57" w:type="dxa"/>
              <w:right w:w="57" w:type="dxa"/>
            </w:tcMar>
            <w:vAlign w:val="center"/>
          </w:tcPr>
          <w:p w14:paraId="69AC31A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3.其他</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3289E8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CE9DA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60F17C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9F11D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F70499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4199E3F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181CE7F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7872366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381" w:hRule="atLeast"/>
          <w:jc w:val="center"/>
        </w:trPr>
        <w:tc>
          <w:tcPr>
            <w:tcW w:w="705" w:type="dxa"/>
            <w:vMerge w:val="continue"/>
            <w:tcBorders>
              <w:top w:val="nil"/>
              <w:left w:val="single" w:color="auto" w:sz="8" w:space="0"/>
              <w:bottom w:val="outset" w:color="auto" w:sz="8" w:space="0"/>
              <w:right w:val="single" w:color="auto" w:sz="8" w:space="0"/>
            </w:tcBorders>
            <w:shd w:val="clear" w:color="auto" w:fill="auto"/>
            <w:tcMar>
              <w:left w:w="57" w:type="dxa"/>
              <w:right w:w="57" w:type="dxa"/>
            </w:tcMar>
            <w:vAlign w:val="center"/>
          </w:tcPr>
          <w:p w14:paraId="2B1EAE4C">
            <w:pPr>
              <w:rPr>
                <w:rFonts w:hint="eastAsia" w:ascii="宋体"/>
                <w:sz w:val="24"/>
                <w:szCs w:val="24"/>
              </w:rPr>
            </w:pPr>
          </w:p>
        </w:tc>
        <w:tc>
          <w:tcPr>
            <w:tcW w:w="3837"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730CE08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（七）总计</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EC392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9F6EB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54B1414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A66498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46264FD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1DE8C9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210982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r w14:paraId="5E3B468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28" w:hRule="atLeast"/>
          <w:jc w:val="center"/>
        </w:trPr>
        <w:tc>
          <w:tcPr>
            <w:tcW w:w="4542"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BE725C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kern w:val="0"/>
                <w:sz w:val="20"/>
                <w:szCs w:val="20"/>
                <w:lang w:val="en-US" w:eastAsia="zh-CN" w:bidi="ar"/>
              </w:rPr>
              <w:t>四、结转下年度继续办理</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70452E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default"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34ED66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6672516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0E74D6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3" w:type="dxa"/>
            <w:tcBorders>
              <w:top w:val="nil"/>
              <w:left w:val="nil"/>
              <w:bottom w:val="single" w:color="auto" w:sz="8" w:space="0"/>
              <w:right w:val="single" w:color="auto" w:sz="8" w:space="0"/>
            </w:tcBorders>
            <w:shd w:val="clear" w:color="auto" w:fill="auto"/>
            <w:tcMar>
              <w:left w:w="57" w:type="dxa"/>
              <w:right w:w="57" w:type="dxa"/>
            </w:tcMar>
            <w:vAlign w:val="center"/>
          </w:tcPr>
          <w:p w14:paraId="1220768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38" w:type="dxa"/>
            <w:tcBorders>
              <w:top w:val="nil"/>
              <w:left w:val="nil"/>
              <w:bottom w:val="single" w:color="auto" w:sz="8" w:space="0"/>
              <w:right w:val="single" w:color="auto" w:sz="8" w:space="0"/>
            </w:tcBorders>
            <w:shd w:val="clear" w:color="auto" w:fill="auto"/>
            <w:tcMar>
              <w:left w:w="57" w:type="dxa"/>
              <w:right w:w="57" w:type="dxa"/>
            </w:tcMar>
            <w:vAlign w:val="center"/>
          </w:tcPr>
          <w:p w14:paraId="6CB438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c>
          <w:tcPr>
            <w:tcW w:w="614" w:type="dxa"/>
            <w:tcBorders>
              <w:top w:val="nil"/>
              <w:left w:val="nil"/>
              <w:bottom w:val="single" w:color="auto" w:sz="8" w:space="0"/>
              <w:right w:val="single" w:color="auto" w:sz="8" w:space="0"/>
            </w:tcBorders>
            <w:shd w:val="clear" w:color="auto" w:fill="auto"/>
            <w:tcMar>
              <w:left w:w="57" w:type="dxa"/>
              <w:right w:w="57" w:type="dxa"/>
            </w:tcMar>
            <w:vAlign w:val="center"/>
          </w:tcPr>
          <w:p w14:paraId="1D87AFE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rightChars="0"/>
              <w:jc w:val="center"/>
              <w:rPr>
                <w:rFonts w:hint="eastAsia" w:asciiTheme="minorHAnsi" w:hAnsiTheme="minorHAnsi" w:eastAsiaTheme="minorEastAsia" w:cstheme="minorBidi"/>
                <w:kern w:val="2"/>
                <w:sz w:val="21"/>
                <w:szCs w:val="24"/>
                <w:lang w:val="en-US" w:eastAsia="zh-CN" w:bidi="ar-SA"/>
              </w:rPr>
            </w:pPr>
            <w:r>
              <w:rPr>
                <w:rFonts w:hint="eastAsia" w:ascii="Calibri" w:hAnsi="Calibri" w:cs="Calibri"/>
                <w:kern w:val="0"/>
                <w:sz w:val="20"/>
                <w:szCs w:val="20"/>
                <w:lang w:val="en-US" w:eastAsia="zh-CN" w:bidi="ar"/>
              </w:rPr>
              <w:t>无</w:t>
            </w:r>
          </w:p>
        </w:tc>
      </w:tr>
    </w:tbl>
    <w:p w14:paraId="558502F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四、政府信息公开行政复议、行政诉讼情况</w:t>
      </w:r>
    </w:p>
    <w:p w14:paraId="1646A96B">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i w:val="0"/>
          <w:caps w:val="0"/>
          <w:color w:val="333333"/>
          <w:spacing w:val="0"/>
          <w:sz w:val="24"/>
          <w:szCs w:val="24"/>
        </w:rPr>
      </w:pPr>
    </w:p>
    <w:tbl>
      <w:tblPr>
        <w:tblStyle w:val="3"/>
        <w:tblW w:w="8919"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588"/>
        <w:gridCol w:w="588"/>
        <w:gridCol w:w="588"/>
        <w:gridCol w:w="588"/>
        <w:gridCol w:w="594"/>
        <w:gridCol w:w="588"/>
        <w:gridCol w:w="588"/>
        <w:gridCol w:w="589"/>
        <w:gridCol w:w="589"/>
        <w:gridCol w:w="595"/>
        <w:gridCol w:w="589"/>
        <w:gridCol w:w="589"/>
        <w:gridCol w:w="589"/>
        <w:gridCol w:w="589"/>
        <w:gridCol w:w="668"/>
      </w:tblGrid>
      <w:tr w14:paraId="32E45C8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90" w:hRule="atLeast"/>
          <w:jc w:val="center"/>
        </w:trPr>
        <w:tc>
          <w:tcPr>
            <w:tcW w:w="2946"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4BF25F9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行政复议</w:t>
            </w:r>
          </w:p>
        </w:tc>
        <w:tc>
          <w:tcPr>
            <w:tcW w:w="5973" w:type="dxa"/>
            <w:gridSpan w:val="10"/>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F05CE3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行政诉讼</w:t>
            </w:r>
          </w:p>
        </w:tc>
      </w:tr>
      <w:tr w14:paraId="750BC80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495" w:hRule="atLeast"/>
          <w:jc w:val="center"/>
        </w:trPr>
        <w:tc>
          <w:tcPr>
            <w:tcW w:w="588"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C50CF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结果维持</w:t>
            </w:r>
          </w:p>
        </w:tc>
        <w:tc>
          <w:tcPr>
            <w:tcW w:w="588"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534CD3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纠正</w:t>
            </w:r>
          </w:p>
        </w:tc>
        <w:tc>
          <w:tcPr>
            <w:tcW w:w="588" w:type="dxa"/>
            <w:vMerge w:val="restart"/>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126796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其他</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结果</w:t>
            </w:r>
          </w:p>
        </w:tc>
        <w:tc>
          <w:tcPr>
            <w:tcW w:w="588" w:type="dxa"/>
            <w:vMerge w:val="restart"/>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7344E6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尚未</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审结</w:t>
            </w:r>
          </w:p>
        </w:tc>
        <w:tc>
          <w:tcPr>
            <w:tcW w:w="594" w:type="dxa"/>
            <w:vMerge w:val="restart"/>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58AC58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总计</w:t>
            </w:r>
          </w:p>
        </w:tc>
        <w:tc>
          <w:tcPr>
            <w:tcW w:w="2949"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1F118C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未经复议直接起诉</w:t>
            </w:r>
          </w:p>
        </w:tc>
        <w:tc>
          <w:tcPr>
            <w:tcW w:w="3024"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BC7E5A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复议后起诉</w:t>
            </w:r>
          </w:p>
        </w:tc>
      </w:tr>
      <w:tr w14:paraId="095190D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1272" w:hRule="atLeast"/>
          <w:jc w:val="center"/>
        </w:trPr>
        <w:tc>
          <w:tcPr>
            <w:tcW w:w="588"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56795ED5">
            <w:pPr>
              <w:rPr>
                <w:rFonts w:hint="eastAsia" w:ascii="宋体"/>
                <w:sz w:val="24"/>
                <w:szCs w:val="24"/>
              </w:rPr>
            </w:pPr>
          </w:p>
        </w:tc>
        <w:tc>
          <w:tcPr>
            <w:tcW w:w="588"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6CE269F">
            <w:pPr>
              <w:rPr>
                <w:rFonts w:hint="eastAsia" w:ascii="宋体"/>
                <w:sz w:val="24"/>
                <w:szCs w:val="24"/>
              </w:rPr>
            </w:pPr>
          </w:p>
        </w:tc>
        <w:tc>
          <w:tcPr>
            <w:tcW w:w="5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2B79665">
            <w:pPr>
              <w:rPr>
                <w:rFonts w:hint="eastAsia" w:ascii="宋体"/>
                <w:sz w:val="24"/>
                <w:szCs w:val="24"/>
              </w:rPr>
            </w:pPr>
          </w:p>
        </w:tc>
        <w:tc>
          <w:tcPr>
            <w:tcW w:w="5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62168CC1">
            <w:pPr>
              <w:rPr>
                <w:rFonts w:hint="eastAsia" w:ascii="宋体"/>
                <w:sz w:val="24"/>
                <w:szCs w:val="24"/>
              </w:rPr>
            </w:pPr>
          </w:p>
        </w:tc>
        <w:tc>
          <w:tcPr>
            <w:tcW w:w="594"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F0E1C8B">
            <w:pPr>
              <w:rPr>
                <w:rFonts w:hint="eastAsia" w:ascii="宋体"/>
                <w:sz w:val="24"/>
                <w:szCs w:val="24"/>
              </w:rPr>
            </w:pP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564F602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维持</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38B5DE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纠正</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5E13912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其他</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结果</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95FFE3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尚未</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审结</w:t>
            </w:r>
          </w:p>
        </w:tc>
        <w:tc>
          <w:tcPr>
            <w:tcW w:w="595"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527A6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000000"/>
                <w:kern w:val="0"/>
                <w:sz w:val="20"/>
                <w:szCs w:val="20"/>
                <w:lang w:val="en-US" w:eastAsia="zh-CN" w:bidi="ar"/>
              </w:rPr>
              <w:t>总计</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5B2A14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维持</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F5387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结果</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纠正</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81FE7D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000000"/>
                <w:kern w:val="0"/>
                <w:sz w:val="20"/>
                <w:szCs w:val="20"/>
                <w:lang w:val="en-US" w:eastAsia="zh-CN" w:bidi="ar"/>
              </w:rPr>
              <w:t>其他</w:t>
            </w:r>
            <w:r>
              <w:rPr>
                <w:rFonts w:hint="eastAsia" w:ascii="宋体" w:hAnsi="宋体" w:eastAsia="宋体" w:cs="宋体"/>
                <w:color w:val="000000"/>
                <w:kern w:val="0"/>
                <w:sz w:val="20"/>
                <w:szCs w:val="20"/>
                <w:lang w:val="en-US" w:eastAsia="zh-CN" w:bidi="ar"/>
              </w:rPr>
              <w:br w:type="textWrapping"/>
            </w:r>
            <w:r>
              <w:rPr>
                <w:rFonts w:hint="eastAsia" w:ascii="宋体" w:hAnsi="宋体" w:eastAsia="宋体" w:cs="宋体"/>
                <w:color w:val="000000"/>
                <w:kern w:val="0"/>
                <w:sz w:val="20"/>
                <w:szCs w:val="20"/>
                <w:lang w:val="en-US" w:eastAsia="zh-CN" w:bidi="ar"/>
              </w:rPr>
              <w:t>结果</w:t>
            </w:r>
          </w:p>
        </w:tc>
        <w:tc>
          <w:tcPr>
            <w:tcW w:w="58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AB4CB3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kern w:val="0"/>
                <w:sz w:val="20"/>
                <w:szCs w:val="20"/>
                <w:lang w:val="en-US" w:eastAsia="zh-CN" w:bidi="ar"/>
              </w:rPr>
              <w:t>尚未</w:t>
            </w:r>
            <w:r>
              <w:rPr>
                <w:rFonts w:hint="eastAsia" w:ascii="宋体" w:hAnsi="宋体" w:eastAsia="宋体" w:cs="宋体"/>
                <w:kern w:val="0"/>
                <w:sz w:val="20"/>
                <w:szCs w:val="20"/>
                <w:lang w:val="en-US" w:eastAsia="zh-CN" w:bidi="ar"/>
              </w:rPr>
              <w:br w:type="textWrapping"/>
            </w:r>
            <w:r>
              <w:rPr>
                <w:rFonts w:hint="eastAsia" w:ascii="宋体" w:hAnsi="宋体" w:eastAsia="宋体" w:cs="宋体"/>
                <w:kern w:val="0"/>
                <w:sz w:val="20"/>
                <w:szCs w:val="20"/>
                <w:lang w:val="en-US" w:eastAsia="zh-CN" w:bidi="ar"/>
              </w:rPr>
              <w:t>审结</w:t>
            </w:r>
          </w:p>
        </w:tc>
        <w:tc>
          <w:tcPr>
            <w:tcW w:w="668"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AE17B3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宋体" w:hAnsi="宋体" w:eastAsia="宋体" w:cs="宋体"/>
                <w:color w:val="000000"/>
                <w:kern w:val="0"/>
                <w:sz w:val="20"/>
                <w:szCs w:val="20"/>
                <w:lang w:val="en-US" w:eastAsia="zh-CN" w:bidi="ar"/>
              </w:rPr>
              <w:t>总计</w:t>
            </w:r>
          </w:p>
        </w:tc>
      </w:tr>
      <w:tr w14:paraId="4AF0BB4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798" w:hRule="atLeast"/>
          <w:jc w:val="center"/>
        </w:trPr>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E08758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A69532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A0EB25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A09F1E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9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ED984D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47B048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E5D3CB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331D75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F2527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9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502013F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C24E1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039EC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2BCD3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58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46A322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黑体" w:hAnsi="宋体" w:eastAsia="黑体" w:cs="黑体"/>
                <w:kern w:val="0"/>
                <w:sz w:val="20"/>
                <w:szCs w:val="20"/>
                <w:lang w:val="en-US" w:eastAsia="zh-CN" w:bidi="ar"/>
              </w:rPr>
              <w:t>无</w:t>
            </w:r>
          </w:p>
        </w:tc>
        <w:tc>
          <w:tcPr>
            <w:tcW w:w="668"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5626AFD">
            <w:pPr>
              <w:jc w:val="center"/>
              <w:rPr>
                <w:rFonts w:hint="eastAsia" w:ascii="宋体"/>
                <w:sz w:val="24"/>
                <w:szCs w:val="24"/>
              </w:rPr>
            </w:pPr>
            <w:r>
              <w:rPr>
                <w:rFonts w:hint="eastAsia" w:ascii="黑体" w:hAnsi="宋体" w:eastAsia="黑体" w:cs="黑体"/>
                <w:kern w:val="0"/>
                <w:sz w:val="20"/>
                <w:szCs w:val="20"/>
                <w:lang w:val="en-US" w:eastAsia="zh-CN" w:bidi="ar"/>
              </w:rPr>
              <w:t>无</w:t>
            </w:r>
          </w:p>
        </w:tc>
      </w:tr>
    </w:tbl>
    <w:p w14:paraId="21700FDB">
      <w:pPr>
        <w:keepNext w:val="0"/>
        <w:keepLines w:val="0"/>
        <w:widowControl/>
        <w:suppressLineNumbers w:val="0"/>
        <w:jc w:val="left"/>
      </w:pPr>
    </w:p>
    <w:p w14:paraId="65A2A46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五、存在的主要问题及改进情况</w:t>
      </w:r>
    </w:p>
    <w:p w14:paraId="3B0630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b/>
          <w:i w:val="0"/>
          <w:caps w:val="0"/>
          <w:color w:val="333333"/>
          <w:spacing w:val="0"/>
          <w:sz w:val="24"/>
          <w:szCs w:val="24"/>
          <w:shd w:val="clear" w:fill="FFFFFF"/>
        </w:rPr>
      </w:pPr>
      <w:r>
        <w:rPr>
          <w:rFonts w:hint="eastAsia" w:ascii="宋体" w:hAnsi="宋体" w:eastAsia="宋体" w:cs="宋体"/>
          <w:i w:val="0"/>
          <w:caps w:val="0"/>
          <w:color w:val="333333"/>
          <w:spacing w:val="0"/>
          <w:sz w:val="24"/>
          <w:szCs w:val="24"/>
          <w:shd w:val="clear" w:fill="FFFFFF"/>
        </w:rPr>
        <w:t>在主动推进政府信息公开工作中，在收集、发现退役军人和军属等群体普遍关心的热点事项信息上还有一定差距。下一步，将及时更新动态栏目信息，办理回复网民留言，主动回应社会关切的问题。</w:t>
      </w:r>
    </w:p>
    <w:p w14:paraId="6EA7918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b/>
          <w:i w:val="0"/>
          <w:caps w:val="0"/>
          <w:color w:val="333333"/>
          <w:spacing w:val="0"/>
          <w:sz w:val="24"/>
          <w:szCs w:val="24"/>
          <w:shd w:val="clear" w:fill="FFFFFF"/>
        </w:rPr>
        <w:t>六、其他需要报告的事项</w:t>
      </w:r>
    </w:p>
    <w:p w14:paraId="6882FAD7">
      <w:pPr>
        <w:ind w:firstLine="480" w:firstLineChars="200"/>
      </w:pPr>
      <w:r>
        <w:rPr>
          <w:rFonts w:hint="eastAsia" w:ascii="宋体" w:hAnsi="宋体" w:eastAsia="宋体" w:cs="宋体"/>
          <w:i w:val="0"/>
          <w:caps w:val="0"/>
          <w:color w:val="333333"/>
          <w:spacing w:val="0"/>
          <w:sz w:val="24"/>
          <w:szCs w:val="24"/>
          <w:shd w:val="clear" w:fill="FFFFFF"/>
        </w:rPr>
        <w:t>根据《政府信息公开信息处理费管理办法》要求，本年度我单位无收取政府信息公开费用。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Calibri Light">
    <w:panose1 w:val="020F0302020204030204"/>
    <w:charset w:val="00"/>
    <w:family w:val="auto"/>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43CCC0"/>
    <w:multiLevelType w:val="singleLevel"/>
    <w:tmpl w:val="E343CCC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jYWYxYjY0ZGExZWY4YTA3Mzc1OTI4NjMzOThiODgifQ=="/>
  </w:docVars>
  <w:rsids>
    <w:rsidRoot w:val="20B4777D"/>
    <w:rsid w:val="0A466107"/>
    <w:rsid w:val="108E10EC"/>
    <w:rsid w:val="1A462634"/>
    <w:rsid w:val="20A1609D"/>
    <w:rsid w:val="20B4777D"/>
    <w:rsid w:val="27CC4B64"/>
    <w:rsid w:val="29EB55F5"/>
    <w:rsid w:val="2BE62F8A"/>
    <w:rsid w:val="36B80A27"/>
    <w:rsid w:val="3F47778D"/>
    <w:rsid w:val="4D6C0FAE"/>
    <w:rsid w:val="50ED4080"/>
    <w:rsid w:val="58C3163C"/>
    <w:rsid w:val="5CFC5BBE"/>
    <w:rsid w:val="5E1F9CF1"/>
    <w:rsid w:val="62FFAC49"/>
    <w:rsid w:val="71267D14"/>
    <w:rsid w:val="7A696283"/>
    <w:rsid w:val="7D7F904F"/>
    <w:rsid w:val="7FCFBCC0"/>
    <w:rsid w:val="FEFFFA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1509</Words>
  <Characters>1556</Characters>
  <Lines>0</Lines>
  <Paragraphs>0</Paragraphs>
  <TotalTime>10</TotalTime>
  <ScaleCrop>false</ScaleCrop>
  <LinksUpToDate>false</LinksUpToDate>
  <CharactersWithSpaces>1557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2021-12-21T11:01:00Z</dcterms:created>
  <dc:creator>谭阳洋</dc:creator>
  <cp:lastModifiedBy>山楂叶</cp:lastModifiedBy>
  <cp:lastPrinted>2023-12-27T06:33:00Z</cp:lastPrinted>
  <dcterms:modified xsi:type="dcterms:W3CDTF">2025-01-02T02:32:19Z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64653B64C5A944C2A118AAD5080600F2</vt:lpwstr>
  </property>
  <property fmtid="{D5CDD505-2E9C-101B-9397-08002B2CF9AE}" pid="4" name="KSOTemplateDocerSaveRecord">
    <vt:lpwstr>eyJoZGlkIjoiNTJjYWYxYjY0ZGExZWY4YTA3Mzc1OTI4NjMzOThiODgiLCJ1c2VySWQiOiIyODU0MzQ0MDAifQ==</vt:lpwstr>
  </property>
</Properties>
</file>