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A62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eastAsia="zh-CN"/>
        </w:rPr>
      </w:pPr>
      <w:bookmarkStart w:id="0" w:name="_Toc40429419"/>
      <w:bookmarkStart w:id="1" w:name="_Toc40444452"/>
      <w:bookmarkStart w:id="2" w:name="_Toc505779621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龙岗区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2024年度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环境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eastAsia="zh-CN"/>
        </w:rPr>
        <w:t>信息公开报告</w:t>
      </w:r>
    </w:p>
    <w:bookmarkEnd w:id="0"/>
    <w:bookmarkEnd w:id="1"/>
    <w:p w14:paraId="792D7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</w:rPr>
      </w:pPr>
      <w:bookmarkStart w:id="3" w:name="_Toc512331996"/>
    </w:p>
    <w:p w14:paraId="33C5D0A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bookmarkStart w:id="4" w:name="_Toc40429420"/>
      <w:bookmarkStart w:id="5" w:name="_Toc40444453"/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龙岗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区生态环境质量稳中向好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  <w:r>
        <w:rPr>
          <w:rFonts w:ascii="仿宋_GB2312" w:hAnsi="宋体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大气环境质量六项指标连</w:t>
      </w:r>
      <w:r>
        <w:rPr>
          <w:rFonts w:hint="eastAsia" w:ascii="仿宋_GB2312" w:hAnsi="宋体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续9年优于国家标准，年度空气质量优良率95.6%，同比改善0.8个百分点；臭氧评价浓度139微克/立方米，同比改善1.4%。优良河长占比为91.1%，同比提升21.5个百分点。饮用水源水质达标率100%。2个噪声考核点位昼间达标87.5%，夜间达标100%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全区生态环境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 w:bidi="ar"/>
        </w:rPr>
        <w:t>质量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不断改善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 w14:paraId="413C2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一、环境空气质量</w:t>
      </w:r>
      <w:bookmarkEnd w:id="3"/>
      <w:bookmarkEnd w:id="4"/>
      <w:bookmarkEnd w:id="5"/>
    </w:p>
    <w:p w14:paraId="4C6C3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bookmarkStart w:id="6" w:name="_Toc505779622"/>
      <w:bookmarkStart w:id="7" w:name="_Toc347002317"/>
      <w:bookmarkStart w:id="8" w:name="_Toc355603593"/>
      <w:bookmarkStart w:id="9" w:name="_Toc345321930"/>
      <w:bookmarkStart w:id="10" w:name="_Toc40444454"/>
      <w:bookmarkStart w:id="11" w:name="_Toc40429421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（一）空气环境</w:t>
      </w:r>
      <w:bookmarkEnd w:id="6"/>
      <w:bookmarkEnd w:id="7"/>
      <w:bookmarkEnd w:id="8"/>
      <w:bookmarkEnd w:id="9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质量现状</w:t>
      </w:r>
      <w:bookmarkEnd w:id="10"/>
      <w:bookmarkEnd w:id="11"/>
    </w:p>
    <w:bookmarkEnd w:id="2"/>
    <w:p w14:paraId="56E8D08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年，龙岗区环境空气有效监测天数为36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天，环境空气质量达到Ⅰ级（优）的天数为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218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天，达到Ⅱ级（良）的天数为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132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天，龙岗区空气质量优良率为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95.6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%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SO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、NO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、PM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vertAlign w:val="subscript"/>
        </w:rPr>
        <w:t>10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、PM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vertAlign w:val="subscript"/>
        </w:rPr>
        <w:t>2.5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、CO平均浓度和臭氧评价浓度分别为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微克/立方米、2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微克/立方米、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32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微克/立方米、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17.8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微克/立方米、0.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毫克/立方米和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139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微克/立方米。</w:t>
      </w:r>
    </w:p>
    <w:p w14:paraId="2F916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bookmarkStart w:id="12" w:name="_Toc40444455"/>
      <w:bookmarkStart w:id="13" w:name="_Toc40429422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（二）</w:t>
      </w:r>
      <w:bookmarkEnd w:id="12"/>
      <w:bookmarkEnd w:id="13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措施与行动</w:t>
      </w:r>
    </w:p>
    <w:p w14:paraId="08EDCE1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bookmarkStart w:id="14" w:name="_Toc512332003"/>
      <w:bookmarkStart w:id="15" w:name="_Toc40444457"/>
      <w:bookmarkStart w:id="16" w:name="_Toc40429424"/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一是加强移动源污染治理。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本年度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完成机动车人工路检1182辆次，完成用车大户企业入户检查58家次，完成非道路移动机械的检测344台次，完成油品快检137台次，完成机动车排放检验机构检查153家次，对辖区内409台非道路移动机械编码登记。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二是促进工业污染减排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。完成629家次重点企业信息申报审核任务，完成563家次VOCs企业和工业锅炉的现场核算工作，组织16家涉VOCs排放企业完成深度治理，推进7家企业完成2024年源头替代，完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成28家企业分级管理工作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Calibri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完成</w:t>
      </w:r>
      <w:r>
        <w:rPr>
          <w:rFonts w:hint="eastAsia" w:ascii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30</w:t>
      </w:r>
      <w:r>
        <w:rPr>
          <w:rFonts w:hint="eastAsia" w:ascii="仿宋_GB2312" w:hAnsi="Calibri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家企业活性炭碘值抽测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三是扬尘污染管控。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统筹道路扬尘治理，本年度累计走航监测13068.89公里。统筹工地主管部门督促通报工地及道路整改，开展裸土地复绿抽查督办工作。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四是不利天气应对。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强化大气污染防治专项督查，全年组织实施11次大气污染强化减排工作，严格落实各项减排措施。</w:t>
      </w:r>
    </w:p>
    <w:p w14:paraId="29FA02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二、河流水环境质量</w:t>
      </w:r>
      <w:bookmarkEnd w:id="14"/>
      <w:bookmarkEnd w:id="15"/>
      <w:bookmarkEnd w:id="16"/>
    </w:p>
    <w:p w14:paraId="44AD37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bookmarkStart w:id="17" w:name="_Toc40444458"/>
      <w:bookmarkStart w:id="18" w:name="_Toc40429425"/>
      <w:bookmarkStart w:id="19" w:name="_Toc40429429"/>
      <w:bookmarkStart w:id="20" w:name="_Toc512332009"/>
      <w:bookmarkStart w:id="21" w:name="_Toc40444464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（一）河流水环境质量现状</w:t>
      </w:r>
      <w:bookmarkEnd w:id="17"/>
      <w:bookmarkEnd w:id="18"/>
    </w:p>
    <w:p w14:paraId="642380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2024年，龙岗区有47条河流（59个监测断面）纳入监测，其中，Ⅱ类水16个，Ⅲ类水38个，Ⅳ类水4个，Ⅴ类水1个。龙岗区河流污染指数（RPI）全市排名第10（RPI为-38.8）。</w:t>
      </w:r>
    </w:p>
    <w:p w14:paraId="3879B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（二）措施与行动</w:t>
      </w:r>
    </w:p>
    <w:p w14:paraId="087B3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jc w:val="both"/>
        <w:textAlignment w:val="auto"/>
        <w:rPr>
          <w:rFonts w:hint="eastAsia"/>
          <w:color w:val="auto"/>
          <w:sz w:val="32"/>
          <w:szCs w:val="32"/>
          <w:highlight w:val="none"/>
          <w:lang w:val="en-US" w:eastAsia="zh-CN"/>
        </w:rPr>
      </w:pPr>
      <w:bookmarkStart w:id="22" w:name="_Toc40444461"/>
      <w:bookmarkStart w:id="23" w:name="_Toc40429428"/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一是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开展水污染防治下沉督办工作。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</w:rPr>
        <w:t>落实三大流域内水质监测、预警、通报、日常巡查问题督促整改工作，2024年龙岗区下沉督办组累计出动13243人次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二是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统筹推进全区涉水面源污染长效治理工作。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强化督办考核，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将面源污染整治工作纳入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2024年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区生态文明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建设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考核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内容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三是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做好河流水质考核通报、督办工作。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对一周一测、一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一测等监测数据进行收集、分析，及时将水环境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异常情况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通报至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相关单位整改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eastAsia="zh-CN"/>
        </w:rPr>
        <w:t>四是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开展入河排口排查整治工作。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eastAsia="zh-CN"/>
        </w:rPr>
        <w:t>统筹推进入河排口排查整治及排口信息录入完善工作，督促推进整治任务落实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</w:t>
      </w:r>
    </w:p>
    <w:p w14:paraId="78E87B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三、饮用水源</w:t>
      </w:r>
      <w:bookmarkEnd w:id="22"/>
      <w:bookmarkEnd w:id="23"/>
    </w:p>
    <w:p w14:paraId="01BBB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bookmarkStart w:id="24" w:name="_Toc40444462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（一）饮用水源环境质量现状</w:t>
      </w:r>
      <w:bookmarkEnd w:id="24"/>
    </w:p>
    <w:p w14:paraId="3A4B8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龙岗区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铜锣径水库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清林径水库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符合地表水Ⅰ类标准；深圳水库、松子坑水库符合地表水Ⅱ类标准；雁田水库、龙口水库符合地表水Ⅲ类标准。</w:t>
      </w:r>
    </w:p>
    <w:p w14:paraId="1E9C7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（二）措施与行动</w:t>
      </w:r>
    </w:p>
    <w:p w14:paraId="36AF2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</w:rPr>
        <w:t>推进龙岗区饮用水源保护区长效管理工作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。认真落实龙岗区饮用水源保护区二、三级协调联动机制，全年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</w:rPr>
        <w:t>共出动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1297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</w:rPr>
        <w:t>车次，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2669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</w:rPr>
        <w:t>人次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二是开展“雨季行动”专项工作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。印发2024年龙岗区雨季行动方案，保障龙岗区饮用水源保护区雨季水质达标。</w:t>
      </w:r>
      <w:r>
        <w:rPr>
          <w:rFonts w:hint="eastAsia" w:ascii="仿宋_GB2312" w:hAnsi="仿宋_GB2312" w:eastAsia="仿宋_GB2312" w:cs="仿宋_GB2312"/>
          <w:b/>
          <w:bCs w:val="0"/>
          <w:color w:val="auto"/>
          <w:sz w:val="32"/>
          <w:szCs w:val="32"/>
          <w:highlight w:val="none"/>
          <w:lang w:val="en-US" w:eastAsia="zh-CN"/>
        </w:rPr>
        <w:t>三是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开展饮用水源保护区日常巡查工作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。及时发现、处理饮用水源保护区内环境风险隐患问题。</w:t>
      </w:r>
    </w:p>
    <w:p w14:paraId="48D26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四、声环境质量</w:t>
      </w:r>
      <w:bookmarkEnd w:id="19"/>
      <w:bookmarkEnd w:id="20"/>
      <w:bookmarkEnd w:id="21"/>
    </w:p>
    <w:p w14:paraId="5DC42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bookmarkStart w:id="25" w:name="_Toc40444465"/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（一）声环境质量现状</w:t>
      </w:r>
      <w:bookmarkEnd w:id="25"/>
    </w:p>
    <w:p w14:paraId="5203F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bookmarkStart w:id="26" w:name="_Toc512332010"/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龙岗区202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年声环境质量总体较为稳定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2类功能区昼间达标率75%，夜间达标率100%；4类功能区昼间达标率100%，夜间达标率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%。</w:t>
      </w:r>
    </w:p>
    <w:p w14:paraId="333EC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kern w:val="44"/>
          <w:sz w:val="32"/>
          <w:szCs w:val="32"/>
          <w:highlight w:val="none"/>
          <w:lang w:val="zh-CN"/>
        </w:rPr>
        <w:t>（二）措施与行动</w:t>
      </w:r>
    </w:p>
    <w:bookmarkEnd w:id="26"/>
    <w:p w14:paraId="5DF9DD1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一是严格执法，提高执法效能。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加大对</w:t>
      </w:r>
      <w:r>
        <w:rPr>
          <w:rFonts w:hint="eastAsia" w:ascii="仿宋_GB2312" w:hAnsi="仿宋" w:eastAsia="仿宋_GB2312"/>
          <w:color w:val="auto"/>
          <w:sz w:val="32"/>
          <w:szCs w:val="32"/>
          <w:highlight w:val="none"/>
          <w:lang w:val="en-US" w:eastAsia="zh-CN"/>
        </w:rPr>
        <w:t>建筑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施工工地的检查</w:t>
      </w:r>
      <w:r>
        <w:rPr>
          <w:rFonts w:hint="eastAsia" w:ascii="仿宋_GB2312" w:hAnsi="仿宋" w:eastAsia="仿宋_GB2312"/>
          <w:color w:val="auto"/>
          <w:sz w:val="32"/>
          <w:szCs w:val="32"/>
          <w:highlight w:val="none"/>
          <w:lang w:val="en-US" w:eastAsia="zh-CN"/>
        </w:rPr>
        <w:t>，强化</w:t>
      </w:r>
      <w:r>
        <w:rPr>
          <w:rFonts w:hint="eastAsia" w:ascii="仿宋_GB2312" w:hAnsi="仿宋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施工噪声污染管控，依法打击违反</w:t>
      </w:r>
      <w:r>
        <w:rPr>
          <w:rFonts w:hint="eastAsia" w:ascii="仿宋_GB2312" w:hAnsi="仿宋" w:eastAsia="仿宋_GB2312"/>
          <w:color w:val="auto"/>
          <w:sz w:val="32"/>
          <w:szCs w:val="32"/>
          <w:highlight w:val="none"/>
          <w:lang w:val="en-US" w:eastAsia="zh-CN"/>
        </w:rPr>
        <w:t>噪声污染防治的建筑施工工地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严格夜间施工许可审批，“熔断”夜间施工许可审批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343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次；严格执法，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累计出动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/>
        </w:rPr>
        <w:t>29542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人次，检查工地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/>
        </w:rPr>
        <w:t>15150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场次，对建筑施工环境违法行为行政立案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/>
        </w:rPr>
        <w:t>116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宗，作出处罚决定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/>
        </w:rPr>
        <w:t>118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宗，处罚金额共计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/>
        </w:rPr>
        <w:t>359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万元，约谈项目工地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/>
        </w:rPr>
        <w:t>709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批次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二是创新手段，让噪音“自动喊停”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auto"/>
          <w:spacing w:val="0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highlight w:val="none"/>
          <w:lang w:val="en-US" w:eastAsia="zh-CN"/>
        </w:rPr>
        <w:t>采用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highlight w:val="none"/>
          <w:lang w:eastAsia="zh-CN"/>
        </w:rPr>
        <w:t>“线上监控视频+线下调查询问笔录+现场检查（勘验）笔录”，</w:t>
      </w:r>
      <w:r>
        <w:rPr>
          <w:rFonts w:hint="eastAsia" w:ascii="仿宋_GB2312" w:hAnsi="仿宋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远程监控、及时喊停建筑工地夜间施工超时作业的违法行为。</w:t>
      </w:r>
      <w:r>
        <w:rPr>
          <w:rFonts w:hint="eastAsia" w:ascii="仿宋_GB2312" w:hAnsi="仿宋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三是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压降噪声信访投诉量。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lang w:val="en" w:eastAsia="zh-CN" w:bidi="ar-SA"/>
        </w:rPr>
        <w:t>通过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" w:eastAsia="zh-CN"/>
        </w:rPr>
        <w:t>目标分解、加强日常监管、严格审批、强化执法、完善信访化解机制、高位推进等手段，全力推进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施工噪声信访投诉的控、压、降。202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年，全区环境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噪声投诉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同比下降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43.64%。</w:t>
      </w:r>
    </w:p>
    <w:p w14:paraId="403C4AA1">
      <w:pPr>
        <w:rPr>
          <w:rFonts w:hint="eastAsia"/>
          <w:lang w:val="en-US" w:eastAsia="zh-CN"/>
        </w:rPr>
      </w:pPr>
      <w:bookmarkStart w:id="27" w:name="_GoBack"/>
      <w:bookmarkEnd w:id="27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E5F96C-6C41-4937-8DA7-AC2F8CB2CB8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9E4F20B-D79B-413E-8FBE-C59C802CF6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84D540-9DF2-4A62-A03F-D2AAD583A78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1B0D65F-B446-4822-B827-2CCCAC003F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F489674-4695-4239-AC42-0B9B86A142D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0F021EA-C8D6-41FA-8AB7-727D5460779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ACE230A-30ED-4046-9587-BD1E63F940EF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54FABFC0-93F1-45E9-8381-7DC2C5B6EE2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49EAAD23-F3C9-4E84-9B00-43EE8E581DF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D6B6C19-7CC5-49BB-B7E6-EA45AC9688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13197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D4DF75">
                          <w:pPr>
                            <w:pStyle w:val="7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D4DF75">
                    <w:pPr>
                      <w:pStyle w:val="7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dit="readOnly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yNTk0OTJmNDgzYzA3NTJhNjAxZWE0OWU5NWViYmQifQ=="/>
    <w:docVar w:name="KGWebUrl" w:val="http://csfile.szoa.sz.gov.cn//file/download?md5Path=fc5844125b7e43fa3cd7372d42870994@22525&amp;webOffice=1&amp;identityId=C7C4207A99648A9629776852E8AC8EE3&amp;token=fe19efc41c6c434e91747469cee962ce&amp;identityId=C7C4207A99648A9629776852E8AC8EE3&amp;wjbh=B202102834&amp;hddyid=LCA010005_HD_01&amp;fileSrcName=2021_03_30_9_45_42_2A6D0881CCFB6E9292C37F2BB0A28623.docx"/>
    <w:docVar w:name="KSO_WPS_MARK_KEY" w:val="5a8f97bd-d293-4ac9-95d0-e21c383885f7"/>
  </w:docVars>
  <w:rsids>
    <w:rsidRoot w:val="00D836F3"/>
    <w:rsid w:val="000C7BB5"/>
    <w:rsid w:val="00200275"/>
    <w:rsid w:val="007D106E"/>
    <w:rsid w:val="008C4C26"/>
    <w:rsid w:val="008D0B56"/>
    <w:rsid w:val="009B123B"/>
    <w:rsid w:val="00BF3050"/>
    <w:rsid w:val="00D71FF4"/>
    <w:rsid w:val="00D836F3"/>
    <w:rsid w:val="01343DEA"/>
    <w:rsid w:val="015D4116"/>
    <w:rsid w:val="01F12916"/>
    <w:rsid w:val="023F5C00"/>
    <w:rsid w:val="024A7E5B"/>
    <w:rsid w:val="04F245EC"/>
    <w:rsid w:val="05DB0B64"/>
    <w:rsid w:val="060C1FBF"/>
    <w:rsid w:val="06E611EC"/>
    <w:rsid w:val="078471CA"/>
    <w:rsid w:val="07D97D0D"/>
    <w:rsid w:val="07FB67A8"/>
    <w:rsid w:val="0808754A"/>
    <w:rsid w:val="085634A4"/>
    <w:rsid w:val="085B3322"/>
    <w:rsid w:val="090745D0"/>
    <w:rsid w:val="09211592"/>
    <w:rsid w:val="0A4C5E14"/>
    <w:rsid w:val="0A604AA7"/>
    <w:rsid w:val="0A815FF4"/>
    <w:rsid w:val="0A99417D"/>
    <w:rsid w:val="0B230A48"/>
    <w:rsid w:val="0B243C08"/>
    <w:rsid w:val="0B3464D5"/>
    <w:rsid w:val="0B4F319F"/>
    <w:rsid w:val="0D0A78C0"/>
    <w:rsid w:val="0D466810"/>
    <w:rsid w:val="0DBE185C"/>
    <w:rsid w:val="0DBF4B4E"/>
    <w:rsid w:val="0DC47D23"/>
    <w:rsid w:val="0ED50680"/>
    <w:rsid w:val="0EEF04F2"/>
    <w:rsid w:val="0F9E7EA2"/>
    <w:rsid w:val="0FDB5F2B"/>
    <w:rsid w:val="1036147D"/>
    <w:rsid w:val="10CA7390"/>
    <w:rsid w:val="131A1C77"/>
    <w:rsid w:val="134C0770"/>
    <w:rsid w:val="13D46A7B"/>
    <w:rsid w:val="155F5AD6"/>
    <w:rsid w:val="1582414B"/>
    <w:rsid w:val="15C462F5"/>
    <w:rsid w:val="15F15DB3"/>
    <w:rsid w:val="1639006A"/>
    <w:rsid w:val="163C09A6"/>
    <w:rsid w:val="17311809"/>
    <w:rsid w:val="17F03EF4"/>
    <w:rsid w:val="183430C2"/>
    <w:rsid w:val="18894686"/>
    <w:rsid w:val="18CF4A88"/>
    <w:rsid w:val="190F7D94"/>
    <w:rsid w:val="192A1933"/>
    <w:rsid w:val="19721D8B"/>
    <w:rsid w:val="19726D3E"/>
    <w:rsid w:val="19A1790E"/>
    <w:rsid w:val="19C11B8D"/>
    <w:rsid w:val="1A114361"/>
    <w:rsid w:val="1AC71B21"/>
    <w:rsid w:val="1B1B6984"/>
    <w:rsid w:val="1B2B3354"/>
    <w:rsid w:val="1BE240FC"/>
    <w:rsid w:val="1BE36774"/>
    <w:rsid w:val="1BEC655B"/>
    <w:rsid w:val="1BF400B9"/>
    <w:rsid w:val="1D0B4694"/>
    <w:rsid w:val="1D4E49AC"/>
    <w:rsid w:val="1DBA1E62"/>
    <w:rsid w:val="1DE70212"/>
    <w:rsid w:val="1E1D6464"/>
    <w:rsid w:val="1EB4180B"/>
    <w:rsid w:val="1EB85831"/>
    <w:rsid w:val="1FE20F10"/>
    <w:rsid w:val="20353DB7"/>
    <w:rsid w:val="205425B7"/>
    <w:rsid w:val="20687178"/>
    <w:rsid w:val="20A63142"/>
    <w:rsid w:val="20C0247C"/>
    <w:rsid w:val="20C66734"/>
    <w:rsid w:val="20D72758"/>
    <w:rsid w:val="210117A0"/>
    <w:rsid w:val="21350AE8"/>
    <w:rsid w:val="21855444"/>
    <w:rsid w:val="2188311C"/>
    <w:rsid w:val="21961175"/>
    <w:rsid w:val="21A3517B"/>
    <w:rsid w:val="22555D5D"/>
    <w:rsid w:val="22800210"/>
    <w:rsid w:val="22FA4729"/>
    <w:rsid w:val="23A071C9"/>
    <w:rsid w:val="23D526AB"/>
    <w:rsid w:val="2465270E"/>
    <w:rsid w:val="24E77D80"/>
    <w:rsid w:val="252C2DE1"/>
    <w:rsid w:val="25375C55"/>
    <w:rsid w:val="25936F08"/>
    <w:rsid w:val="25947BE6"/>
    <w:rsid w:val="266168D6"/>
    <w:rsid w:val="267002DA"/>
    <w:rsid w:val="26712264"/>
    <w:rsid w:val="26F12B61"/>
    <w:rsid w:val="273174EA"/>
    <w:rsid w:val="27951978"/>
    <w:rsid w:val="27F86BC3"/>
    <w:rsid w:val="281C4C20"/>
    <w:rsid w:val="28503584"/>
    <w:rsid w:val="286D7410"/>
    <w:rsid w:val="28A403E1"/>
    <w:rsid w:val="28EC1780"/>
    <w:rsid w:val="295F1849"/>
    <w:rsid w:val="2A703ACE"/>
    <w:rsid w:val="2A8B1AE9"/>
    <w:rsid w:val="2AC33130"/>
    <w:rsid w:val="2B562067"/>
    <w:rsid w:val="2B743C91"/>
    <w:rsid w:val="2B7803BF"/>
    <w:rsid w:val="2BC10263"/>
    <w:rsid w:val="2C251642"/>
    <w:rsid w:val="2C534209"/>
    <w:rsid w:val="2C5963E3"/>
    <w:rsid w:val="2D71035E"/>
    <w:rsid w:val="2D8F77D2"/>
    <w:rsid w:val="2D933F37"/>
    <w:rsid w:val="2DB00CEF"/>
    <w:rsid w:val="2E1077AF"/>
    <w:rsid w:val="2E5642BC"/>
    <w:rsid w:val="2EC127C2"/>
    <w:rsid w:val="2EFA58A1"/>
    <w:rsid w:val="2F312664"/>
    <w:rsid w:val="2F61560E"/>
    <w:rsid w:val="2F9A0A77"/>
    <w:rsid w:val="30156CF6"/>
    <w:rsid w:val="30D0365C"/>
    <w:rsid w:val="312946FC"/>
    <w:rsid w:val="317D31CA"/>
    <w:rsid w:val="319E14BC"/>
    <w:rsid w:val="31FE0A84"/>
    <w:rsid w:val="328F55CE"/>
    <w:rsid w:val="329D378B"/>
    <w:rsid w:val="32A406AA"/>
    <w:rsid w:val="32C71CA0"/>
    <w:rsid w:val="33FD1D1C"/>
    <w:rsid w:val="34DE50E2"/>
    <w:rsid w:val="34EB6FA8"/>
    <w:rsid w:val="3536293F"/>
    <w:rsid w:val="35583D88"/>
    <w:rsid w:val="35BA19DA"/>
    <w:rsid w:val="36F64158"/>
    <w:rsid w:val="388127D0"/>
    <w:rsid w:val="39605A63"/>
    <w:rsid w:val="3990276F"/>
    <w:rsid w:val="39F05B40"/>
    <w:rsid w:val="3B110674"/>
    <w:rsid w:val="3BA74AF7"/>
    <w:rsid w:val="3C544637"/>
    <w:rsid w:val="3E56695B"/>
    <w:rsid w:val="3E8E6FB9"/>
    <w:rsid w:val="3F8D4733"/>
    <w:rsid w:val="3FBE300C"/>
    <w:rsid w:val="40A67DF3"/>
    <w:rsid w:val="40F11CD0"/>
    <w:rsid w:val="41427DA3"/>
    <w:rsid w:val="417404D2"/>
    <w:rsid w:val="41766936"/>
    <w:rsid w:val="419B7B8A"/>
    <w:rsid w:val="41AC1146"/>
    <w:rsid w:val="41C3089C"/>
    <w:rsid w:val="426F1035"/>
    <w:rsid w:val="43451C3F"/>
    <w:rsid w:val="43817176"/>
    <w:rsid w:val="43CE23A6"/>
    <w:rsid w:val="44233AA4"/>
    <w:rsid w:val="4446736C"/>
    <w:rsid w:val="44581C5C"/>
    <w:rsid w:val="454121A0"/>
    <w:rsid w:val="45431CB1"/>
    <w:rsid w:val="456E6DA3"/>
    <w:rsid w:val="45D21BB2"/>
    <w:rsid w:val="45D764FA"/>
    <w:rsid w:val="45EE77A4"/>
    <w:rsid w:val="460701BD"/>
    <w:rsid w:val="46AB7DDC"/>
    <w:rsid w:val="46BC589A"/>
    <w:rsid w:val="472F5FCC"/>
    <w:rsid w:val="47733C2D"/>
    <w:rsid w:val="486D0EE6"/>
    <w:rsid w:val="49F50D9F"/>
    <w:rsid w:val="4A0737B3"/>
    <w:rsid w:val="4A2E0579"/>
    <w:rsid w:val="4A8636E7"/>
    <w:rsid w:val="4B247195"/>
    <w:rsid w:val="4B4614E8"/>
    <w:rsid w:val="4B5053C2"/>
    <w:rsid w:val="4B9A1A1B"/>
    <w:rsid w:val="4BCD0790"/>
    <w:rsid w:val="4BDB6C94"/>
    <w:rsid w:val="4C7B25D3"/>
    <w:rsid w:val="4CA564F7"/>
    <w:rsid w:val="4CDA5AFC"/>
    <w:rsid w:val="4CF13F3C"/>
    <w:rsid w:val="4D542563"/>
    <w:rsid w:val="4E156EA9"/>
    <w:rsid w:val="4E521B37"/>
    <w:rsid w:val="507115CD"/>
    <w:rsid w:val="51286F35"/>
    <w:rsid w:val="51D30E00"/>
    <w:rsid w:val="51D765B0"/>
    <w:rsid w:val="51F25038"/>
    <w:rsid w:val="522B3DD5"/>
    <w:rsid w:val="53525DB3"/>
    <w:rsid w:val="53C934EA"/>
    <w:rsid w:val="549D72CA"/>
    <w:rsid w:val="54AD0293"/>
    <w:rsid w:val="54B86F1D"/>
    <w:rsid w:val="552C5BF2"/>
    <w:rsid w:val="559B5605"/>
    <w:rsid w:val="55DC70F8"/>
    <w:rsid w:val="55FD758F"/>
    <w:rsid w:val="56327FEF"/>
    <w:rsid w:val="567F205D"/>
    <w:rsid w:val="568E005C"/>
    <w:rsid w:val="56A34967"/>
    <w:rsid w:val="56A962A1"/>
    <w:rsid w:val="57A26B5A"/>
    <w:rsid w:val="58541874"/>
    <w:rsid w:val="58584F50"/>
    <w:rsid w:val="58A33132"/>
    <w:rsid w:val="58F2659C"/>
    <w:rsid w:val="5925362F"/>
    <w:rsid w:val="593E1399"/>
    <w:rsid w:val="59BE6F4E"/>
    <w:rsid w:val="59CB2704"/>
    <w:rsid w:val="59D14008"/>
    <w:rsid w:val="5A4D3949"/>
    <w:rsid w:val="5A7F35D2"/>
    <w:rsid w:val="5B0C58A8"/>
    <w:rsid w:val="5B6D321F"/>
    <w:rsid w:val="5C4A5A0A"/>
    <w:rsid w:val="5CE247C2"/>
    <w:rsid w:val="5DDE671B"/>
    <w:rsid w:val="5ED62530"/>
    <w:rsid w:val="5EEE4B0C"/>
    <w:rsid w:val="5F5A2D3B"/>
    <w:rsid w:val="5F8252BD"/>
    <w:rsid w:val="5FEE04B2"/>
    <w:rsid w:val="60056C23"/>
    <w:rsid w:val="603218B8"/>
    <w:rsid w:val="609E3299"/>
    <w:rsid w:val="61571A5E"/>
    <w:rsid w:val="62410C41"/>
    <w:rsid w:val="62EC3DD3"/>
    <w:rsid w:val="630A5A68"/>
    <w:rsid w:val="638A4AFD"/>
    <w:rsid w:val="63DE51A3"/>
    <w:rsid w:val="64107E5C"/>
    <w:rsid w:val="6427143E"/>
    <w:rsid w:val="64383811"/>
    <w:rsid w:val="64EB7C89"/>
    <w:rsid w:val="65092AFE"/>
    <w:rsid w:val="650F19EA"/>
    <w:rsid w:val="652933B9"/>
    <w:rsid w:val="6572300E"/>
    <w:rsid w:val="65D84476"/>
    <w:rsid w:val="660775DD"/>
    <w:rsid w:val="661C5EC0"/>
    <w:rsid w:val="6629218E"/>
    <w:rsid w:val="678B7778"/>
    <w:rsid w:val="67D3564B"/>
    <w:rsid w:val="680943B9"/>
    <w:rsid w:val="68B8478D"/>
    <w:rsid w:val="68FE47B8"/>
    <w:rsid w:val="69AC1DD6"/>
    <w:rsid w:val="69B25A09"/>
    <w:rsid w:val="69D34137"/>
    <w:rsid w:val="6AA33DE2"/>
    <w:rsid w:val="6AF4565F"/>
    <w:rsid w:val="6AFB7734"/>
    <w:rsid w:val="6AFD12DE"/>
    <w:rsid w:val="6B7D31F6"/>
    <w:rsid w:val="6BA85B72"/>
    <w:rsid w:val="6CB52308"/>
    <w:rsid w:val="6CC71EC1"/>
    <w:rsid w:val="6CE330D6"/>
    <w:rsid w:val="6D2251F6"/>
    <w:rsid w:val="6D4C738E"/>
    <w:rsid w:val="6D6C2BD8"/>
    <w:rsid w:val="6D6F2AE2"/>
    <w:rsid w:val="6DBB3B60"/>
    <w:rsid w:val="6E2A7625"/>
    <w:rsid w:val="6E3E0F1A"/>
    <w:rsid w:val="6EB6428E"/>
    <w:rsid w:val="6F4A4A79"/>
    <w:rsid w:val="6FA415BA"/>
    <w:rsid w:val="70741B08"/>
    <w:rsid w:val="70BD199D"/>
    <w:rsid w:val="719A0BBA"/>
    <w:rsid w:val="72374BC8"/>
    <w:rsid w:val="73341FC8"/>
    <w:rsid w:val="73866131"/>
    <w:rsid w:val="744C3CEA"/>
    <w:rsid w:val="74812AEF"/>
    <w:rsid w:val="74D743D1"/>
    <w:rsid w:val="753417B5"/>
    <w:rsid w:val="757C12D6"/>
    <w:rsid w:val="75B85932"/>
    <w:rsid w:val="76DF08BF"/>
    <w:rsid w:val="775720BE"/>
    <w:rsid w:val="77C20DFD"/>
    <w:rsid w:val="77EC77CA"/>
    <w:rsid w:val="78991025"/>
    <w:rsid w:val="78C42786"/>
    <w:rsid w:val="78DE0016"/>
    <w:rsid w:val="7A691400"/>
    <w:rsid w:val="7AA93683"/>
    <w:rsid w:val="7AB3684E"/>
    <w:rsid w:val="7AB85DCE"/>
    <w:rsid w:val="7B1179AC"/>
    <w:rsid w:val="7B160F5A"/>
    <w:rsid w:val="7B8B72D6"/>
    <w:rsid w:val="7BA72646"/>
    <w:rsid w:val="7BBA60F3"/>
    <w:rsid w:val="7BE448BC"/>
    <w:rsid w:val="7CAB1113"/>
    <w:rsid w:val="7CD252B6"/>
    <w:rsid w:val="7CDD1788"/>
    <w:rsid w:val="7D49725D"/>
    <w:rsid w:val="7DEF489D"/>
    <w:rsid w:val="7E4B4B07"/>
    <w:rsid w:val="7E584CBF"/>
    <w:rsid w:val="7EB67B7A"/>
    <w:rsid w:val="7EBE2A2D"/>
    <w:rsid w:val="7F300FBC"/>
    <w:rsid w:val="7FBD0161"/>
    <w:rsid w:val="BCEF79E1"/>
    <w:rsid w:val="DFD7A342"/>
    <w:rsid w:val="FBBF45CB"/>
    <w:rsid w:val="FEF2E6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ind w:firstLine="420" w:firstLineChars="200"/>
    </w:pPr>
    <w:rPr>
      <w:szCs w:val="24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index 8"/>
    <w:basedOn w:val="1"/>
    <w:next w:val="1"/>
    <w:qFormat/>
    <w:uiPriority w:val="0"/>
    <w:pPr>
      <w:ind w:left="1400" w:leftChars="1400"/>
    </w:pPr>
    <w:rPr>
      <w:rFonts w:ascii="Times New Roman" w:hAnsi="Times New Roman" w:eastAsia="宋体" w:cs="Times New Roman"/>
    </w:rPr>
  </w:style>
  <w:style w:type="paragraph" w:styleId="5">
    <w:name w:val="Plain Text"/>
    <w:basedOn w:val="1"/>
    <w:next w:val="4"/>
    <w:qFormat/>
    <w:uiPriority w:val="0"/>
    <w:rPr>
      <w:rFonts w:hint="eastAsia" w:ascii="宋体" w:hAnsi="Courier New" w:eastAsia="宋体" w:cs="Courier New"/>
      <w:szCs w:val="21"/>
    </w:rPr>
  </w:style>
  <w:style w:type="paragraph" w:styleId="6">
    <w:name w:val="Body Text Indent 2"/>
    <w:basedOn w:val="1"/>
    <w:unhideWhenUsed/>
    <w:qFormat/>
    <w:uiPriority w:val="99"/>
    <w:rPr>
      <w:sz w:val="21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otnote reference"/>
    <w:basedOn w:val="12"/>
    <w:unhideWhenUsed/>
    <w:qFormat/>
    <w:uiPriority w:val="99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1618</Words>
  <Characters>1801</Characters>
  <Lines>2</Lines>
  <Paragraphs>1</Paragraphs>
  <TotalTime>0</TotalTime>
  <ScaleCrop>false</ScaleCrop>
  <LinksUpToDate>false</LinksUpToDate>
  <CharactersWithSpaces>1801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2019-07-05T18:47:00Z</dcterms:created>
  <dc:creator>20180604a</dc:creator>
  <cp:lastModifiedBy>谢熠</cp:lastModifiedBy>
  <cp:lastPrinted>2021-03-30T19:26:00Z</cp:lastPrinted>
  <dcterms:modified xsi:type="dcterms:W3CDTF">2025-02-27T03:34:40Z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620490971_embed</vt:lpwstr>
  </property>
  <property fmtid="{D5CDD505-2E9C-101B-9397-08002B2CF9AE}" pid="4" name="ICV">
    <vt:lpwstr>ADE2C4286DF34B72B7D0490E70BA77A1_13</vt:lpwstr>
  </property>
  <property fmtid="{D5CDD505-2E9C-101B-9397-08002B2CF9AE}" pid="5" name="KSOTemplateDocerSaveRecord">
    <vt:lpwstr>eyJoZGlkIjoiYmFhZGIwNmM4MjQ0Y2ZiODhlN2FlOWJiZGZmNTBjOWQifQ==</vt:lpwstr>
  </property>
</Properties>
</file>