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B2EE0E">
      <w:pPr>
        <w:pStyle w:val="7"/>
        <w:ind w:firstLine="420"/>
        <w:rPr>
          <w:rFonts w:hint="eastAsia" w:ascii="方正小标宋简体" w:hAnsi="方正小标宋简体" w:eastAsia="方正小标宋简体" w:cs="方正小标宋简体"/>
          <w:b w:val="0"/>
          <w:bCs/>
          <w:sz w:val="52"/>
          <w:szCs w:val="52"/>
          <w:lang w:val="en-US" w:eastAsia="zh-CN"/>
        </w:rPr>
      </w:pPr>
    </w:p>
    <w:p w14:paraId="5A777A53">
      <w:pPr>
        <w:pStyle w:val="7"/>
        <w:ind w:firstLine="420"/>
        <w:rPr>
          <w:rFonts w:hint="eastAsia" w:ascii="方正小标宋简体" w:hAnsi="方正小标宋简体" w:eastAsia="方正小标宋简体" w:cs="方正小标宋简体"/>
          <w:b w:val="0"/>
          <w:bCs/>
          <w:sz w:val="52"/>
          <w:szCs w:val="52"/>
          <w:lang w:val="en-US" w:eastAsia="zh-CN"/>
        </w:rPr>
      </w:pPr>
    </w:p>
    <w:p w14:paraId="0FD7ECE9">
      <w:pPr>
        <w:pStyle w:val="7"/>
        <w:ind w:firstLine="420"/>
        <w:rPr>
          <w:rFonts w:hint="eastAsia" w:ascii="方正小标宋简体" w:hAnsi="方正小标宋简体" w:eastAsia="方正小标宋简体" w:cs="方正小标宋简体"/>
          <w:b w:val="0"/>
          <w:bCs/>
          <w:sz w:val="52"/>
          <w:szCs w:val="52"/>
          <w:lang w:val="en-US" w:eastAsia="zh-CN"/>
        </w:rPr>
      </w:pPr>
    </w:p>
    <w:p w14:paraId="03C16AF5">
      <w:pPr>
        <w:pStyle w:val="7"/>
        <w:ind w:left="0" w:leftChars="0" w:firstLine="0" w:firstLineChars="0"/>
        <w:jc w:val="both"/>
        <w:rPr>
          <w:rFonts w:hint="eastAsia" w:ascii="方正小标宋简体" w:hAnsi="方正小标宋简体" w:eastAsia="方正小标宋简体" w:cs="方正小标宋简体"/>
          <w:b w:val="0"/>
          <w:bCs/>
          <w:sz w:val="52"/>
          <w:szCs w:val="52"/>
          <w:lang w:val="en-US" w:eastAsia="zh-CN"/>
        </w:rPr>
      </w:pPr>
    </w:p>
    <w:p w14:paraId="3CC3F454">
      <w:pPr>
        <w:pStyle w:val="7"/>
        <w:ind w:left="0" w:leftChars="0" w:firstLine="0" w:firstLineChars="0"/>
        <w:jc w:val="center"/>
        <w:rPr>
          <w:rFonts w:hint="default" w:ascii="方正小标宋简体" w:hAnsi="方正小标宋简体" w:eastAsia="方正小标宋简体" w:cs="方正小标宋简体"/>
          <w:b w:val="0"/>
          <w:bCs/>
          <w:sz w:val="52"/>
          <w:szCs w:val="52"/>
          <w:lang w:val="en-US" w:eastAsia="zh-CN"/>
        </w:rPr>
      </w:pPr>
      <w:r>
        <w:rPr>
          <w:rFonts w:hint="eastAsia" w:ascii="方正小标宋简体" w:hAnsi="方正小标宋简体" w:eastAsia="方正小标宋简体" w:cs="方正小标宋简体"/>
          <w:b w:val="0"/>
          <w:bCs/>
          <w:sz w:val="52"/>
          <w:szCs w:val="52"/>
          <w:lang w:val="en-US" w:eastAsia="zh-CN"/>
        </w:rPr>
        <w:t>停机坪咨询服务任务书</w:t>
      </w:r>
    </w:p>
    <w:p w14:paraId="5FAD8D03"/>
    <w:p w14:paraId="55E0D6EA"/>
    <w:p w14:paraId="6F72500F"/>
    <w:p w14:paraId="267C723D"/>
    <w:p w14:paraId="54F43CD7">
      <w:pPr>
        <w:pStyle w:val="7"/>
        <w:ind w:firstLine="420"/>
      </w:pPr>
    </w:p>
    <w:p w14:paraId="6692EDA2">
      <w:pPr>
        <w:pStyle w:val="7"/>
        <w:ind w:firstLine="420"/>
      </w:pPr>
    </w:p>
    <w:p w14:paraId="1F2B835D">
      <w:pPr>
        <w:pStyle w:val="7"/>
        <w:ind w:firstLine="420"/>
      </w:pPr>
    </w:p>
    <w:p w14:paraId="023CC51A">
      <w:pPr>
        <w:pStyle w:val="7"/>
        <w:ind w:firstLine="420"/>
      </w:pPr>
    </w:p>
    <w:p w14:paraId="615A37AC">
      <w:pPr>
        <w:pStyle w:val="7"/>
        <w:ind w:firstLine="420"/>
      </w:pPr>
    </w:p>
    <w:p w14:paraId="07CEF2B0">
      <w:pPr>
        <w:pStyle w:val="7"/>
        <w:ind w:firstLine="420"/>
      </w:pPr>
    </w:p>
    <w:p w14:paraId="1BC9584D">
      <w:pPr>
        <w:pStyle w:val="7"/>
        <w:ind w:firstLine="420"/>
      </w:pPr>
    </w:p>
    <w:p w14:paraId="7B7CF63B">
      <w:pPr>
        <w:pStyle w:val="7"/>
        <w:ind w:firstLine="420"/>
      </w:pPr>
    </w:p>
    <w:p w14:paraId="2E16817F">
      <w:pPr>
        <w:pStyle w:val="7"/>
        <w:ind w:firstLine="420"/>
      </w:pPr>
    </w:p>
    <w:p w14:paraId="0763C089">
      <w:pPr>
        <w:pStyle w:val="7"/>
        <w:ind w:firstLine="420"/>
      </w:pPr>
    </w:p>
    <w:p w14:paraId="28E8F162">
      <w:pPr>
        <w:pStyle w:val="7"/>
        <w:ind w:firstLine="420"/>
      </w:pPr>
    </w:p>
    <w:p w14:paraId="65494E8B">
      <w:pPr>
        <w:pStyle w:val="7"/>
        <w:ind w:firstLine="420"/>
      </w:pPr>
    </w:p>
    <w:p w14:paraId="1C946C84">
      <w:pPr>
        <w:pStyle w:val="7"/>
        <w:ind w:firstLine="420"/>
      </w:pPr>
    </w:p>
    <w:p w14:paraId="10F97967">
      <w:pPr>
        <w:jc w:val="center"/>
        <w:rPr>
          <w:sz w:val="28"/>
          <w:szCs w:val="28"/>
        </w:rPr>
      </w:pPr>
    </w:p>
    <w:p w14:paraId="5FE2834D">
      <w:pPr>
        <w:rPr>
          <w:rFonts w:hint="eastAsia"/>
          <w:b/>
          <w:bCs/>
          <w:sz w:val="28"/>
          <w:szCs w:val="28"/>
        </w:rPr>
        <w:sectPr>
          <w:footerReference r:id="rId3" w:type="default"/>
          <w:pgSz w:w="11906" w:h="16838"/>
          <w:pgMar w:top="1440" w:right="1800" w:bottom="1440" w:left="1800" w:header="851" w:footer="992" w:gutter="0"/>
          <w:pgNumType w:fmt="decimal"/>
          <w:cols w:space="720" w:num="1"/>
          <w:docGrid w:type="lines" w:linePitch="312" w:charSpace="0"/>
        </w:sectPr>
      </w:pPr>
    </w:p>
    <w:p w14:paraId="09482DF9">
      <w:pPr>
        <w:pStyle w:val="7"/>
        <w:keepNext w:val="0"/>
        <w:keepLines w:val="0"/>
        <w:pageBreakBefore w:val="0"/>
        <w:widowControl w:val="0"/>
        <w:kinsoku/>
        <w:wordWrap/>
        <w:overflowPunct/>
        <w:topLinePunct w:val="0"/>
        <w:autoSpaceDE/>
        <w:autoSpaceDN/>
        <w:bidi w:val="0"/>
        <w:adjustRightInd/>
        <w:spacing w:line="560" w:lineRule="exact"/>
        <w:ind w:firstLine="562"/>
        <w:textAlignment w:val="auto"/>
        <w:rPr>
          <w:rFonts w:hint="default" w:ascii="仿宋_GB2312" w:hAnsi="仿宋_GB2312" w:eastAsia="仿宋_GB2312" w:cs="仿宋_GB2312"/>
          <w:b/>
          <w:bCs/>
          <w:sz w:val="28"/>
          <w:szCs w:val="28"/>
          <w:lang w:val="en-US"/>
        </w:rPr>
      </w:pPr>
      <w:r>
        <w:rPr>
          <w:rFonts w:hint="eastAsia" w:ascii="黑体" w:hAnsi="黑体" w:eastAsia="黑体" w:cs="黑体"/>
          <w:b w:val="0"/>
          <w:bCs w:val="0"/>
          <w:sz w:val="28"/>
          <w:szCs w:val="28"/>
          <w:lang w:val="en-US"/>
        </w:rPr>
        <w:t>一、</w:t>
      </w:r>
      <w:r>
        <w:rPr>
          <w:rFonts w:hint="eastAsia" w:ascii="黑体" w:hAnsi="黑体" w:eastAsia="黑体" w:cs="黑体"/>
          <w:b w:val="0"/>
          <w:bCs w:val="0"/>
          <w:sz w:val="28"/>
          <w:szCs w:val="28"/>
          <w:lang w:val="en-US" w:eastAsia="zh-CN"/>
        </w:rPr>
        <w:t>项目定位</w:t>
      </w:r>
    </w:p>
    <w:p w14:paraId="249F2299">
      <w:pPr>
        <w:pStyle w:val="7"/>
        <w:keepNext w:val="0"/>
        <w:keepLines w:val="0"/>
        <w:pageBreakBefore w:val="0"/>
        <w:widowControl w:val="0"/>
        <w:kinsoku/>
        <w:wordWrap/>
        <w:overflowPunct/>
        <w:topLinePunct w:val="0"/>
        <w:autoSpaceDE/>
        <w:autoSpaceDN/>
        <w:bidi w:val="0"/>
        <w:adjustRightInd/>
        <w:spacing w:line="560" w:lineRule="exac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为了抢抓粤港澳大湾区和深圳先行示范区“双区”机遇，推进深圳现代建筑高质量发展，形成深圳市建筑科技产业集聚新核心，开拓建筑科技全产业链，以“一带一路”为引擎，接轨国内外建筑市场，树立现代建筑科技发展导向新标杆，实现建筑产业“发展新腾飞”。</w:t>
      </w:r>
    </w:p>
    <w:p w14:paraId="687A96F1">
      <w:pPr>
        <w:pStyle w:val="7"/>
        <w:keepNext w:val="0"/>
        <w:keepLines w:val="0"/>
        <w:pageBreakBefore w:val="0"/>
        <w:widowControl w:val="0"/>
        <w:kinsoku/>
        <w:wordWrap/>
        <w:overflowPunct/>
        <w:topLinePunct w:val="0"/>
        <w:autoSpaceDE/>
        <w:autoSpaceDN/>
        <w:bidi w:val="0"/>
        <w:adjustRightInd/>
        <w:spacing w:line="560" w:lineRule="exac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龙岗区按照深圳市委、市政府战略部署，全力推进“深圳建筑产业生态智谷总部基地”建设，项目选址于深圳市龙岗区龙城街道清辉路，建设用地面积约4.2万平方米，用地性质为M0，建设内容包括研发办公、宿舍、食堂、商业、公共配套设施等。</w:t>
      </w:r>
    </w:p>
    <w:p w14:paraId="482BDF39">
      <w:pPr>
        <w:pStyle w:val="7"/>
        <w:keepNext w:val="0"/>
        <w:keepLines w:val="0"/>
        <w:pageBreakBefore w:val="0"/>
        <w:widowControl w:val="0"/>
        <w:kinsoku/>
        <w:wordWrap/>
        <w:overflowPunct/>
        <w:topLinePunct w:val="0"/>
        <w:autoSpaceDE/>
        <w:autoSpaceDN/>
        <w:bidi w:val="0"/>
        <w:adjustRightInd/>
        <w:spacing w:line="560" w:lineRule="exac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color w:val="000000"/>
          <w:sz w:val="28"/>
          <w:szCs w:val="28"/>
          <w:lang w:val="en-US" w:eastAsia="zh-CN"/>
        </w:rPr>
        <w:t>为进一步贯彻落实区委、区政府关于促进低空经济产业发展工作部署和指示要求，高质量推进龙岗区低空经济的产业发展，形成低空产业总部研发与制造集聚区，打造龙岗区低空经济发展综合示范平台，拟选址</w:t>
      </w:r>
      <w:r>
        <w:rPr>
          <w:rFonts w:hint="eastAsia" w:ascii="仿宋_GB2312" w:hAnsi="仿宋_GB2312" w:eastAsia="仿宋_GB2312" w:cs="仿宋_GB2312"/>
          <w:sz w:val="28"/>
          <w:szCs w:val="28"/>
          <w:lang w:val="en-US" w:eastAsia="zh-CN"/>
        </w:rPr>
        <w:t>深圳建筑产业生态智谷总部基地建设直升机</w:t>
      </w:r>
      <w:r>
        <w:rPr>
          <w:rFonts w:hint="eastAsia" w:ascii="仿宋_GB2312" w:hAnsi="仿宋_GB2312" w:eastAsia="仿宋_GB2312" w:cs="仿宋_GB2312"/>
          <w:sz w:val="28"/>
          <w:szCs w:val="28"/>
          <w:lang w:val="en-US"/>
        </w:rPr>
        <w:t>停</w:t>
      </w:r>
      <w:r>
        <w:rPr>
          <w:rFonts w:hint="eastAsia" w:ascii="仿宋_GB2312" w:hAnsi="仿宋_GB2312" w:eastAsia="仿宋_GB2312" w:cs="仿宋_GB2312"/>
          <w:sz w:val="28"/>
          <w:szCs w:val="28"/>
        </w:rPr>
        <w:t>机坪</w:t>
      </w:r>
      <w:r>
        <w:rPr>
          <w:rFonts w:hint="eastAsia" w:ascii="仿宋_GB2312" w:hAnsi="仿宋_GB2312" w:eastAsia="仿宋_GB2312" w:cs="仿宋_GB2312"/>
          <w:color w:val="000000"/>
          <w:sz w:val="28"/>
          <w:szCs w:val="28"/>
          <w:lang w:val="en-US" w:eastAsia="zh-CN"/>
        </w:rPr>
        <w:t>。</w:t>
      </w:r>
    </w:p>
    <w:p w14:paraId="44AC41FE">
      <w:pPr>
        <w:pStyle w:val="7"/>
        <w:keepNext w:val="0"/>
        <w:keepLines w:val="0"/>
        <w:pageBreakBefore w:val="0"/>
        <w:widowControl w:val="0"/>
        <w:kinsoku/>
        <w:wordWrap/>
        <w:overflowPunct/>
        <w:topLinePunct w:val="0"/>
        <w:autoSpaceDE/>
        <w:autoSpaceDN/>
        <w:bidi w:val="0"/>
        <w:adjustRightInd/>
        <w:spacing w:line="560" w:lineRule="exact"/>
        <w:ind w:firstLine="562"/>
        <w:textAlignment w:val="auto"/>
        <w:rPr>
          <w:rFonts w:hint="default" w:ascii="仿宋_GB2312" w:hAnsi="仿宋_GB2312" w:eastAsia="仿宋_GB2312" w:cs="仿宋_GB2312"/>
          <w:b/>
          <w:bCs/>
          <w:sz w:val="28"/>
          <w:szCs w:val="28"/>
          <w:lang w:val="en-US"/>
        </w:rPr>
      </w:pPr>
      <w:r>
        <w:rPr>
          <w:rFonts w:hint="eastAsia" w:ascii="黑体" w:hAnsi="黑体" w:eastAsia="黑体" w:cs="黑体"/>
          <w:b w:val="0"/>
          <w:bCs w:val="0"/>
          <w:sz w:val="28"/>
          <w:szCs w:val="28"/>
          <w:lang w:val="en-US" w:eastAsia="zh-CN"/>
        </w:rPr>
        <w:t>二</w:t>
      </w:r>
      <w:r>
        <w:rPr>
          <w:rFonts w:hint="eastAsia" w:ascii="黑体" w:hAnsi="黑体" w:eastAsia="黑体" w:cs="黑体"/>
          <w:b w:val="0"/>
          <w:bCs w:val="0"/>
          <w:sz w:val="28"/>
          <w:szCs w:val="28"/>
          <w:lang w:val="en-US"/>
        </w:rPr>
        <w:t>、</w:t>
      </w:r>
      <w:r>
        <w:rPr>
          <w:rFonts w:hint="eastAsia" w:ascii="黑体" w:hAnsi="黑体" w:eastAsia="黑体" w:cs="黑体"/>
          <w:b w:val="0"/>
          <w:bCs w:val="0"/>
          <w:sz w:val="28"/>
          <w:szCs w:val="28"/>
          <w:lang w:val="en-US" w:eastAsia="zh-CN"/>
        </w:rPr>
        <w:t>机坪基本情况</w:t>
      </w:r>
    </w:p>
    <w:p w14:paraId="731CBE46">
      <w:pPr>
        <w:pStyle w:val="7"/>
        <w:keepNext w:val="0"/>
        <w:keepLines w:val="0"/>
        <w:pageBreakBefore w:val="0"/>
        <w:widowControl w:val="0"/>
        <w:kinsoku/>
        <w:wordWrap/>
        <w:overflowPunct/>
        <w:topLinePunct w:val="0"/>
        <w:autoSpaceDE/>
        <w:autoSpaceDN/>
        <w:bidi w:val="0"/>
        <w:adjustRightInd/>
        <w:spacing w:line="560" w:lineRule="exact"/>
        <w:ind w:left="1959" w:leftChars="266" w:hanging="1400" w:hangingChars="5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项目名称：深圳建筑产业生态智谷总部基地直升机</w:t>
      </w:r>
      <w:r>
        <w:rPr>
          <w:rFonts w:hint="eastAsia" w:ascii="仿宋_GB2312" w:hAnsi="仿宋_GB2312" w:eastAsia="仿宋_GB2312" w:cs="仿宋_GB2312"/>
          <w:sz w:val="28"/>
          <w:szCs w:val="28"/>
          <w:lang w:val="en-US"/>
        </w:rPr>
        <w:t>停</w:t>
      </w:r>
      <w:r>
        <w:rPr>
          <w:rFonts w:hint="eastAsia" w:ascii="仿宋_GB2312" w:hAnsi="仿宋_GB2312" w:eastAsia="仿宋_GB2312" w:cs="仿宋_GB2312"/>
          <w:sz w:val="28"/>
          <w:szCs w:val="28"/>
        </w:rPr>
        <w:t>机坪</w:t>
      </w:r>
      <w:r>
        <w:rPr>
          <w:rFonts w:hint="eastAsia" w:ascii="仿宋_GB2312" w:hAnsi="仿宋_GB2312" w:eastAsia="仿宋_GB2312" w:cs="仿宋_GB2312"/>
          <w:sz w:val="28"/>
          <w:szCs w:val="28"/>
          <w:lang w:val="en-US" w:eastAsia="zh-CN"/>
        </w:rPr>
        <w:t>建设</w:t>
      </w:r>
    </w:p>
    <w:p w14:paraId="7D6F3DE0">
      <w:pPr>
        <w:pStyle w:val="7"/>
        <w:keepNext w:val="0"/>
        <w:keepLines w:val="0"/>
        <w:pageBreakBefore w:val="0"/>
        <w:widowControl w:val="0"/>
        <w:kinsoku/>
        <w:wordWrap/>
        <w:overflowPunct/>
        <w:topLinePunct w:val="0"/>
        <w:autoSpaceDE/>
        <w:autoSpaceDN/>
        <w:bidi w:val="0"/>
        <w:adjustRightInd/>
        <w:spacing w:line="560" w:lineRule="exact"/>
        <w:ind w:left="1955" w:leftChars="931" w:firstLine="0" w:firstLineChars="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工程咨询服务项目</w:t>
      </w:r>
    </w:p>
    <w:p w14:paraId="2B35EB8F">
      <w:pPr>
        <w:pStyle w:val="7"/>
        <w:keepNext w:val="0"/>
        <w:keepLines w:val="0"/>
        <w:pageBreakBefore w:val="0"/>
        <w:widowControl w:val="0"/>
        <w:kinsoku/>
        <w:wordWrap/>
        <w:overflowPunct/>
        <w:topLinePunct w:val="0"/>
        <w:autoSpaceDE/>
        <w:autoSpaceDN/>
        <w:bidi w:val="0"/>
        <w:adjustRightInd/>
        <w:spacing w:line="560" w:lineRule="exact"/>
        <w:ind w:firstLine="560"/>
        <w:textAlignment w:val="auto"/>
        <w:rPr>
          <w:rFonts w:hint="eastAsia" w:ascii="黑体" w:hAnsi="黑体" w:eastAsia="黑体" w:cs="黑体"/>
          <w:b w:val="0"/>
          <w:bCs w:val="0"/>
          <w:sz w:val="28"/>
          <w:szCs w:val="28"/>
          <w:lang w:val="en-US" w:eastAsia="zh-CN"/>
        </w:rPr>
      </w:pPr>
      <w:r>
        <w:rPr>
          <w:rFonts w:hint="eastAsia" w:ascii="仿宋_GB2312" w:hAnsi="仿宋_GB2312" w:eastAsia="仿宋_GB2312" w:cs="仿宋_GB2312"/>
          <w:sz w:val="28"/>
          <w:szCs w:val="28"/>
          <w:lang w:val="en-US" w:eastAsia="zh-CN"/>
        </w:rPr>
        <w:t xml:space="preserve">机场类型：A2类 </w:t>
      </w:r>
      <w:r>
        <w:rPr>
          <w:rFonts w:hint="eastAsia" w:ascii="黑体" w:hAnsi="黑体" w:eastAsia="黑体" w:cs="黑体"/>
          <w:b w:val="0"/>
          <w:bCs w:val="0"/>
          <w:sz w:val="28"/>
          <w:szCs w:val="28"/>
          <w:lang w:val="en-US" w:eastAsia="zh-CN"/>
        </w:rPr>
        <w:t xml:space="preserve">   </w:t>
      </w:r>
    </w:p>
    <w:p w14:paraId="4F2C0D56">
      <w:pPr>
        <w:pStyle w:val="7"/>
        <w:keepNext w:val="0"/>
        <w:keepLines w:val="0"/>
        <w:pageBreakBefore w:val="0"/>
        <w:widowControl w:val="0"/>
        <w:kinsoku/>
        <w:wordWrap/>
        <w:overflowPunct/>
        <w:topLinePunct w:val="0"/>
        <w:autoSpaceDE/>
        <w:autoSpaceDN/>
        <w:bidi w:val="0"/>
        <w:adjustRightInd/>
        <w:spacing w:line="560" w:lineRule="exact"/>
        <w:ind w:firstLine="560"/>
        <w:textAlignment w:val="auto"/>
        <w:rPr>
          <w:rFonts w:hint="eastAsia" w:ascii="黑体" w:hAnsi="黑体" w:eastAsia="黑体" w:cs="黑体"/>
          <w:b w:val="0"/>
          <w:bCs w:val="0"/>
          <w:sz w:val="28"/>
          <w:szCs w:val="28"/>
        </w:rPr>
      </w:pPr>
      <w:r>
        <w:rPr>
          <w:rFonts w:hint="eastAsia" w:ascii="仿宋_GB2312" w:hAnsi="仿宋_GB2312" w:eastAsia="仿宋_GB2312" w:cs="仿宋_GB2312"/>
          <w:sz w:val="28"/>
          <w:szCs w:val="28"/>
          <w:lang w:val="en-US" w:eastAsia="zh-CN"/>
        </w:rPr>
        <w:t>建设单位：深圳市龙岗区城投绿色低碳新能源产业发展有限公司</w:t>
      </w:r>
    </w:p>
    <w:p w14:paraId="7A653CAA">
      <w:pPr>
        <w:pStyle w:val="7"/>
        <w:keepNext w:val="0"/>
        <w:keepLines w:val="0"/>
        <w:pageBreakBefore w:val="0"/>
        <w:widowControl w:val="0"/>
        <w:kinsoku/>
        <w:wordWrap/>
        <w:overflowPunct/>
        <w:topLinePunct w:val="0"/>
        <w:autoSpaceDE/>
        <w:autoSpaceDN/>
        <w:bidi w:val="0"/>
        <w:adjustRightInd/>
        <w:spacing w:line="560" w:lineRule="exact"/>
        <w:ind w:firstLine="56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拟建地点：深圳建筑产业生态智谷总部基地</w:t>
      </w:r>
    </w:p>
    <w:p w14:paraId="5CCD2CE2">
      <w:pPr>
        <w:pStyle w:val="7"/>
        <w:keepNext w:val="0"/>
        <w:keepLines w:val="0"/>
        <w:pageBreakBefore w:val="0"/>
        <w:widowControl w:val="0"/>
        <w:kinsoku/>
        <w:wordWrap/>
        <w:overflowPunct/>
        <w:topLinePunct w:val="0"/>
        <w:autoSpaceDE/>
        <w:autoSpaceDN/>
        <w:bidi w:val="0"/>
        <w:adjustRightInd/>
        <w:spacing w:line="560" w:lineRule="exact"/>
        <w:ind w:firstLine="560"/>
        <w:textAlignment w:val="auto"/>
        <w:rPr>
          <w:rFonts w:hint="eastAsia" w:ascii="仿宋_GB2312" w:hAnsi="仿宋_GB2312" w:eastAsia="仿宋_GB2312" w:cs="仿宋_GB2312"/>
          <w:b/>
          <w:bCs/>
          <w:sz w:val="28"/>
          <w:szCs w:val="28"/>
          <w:lang w:val="en-US" w:eastAsia="zh-CN"/>
        </w:rPr>
      </w:pPr>
      <w:r>
        <w:rPr>
          <w:rFonts w:hint="eastAsia" w:ascii="黑体" w:hAnsi="黑体" w:eastAsia="黑体" w:cs="黑体"/>
          <w:b w:val="0"/>
          <w:bCs w:val="0"/>
          <w:sz w:val="28"/>
          <w:szCs w:val="28"/>
          <w:lang w:val="en-US" w:eastAsia="zh-CN"/>
        </w:rPr>
        <w:t>三</w:t>
      </w:r>
      <w:r>
        <w:rPr>
          <w:rFonts w:hint="eastAsia" w:ascii="黑体" w:hAnsi="黑体" w:eastAsia="黑体" w:cs="黑体"/>
          <w:b w:val="0"/>
          <w:bCs w:val="0"/>
          <w:sz w:val="28"/>
          <w:szCs w:val="28"/>
        </w:rPr>
        <w:t>、</w:t>
      </w:r>
      <w:r>
        <w:rPr>
          <w:rFonts w:hint="eastAsia" w:ascii="黑体" w:hAnsi="黑体" w:eastAsia="黑体" w:cs="黑体"/>
          <w:b w:val="0"/>
          <w:bCs w:val="0"/>
          <w:sz w:val="28"/>
          <w:szCs w:val="28"/>
          <w:lang w:val="en-US" w:eastAsia="zh-CN"/>
        </w:rPr>
        <w:t>咨询</w:t>
      </w:r>
      <w:r>
        <w:rPr>
          <w:rFonts w:hint="eastAsia" w:ascii="黑体" w:hAnsi="黑体" w:eastAsia="黑体" w:cs="黑体"/>
          <w:b w:val="0"/>
          <w:bCs w:val="0"/>
          <w:sz w:val="28"/>
          <w:szCs w:val="28"/>
        </w:rPr>
        <w:t>服务</w:t>
      </w:r>
      <w:r>
        <w:rPr>
          <w:rFonts w:hint="eastAsia" w:ascii="黑体" w:hAnsi="黑体" w:eastAsia="黑体" w:cs="黑体"/>
          <w:b w:val="0"/>
          <w:bCs w:val="0"/>
          <w:sz w:val="28"/>
          <w:szCs w:val="28"/>
          <w:lang w:val="en-US" w:eastAsia="zh-CN"/>
        </w:rPr>
        <w:t>内容</w:t>
      </w:r>
    </w:p>
    <w:p w14:paraId="26F0694F">
      <w:pPr>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自合同签订之日起90个日历天内完成直升机</w:t>
      </w:r>
      <w:r>
        <w:rPr>
          <w:rFonts w:hint="eastAsia" w:ascii="仿宋_GB2312" w:hAnsi="仿宋_GB2312" w:eastAsia="仿宋_GB2312" w:cs="仿宋_GB2312"/>
          <w:sz w:val="28"/>
          <w:szCs w:val="28"/>
          <w:lang w:val="en-US"/>
        </w:rPr>
        <w:t>停</w:t>
      </w:r>
      <w:r>
        <w:rPr>
          <w:rFonts w:hint="eastAsia" w:ascii="仿宋_GB2312" w:hAnsi="仿宋_GB2312" w:eastAsia="仿宋_GB2312" w:cs="仿宋_GB2312"/>
          <w:sz w:val="28"/>
          <w:szCs w:val="28"/>
        </w:rPr>
        <w:t>机坪</w:t>
      </w:r>
      <w:r>
        <w:rPr>
          <w:rFonts w:hint="eastAsia" w:ascii="仿宋_GB2312" w:hAnsi="仿宋_GB2312" w:eastAsia="仿宋_GB2312" w:cs="仿宋_GB2312"/>
          <w:sz w:val="28"/>
          <w:szCs w:val="28"/>
          <w:lang w:val="en-US" w:eastAsia="zh-CN"/>
        </w:rPr>
        <w:t>建设工程咨询所有服务内容</w:t>
      </w:r>
      <w:r>
        <w:rPr>
          <w:rFonts w:hint="eastAsia" w:ascii="仿宋_GB2312" w:hAnsi="仿宋_GB2312" w:eastAsia="仿宋_GB2312" w:cs="仿宋_GB2312"/>
          <w:sz w:val="28"/>
          <w:szCs w:val="28"/>
          <w:lang w:eastAsia="zh-Hans"/>
        </w:rPr>
        <w:t>，</w:t>
      </w:r>
      <w:r>
        <w:rPr>
          <w:rFonts w:hint="eastAsia" w:ascii="仿宋_GB2312" w:hAnsi="仿宋_GB2312" w:eastAsia="仿宋_GB2312" w:cs="仿宋_GB2312"/>
          <w:sz w:val="28"/>
          <w:szCs w:val="28"/>
          <w:lang w:val="en-US" w:eastAsia="zh-CN"/>
        </w:rPr>
        <w:t>包括但不限于以下</w:t>
      </w:r>
      <w:r>
        <w:rPr>
          <w:rFonts w:hint="eastAsia" w:ascii="仿宋_GB2312" w:hAnsi="仿宋_GB2312" w:eastAsia="仿宋_GB2312" w:cs="仿宋_GB2312"/>
          <w:sz w:val="28"/>
          <w:szCs w:val="28"/>
        </w:rPr>
        <w:t>内容：</w:t>
      </w:r>
    </w:p>
    <w:p w14:paraId="768EDCA7">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b/>
          <w:bCs/>
          <w:sz w:val="28"/>
          <w:szCs w:val="28"/>
        </w:rPr>
        <w:t>1</w:t>
      </w:r>
      <w:r>
        <w:rPr>
          <w:rFonts w:hint="eastAsia" w:ascii="仿宋_GB2312" w:hAnsi="仿宋_GB2312" w:eastAsia="仿宋_GB2312" w:cs="仿宋_GB2312"/>
          <w:b/>
          <w:bCs/>
          <w:sz w:val="28"/>
          <w:szCs w:val="28"/>
          <w:lang w:val="en-US" w:eastAsia="zh-CN"/>
        </w:rPr>
        <w:t>.</w:t>
      </w:r>
      <w:r>
        <w:rPr>
          <w:rFonts w:hint="eastAsia" w:ascii="仿宋_GB2312" w:hAnsi="仿宋_GB2312" w:eastAsia="仿宋_GB2312" w:cs="仿宋_GB2312"/>
          <w:b/>
          <w:bCs/>
          <w:sz w:val="28"/>
          <w:szCs w:val="28"/>
        </w:rPr>
        <w:t>【机坪选址】：</w:t>
      </w:r>
      <w:r>
        <w:rPr>
          <w:rFonts w:hint="eastAsia" w:ascii="仿宋_GB2312" w:hAnsi="仿宋_GB2312" w:eastAsia="仿宋_GB2312" w:cs="仿宋_GB2312"/>
          <w:sz w:val="28"/>
          <w:szCs w:val="28"/>
          <w:lang w:val="en-US" w:eastAsia="zh-CN"/>
        </w:rPr>
        <w:t>咨询服务单位</w:t>
      </w:r>
      <w:r>
        <w:rPr>
          <w:rFonts w:hint="eastAsia" w:ascii="仿宋_GB2312" w:hAnsi="仿宋_GB2312" w:eastAsia="仿宋_GB2312" w:cs="仿宋_GB2312"/>
          <w:sz w:val="28"/>
          <w:szCs w:val="28"/>
        </w:rPr>
        <w:t>应到达</w:t>
      </w:r>
      <w:r>
        <w:rPr>
          <w:rFonts w:hint="eastAsia" w:ascii="仿宋_GB2312" w:hAnsi="仿宋_GB2312" w:eastAsia="仿宋_GB2312" w:cs="仿宋_GB2312"/>
          <w:sz w:val="28"/>
          <w:szCs w:val="28"/>
          <w:lang w:val="en-US" w:eastAsia="zh-CN"/>
        </w:rPr>
        <w:t>项目</w:t>
      </w:r>
      <w:r>
        <w:rPr>
          <w:rFonts w:hint="eastAsia" w:ascii="仿宋_GB2312" w:hAnsi="仿宋_GB2312" w:eastAsia="仿宋_GB2312" w:cs="仿宋_GB2312"/>
          <w:sz w:val="28"/>
          <w:szCs w:val="28"/>
        </w:rPr>
        <w:t>现场进行踏勘，调查搜集场址相关资料和评估场址的可行性，基于航空安全、运行环境、交通便利性等关键因素，为</w:t>
      </w:r>
      <w:r>
        <w:rPr>
          <w:rFonts w:hint="eastAsia" w:ascii="仿宋_GB2312" w:hAnsi="仿宋_GB2312" w:eastAsia="仿宋_GB2312" w:cs="仿宋_GB2312"/>
          <w:sz w:val="28"/>
          <w:szCs w:val="28"/>
          <w:lang w:val="en-US" w:eastAsia="zh-CN"/>
        </w:rPr>
        <w:t>建设单位</w:t>
      </w:r>
      <w:r>
        <w:rPr>
          <w:rFonts w:hint="eastAsia" w:ascii="仿宋_GB2312" w:hAnsi="仿宋_GB2312" w:eastAsia="仿宋_GB2312" w:cs="仿宋_GB2312"/>
          <w:sz w:val="28"/>
          <w:szCs w:val="28"/>
        </w:rPr>
        <w:t>提供详细选址分析建议</w:t>
      </w:r>
      <w:r>
        <w:rPr>
          <w:rFonts w:hint="eastAsia" w:ascii="仿宋_GB2312" w:hAnsi="仿宋_GB2312" w:eastAsia="仿宋_GB2312" w:cs="仿宋_GB2312"/>
          <w:sz w:val="28"/>
          <w:szCs w:val="28"/>
          <w:lang w:val="en-US" w:eastAsia="zh-CN"/>
        </w:rPr>
        <w:t>方案</w:t>
      </w:r>
      <w:r>
        <w:rPr>
          <w:rFonts w:hint="eastAsia" w:ascii="仿宋_GB2312" w:hAnsi="仿宋_GB2312" w:eastAsia="仿宋_GB2312" w:cs="仿宋_GB2312"/>
          <w:sz w:val="28"/>
          <w:szCs w:val="28"/>
          <w:lang w:eastAsia="zh-CN"/>
        </w:rPr>
        <w:t>。</w:t>
      </w:r>
    </w:p>
    <w:p w14:paraId="4E8C70C5">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default"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2.</w:t>
      </w:r>
      <w:r>
        <w:rPr>
          <w:rFonts w:hint="eastAsia" w:ascii="仿宋_GB2312" w:hAnsi="仿宋_GB2312" w:eastAsia="仿宋_GB2312" w:cs="仿宋_GB2312"/>
          <w:b/>
          <w:bCs/>
          <w:sz w:val="28"/>
          <w:szCs w:val="28"/>
        </w:rPr>
        <w:t>【机场概况</w:t>
      </w:r>
      <w:r>
        <w:rPr>
          <w:rFonts w:hint="eastAsia" w:ascii="仿宋_GB2312" w:hAnsi="仿宋_GB2312" w:eastAsia="仿宋_GB2312" w:cs="仿宋_GB2312"/>
          <w:b/>
          <w:bCs/>
          <w:sz w:val="28"/>
          <w:szCs w:val="28"/>
          <w:lang w:val="en-US" w:eastAsia="zh-CN"/>
        </w:rPr>
        <w:t>表</w:t>
      </w:r>
      <w:r>
        <w:rPr>
          <w:rFonts w:hint="eastAsia" w:ascii="仿宋_GB2312" w:hAnsi="仿宋_GB2312" w:eastAsia="仿宋_GB2312" w:cs="仿宋_GB2312"/>
          <w:b/>
          <w:bCs/>
          <w:sz w:val="28"/>
          <w:szCs w:val="28"/>
        </w:rPr>
        <w:t>】：</w:t>
      </w:r>
      <w:r>
        <w:rPr>
          <w:rFonts w:hint="eastAsia" w:ascii="仿宋_GB2312" w:hAnsi="仿宋_GB2312" w:eastAsia="仿宋_GB2312" w:cs="仿宋_GB2312"/>
          <w:sz w:val="28"/>
          <w:szCs w:val="28"/>
          <w:lang w:val="en-US" w:eastAsia="zh-CN"/>
        </w:rPr>
        <w:t>按要求准确完整填写机场概况表，具体内容及要求详见《通用机场场址行业审查实施细则》附录2-3。</w:t>
      </w:r>
    </w:p>
    <w:p w14:paraId="4DA68FFE">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仿宋_GB2312" w:hAnsi="仿宋_GB2312" w:eastAsia="仿宋_GB2312" w:cs="仿宋_GB2312"/>
          <w:sz w:val="28"/>
          <w:szCs w:val="28"/>
        </w:rPr>
      </w:pPr>
      <w:bookmarkStart w:id="0" w:name="OLE_LINK1"/>
      <w:r>
        <w:rPr>
          <w:rFonts w:hint="eastAsia" w:ascii="仿宋_GB2312" w:hAnsi="仿宋_GB2312" w:eastAsia="仿宋_GB2312" w:cs="仿宋_GB2312"/>
          <w:b/>
          <w:bCs/>
          <w:sz w:val="28"/>
          <w:szCs w:val="28"/>
          <w:lang w:val="en-US" w:eastAsia="zh-CN"/>
        </w:rPr>
        <w:t>3.</w:t>
      </w:r>
      <w:r>
        <w:rPr>
          <w:rFonts w:hint="eastAsia" w:ascii="仿宋_GB2312" w:hAnsi="仿宋_GB2312" w:eastAsia="仿宋_GB2312" w:cs="仿宋_GB2312"/>
          <w:b/>
          <w:bCs/>
          <w:sz w:val="28"/>
          <w:szCs w:val="28"/>
        </w:rPr>
        <w:t>【场址报告】：</w:t>
      </w:r>
      <w:bookmarkEnd w:id="0"/>
      <w:r>
        <w:rPr>
          <w:rFonts w:hint="eastAsia" w:ascii="仿宋_GB2312" w:hAnsi="仿宋_GB2312" w:eastAsia="仿宋_GB2312" w:cs="仿宋_GB2312"/>
          <w:sz w:val="28"/>
          <w:szCs w:val="28"/>
          <w:lang w:val="en-US" w:eastAsia="zh-CN"/>
        </w:rPr>
        <w:t>确定选址</w:t>
      </w:r>
      <w:r>
        <w:rPr>
          <w:rFonts w:hint="eastAsia" w:ascii="仿宋_GB2312" w:hAnsi="仿宋_GB2312" w:eastAsia="仿宋_GB2312" w:cs="仿宋_GB2312"/>
          <w:sz w:val="28"/>
          <w:szCs w:val="28"/>
        </w:rPr>
        <w:t>后</w:t>
      </w:r>
      <w:r>
        <w:rPr>
          <w:rFonts w:hint="eastAsia" w:ascii="仿宋_GB2312" w:hAnsi="仿宋_GB2312" w:eastAsia="仿宋_GB2312" w:cs="仿宋_GB2312"/>
          <w:sz w:val="28"/>
          <w:szCs w:val="28"/>
          <w:lang w:val="en-US" w:eastAsia="zh-CN"/>
        </w:rPr>
        <w:t>应</w:t>
      </w:r>
      <w:r>
        <w:rPr>
          <w:rFonts w:hint="eastAsia" w:ascii="仿宋_GB2312" w:hAnsi="仿宋_GB2312" w:eastAsia="仿宋_GB2312" w:cs="仿宋_GB2312"/>
          <w:sz w:val="28"/>
          <w:szCs w:val="28"/>
        </w:rPr>
        <w:t>编制《场址报告》及相关附图，提供停机坪选址审查所需</w:t>
      </w:r>
      <w:r>
        <w:rPr>
          <w:rFonts w:hint="eastAsia" w:ascii="仿宋_GB2312" w:hAnsi="仿宋_GB2312" w:eastAsia="仿宋_GB2312" w:cs="仿宋_GB2312"/>
          <w:sz w:val="28"/>
          <w:szCs w:val="28"/>
          <w:lang w:val="en-US" w:eastAsia="zh-CN"/>
        </w:rPr>
        <w:t>材料内容及</w:t>
      </w:r>
      <w:r>
        <w:rPr>
          <w:rFonts w:hint="eastAsia" w:ascii="仿宋_GB2312" w:hAnsi="仿宋_GB2312" w:eastAsia="仿宋_GB2312" w:cs="仿宋_GB2312"/>
          <w:sz w:val="28"/>
          <w:szCs w:val="28"/>
        </w:rPr>
        <w:t>其他数据资料，包括</w:t>
      </w:r>
      <w:r>
        <w:rPr>
          <w:rFonts w:hint="eastAsia" w:ascii="仿宋_GB2312" w:hAnsi="仿宋_GB2312" w:eastAsia="仿宋_GB2312" w:cs="仿宋_GB2312"/>
          <w:sz w:val="28"/>
          <w:szCs w:val="28"/>
          <w:lang w:val="en-US" w:eastAsia="zh-CN"/>
        </w:rPr>
        <w:t>但不限于场址基本情况、拟运行情况、气象条件、净空条件、勘测报告、对邻近民用机场运行的影响分析、附图</w:t>
      </w:r>
      <w:r>
        <w:rPr>
          <w:rFonts w:hint="eastAsia" w:ascii="仿宋_GB2312" w:hAnsi="仿宋_GB2312" w:eastAsia="仿宋_GB2312" w:cs="仿宋_GB2312"/>
          <w:sz w:val="28"/>
          <w:szCs w:val="28"/>
        </w:rPr>
        <w:t>等</w:t>
      </w:r>
      <w:r>
        <w:rPr>
          <w:rFonts w:hint="eastAsia" w:ascii="仿宋_GB2312" w:hAnsi="仿宋_GB2312" w:eastAsia="仿宋_GB2312" w:cs="仿宋_GB2312"/>
          <w:sz w:val="28"/>
          <w:szCs w:val="28"/>
          <w:lang w:val="en-US" w:eastAsia="zh-CN"/>
        </w:rPr>
        <w:t>其他材料。</w:t>
      </w:r>
      <w:r>
        <w:rPr>
          <w:rFonts w:hint="eastAsia" w:ascii="仿宋_GB2312" w:hAnsi="仿宋_GB2312" w:eastAsia="仿宋_GB2312" w:cs="仿宋_GB2312"/>
          <w:sz w:val="28"/>
          <w:szCs w:val="28"/>
        </w:rPr>
        <w:t>场址报告</w:t>
      </w:r>
      <w:r>
        <w:rPr>
          <w:rFonts w:hint="eastAsia" w:ascii="仿宋_GB2312" w:hAnsi="仿宋_GB2312" w:eastAsia="仿宋_GB2312" w:cs="仿宋_GB2312"/>
          <w:sz w:val="28"/>
          <w:szCs w:val="28"/>
          <w:lang w:val="en-US" w:eastAsia="zh-CN"/>
        </w:rPr>
        <w:t>应满足民航部门审批要求，具体内容及要求详见《通用机场场址行业审查实施细则》相关规定。</w:t>
      </w:r>
    </w:p>
    <w:p w14:paraId="1ED23A15">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color w:val="000000"/>
          <w:sz w:val="28"/>
          <w:szCs w:val="28"/>
          <w:lang w:val="en-US" w:eastAsia="zh-CN"/>
        </w:rPr>
        <w:t>4.</w:t>
      </w:r>
      <w:r>
        <w:rPr>
          <w:rFonts w:hint="eastAsia" w:ascii="仿宋_GB2312" w:hAnsi="仿宋_GB2312" w:eastAsia="仿宋_GB2312" w:cs="仿宋_GB2312"/>
          <w:b/>
          <w:bCs/>
          <w:color w:val="000000"/>
          <w:sz w:val="28"/>
          <w:szCs w:val="28"/>
        </w:rPr>
        <w:t>【</w:t>
      </w:r>
      <w:r>
        <w:rPr>
          <w:rFonts w:hint="eastAsia" w:ascii="仿宋_GB2312" w:hAnsi="仿宋_GB2312" w:eastAsia="仿宋_GB2312" w:cs="仿宋_GB2312"/>
          <w:b/>
          <w:bCs/>
          <w:color w:val="000000"/>
          <w:sz w:val="28"/>
          <w:szCs w:val="28"/>
          <w:lang w:val="en-US" w:eastAsia="zh-CN"/>
        </w:rPr>
        <w:t>飞行程序</w:t>
      </w:r>
      <w:r>
        <w:rPr>
          <w:rFonts w:hint="eastAsia" w:ascii="仿宋_GB2312" w:hAnsi="仿宋_GB2312" w:eastAsia="仿宋_GB2312" w:cs="仿宋_GB2312"/>
          <w:b/>
          <w:bCs/>
          <w:color w:val="000000"/>
          <w:sz w:val="28"/>
          <w:szCs w:val="28"/>
        </w:rPr>
        <w:t>】：</w:t>
      </w:r>
      <w:r>
        <w:rPr>
          <w:rFonts w:hint="eastAsia" w:ascii="仿宋_GB2312" w:hAnsi="仿宋_GB2312" w:eastAsia="仿宋_GB2312" w:cs="仿宋_GB2312"/>
          <w:color w:val="000000"/>
          <w:sz w:val="28"/>
          <w:szCs w:val="28"/>
          <w:lang w:val="en-US" w:eastAsia="zh-CN"/>
        </w:rPr>
        <w:t>按照</w:t>
      </w:r>
      <w:r>
        <w:rPr>
          <w:rFonts w:hint="eastAsia" w:ascii="仿宋_GB2312" w:hAnsi="仿宋_GB2312" w:eastAsia="仿宋_GB2312" w:cs="仿宋_GB2312"/>
          <w:sz w:val="28"/>
          <w:szCs w:val="28"/>
          <w:lang w:val="en-US" w:eastAsia="zh-CN"/>
        </w:rPr>
        <w:t>《通用机场场址行业审查实施细则》及相关规范要求，提供仪表飞行程序相应报告。</w:t>
      </w:r>
    </w:p>
    <w:p w14:paraId="38DE2F01">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eastAsia" w:ascii="仿宋_GB2312" w:hAnsi="仿宋_GB2312" w:eastAsia="仿宋_GB2312" w:cs="仿宋_GB2312"/>
          <w:color w:val="000000"/>
          <w:sz w:val="28"/>
          <w:szCs w:val="28"/>
        </w:rPr>
      </w:pPr>
      <w:r>
        <w:rPr>
          <w:rFonts w:hint="eastAsia" w:ascii="仿宋_GB2312" w:hAnsi="仿宋_GB2312" w:eastAsia="仿宋_GB2312" w:cs="仿宋_GB2312"/>
          <w:b/>
          <w:bCs/>
          <w:sz w:val="28"/>
          <w:szCs w:val="28"/>
          <w:lang w:val="en-US" w:eastAsia="zh-CN"/>
        </w:rPr>
        <w:t>5.</w:t>
      </w:r>
      <w:r>
        <w:rPr>
          <w:rFonts w:hint="eastAsia" w:ascii="仿宋_GB2312" w:hAnsi="仿宋_GB2312" w:eastAsia="仿宋_GB2312" w:cs="仿宋_GB2312"/>
          <w:b/>
          <w:bCs/>
          <w:sz w:val="28"/>
          <w:szCs w:val="28"/>
        </w:rPr>
        <w:t>【场址审查】：</w:t>
      </w:r>
      <w:r>
        <w:rPr>
          <w:rFonts w:hint="eastAsia" w:ascii="仿宋_GB2312" w:hAnsi="仿宋_GB2312" w:eastAsia="仿宋_GB2312" w:cs="仿宋_GB2312"/>
          <w:sz w:val="28"/>
          <w:szCs w:val="28"/>
        </w:rPr>
        <w:t>按照</w:t>
      </w:r>
      <w:r>
        <w:rPr>
          <w:rFonts w:hint="eastAsia" w:ascii="仿宋_GB2312" w:hAnsi="仿宋_GB2312" w:eastAsia="仿宋_GB2312" w:cs="仿宋_GB2312"/>
          <w:sz w:val="28"/>
          <w:szCs w:val="28"/>
          <w:lang w:val="en-US" w:eastAsia="zh-CN"/>
        </w:rPr>
        <w:t>民航</w:t>
      </w:r>
      <w:r>
        <w:rPr>
          <w:rFonts w:hint="eastAsia" w:ascii="仿宋_GB2312" w:hAnsi="仿宋_GB2312" w:eastAsia="仿宋_GB2312" w:cs="仿宋_GB2312"/>
          <w:sz w:val="28"/>
          <w:szCs w:val="28"/>
        </w:rPr>
        <w:t>有关部门的要求，准备拟建机场概况、场址报告以及其他必要的场址相关材料，</w:t>
      </w:r>
      <w:r>
        <w:rPr>
          <w:rFonts w:hint="eastAsia" w:ascii="仿宋_GB2312" w:hAnsi="仿宋_GB2312" w:eastAsia="仿宋_GB2312" w:cs="仿宋_GB2312"/>
          <w:color w:val="000000"/>
          <w:sz w:val="28"/>
          <w:szCs w:val="28"/>
        </w:rPr>
        <w:t>向政府主管部门及民航地区管理局（以下统称“</w:t>
      </w:r>
      <w:r>
        <w:rPr>
          <w:rFonts w:hint="eastAsia" w:ascii="仿宋_GB2312" w:hAnsi="仿宋_GB2312" w:eastAsia="仿宋_GB2312" w:cs="仿宋_GB2312"/>
          <w:color w:val="000000"/>
          <w:sz w:val="28"/>
          <w:szCs w:val="28"/>
          <w:lang w:val="en-US" w:eastAsia="zh-CN"/>
        </w:rPr>
        <w:t>审批部门</w:t>
      </w:r>
      <w:r>
        <w:rPr>
          <w:rFonts w:hint="eastAsia" w:ascii="仿宋_GB2312" w:hAnsi="仿宋_GB2312" w:eastAsia="仿宋_GB2312" w:cs="仿宋_GB2312"/>
          <w:color w:val="000000"/>
          <w:sz w:val="28"/>
          <w:szCs w:val="28"/>
        </w:rPr>
        <w:t>”）</w:t>
      </w:r>
      <w:r>
        <w:rPr>
          <w:rFonts w:hint="eastAsia" w:ascii="仿宋_GB2312" w:hAnsi="仿宋_GB2312" w:eastAsia="仿宋_GB2312" w:cs="仿宋_GB2312"/>
          <w:color w:val="000000"/>
          <w:sz w:val="28"/>
          <w:szCs w:val="28"/>
          <w:lang w:val="en-US" w:eastAsia="zh-CN"/>
        </w:rPr>
        <w:t>申报</w:t>
      </w:r>
      <w:r>
        <w:rPr>
          <w:rFonts w:hint="eastAsia" w:ascii="仿宋_GB2312" w:hAnsi="仿宋_GB2312" w:eastAsia="仿宋_GB2312" w:cs="仿宋_GB2312"/>
          <w:color w:val="000000"/>
          <w:sz w:val="28"/>
          <w:szCs w:val="28"/>
        </w:rPr>
        <w:t>停机坪的场址</w:t>
      </w:r>
      <w:r>
        <w:rPr>
          <w:rFonts w:hint="eastAsia" w:ascii="仿宋_GB2312" w:hAnsi="仿宋_GB2312" w:eastAsia="仿宋_GB2312" w:cs="仿宋_GB2312"/>
          <w:color w:val="000000"/>
          <w:sz w:val="28"/>
          <w:szCs w:val="28"/>
          <w:lang w:val="en-US" w:eastAsia="zh-CN"/>
        </w:rPr>
        <w:t>审查</w:t>
      </w:r>
      <w:r>
        <w:rPr>
          <w:rFonts w:hint="eastAsia" w:ascii="仿宋_GB2312" w:hAnsi="仿宋_GB2312" w:eastAsia="仿宋_GB2312" w:cs="仿宋_GB2312"/>
          <w:color w:val="000000"/>
          <w:sz w:val="28"/>
          <w:szCs w:val="28"/>
        </w:rPr>
        <w:t>，并确保</w:t>
      </w:r>
      <w:r>
        <w:rPr>
          <w:rFonts w:hint="eastAsia" w:ascii="仿宋_GB2312" w:hAnsi="仿宋_GB2312" w:eastAsia="仿宋_GB2312" w:cs="仿宋_GB2312"/>
          <w:color w:val="000000"/>
          <w:sz w:val="28"/>
          <w:szCs w:val="28"/>
          <w:lang w:val="en-US" w:eastAsia="zh-CN"/>
        </w:rPr>
        <w:t>建设单位</w:t>
      </w:r>
      <w:r>
        <w:rPr>
          <w:rFonts w:hint="eastAsia" w:ascii="仿宋_GB2312" w:hAnsi="仿宋_GB2312" w:eastAsia="仿宋_GB2312" w:cs="仿宋_GB2312"/>
          <w:color w:val="000000"/>
          <w:sz w:val="28"/>
          <w:szCs w:val="28"/>
        </w:rPr>
        <w:t>最终获得</w:t>
      </w:r>
      <w:r>
        <w:rPr>
          <w:rFonts w:hint="eastAsia" w:ascii="仿宋_GB2312" w:hAnsi="仿宋_GB2312" w:eastAsia="仿宋_GB2312" w:cs="仿宋_GB2312"/>
          <w:color w:val="000000"/>
          <w:sz w:val="28"/>
          <w:szCs w:val="28"/>
          <w:lang w:val="en-US" w:eastAsia="zh-CN"/>
        </w:rPr>
        <w:t>审批部门</w:t>
      </w:r>
      <w:r>
        <w:rPr>
          <w:rFonts w:hint="eastAsia" w:ascii="仿宋_GB2312" w:hAnsi="仿宋_GB2312" w:eastAsia="仿宋_GB2312" w:cs="仿宋_GB2312"/>
          <w:color w:val="000000"/>
          <w:sz w:val="28"/>
          <w:szCs w:val="28"/>
        </w:rPr>
        <w:t>作出【同意】实施的场址审查意见函。如因场址材料不完整或因任何不符</w:t>
      </w:r>
      <w:r>
        <w:rPr>
          <w:rFonts w:hint="eastAsia" w:ascii="仿宋_GB2312" w:hAnsi="仿宋_GB2312" w:eastAsia="仿宋_GB2312" w:cs="仿宋_GB2312"/>
          <w:color w:val="000000"/>
          <w:sz w:val="28"/>
          <w:szCs w:val="28"/>
          <w:lang w:eastAsia="zh-CN"/>
        </w:rPr>
        <w:t>合事</w:t>
      </w:r>
      <w:r>
        <w:rPr>
          <w:rFonts w:hint="eastAsia" w:ascii="仿宋_GB2312" w:hAnsi="仿宋_GB2312" w:eastAsia="仿宋_GB2312" w:cs="仿宋_GB2312"/>
          <w:color w:val="000000"/>
          <w:sz w:val="28"/>
          <w:szCs w:val="28"/>
        </w:rPr>
        <w:t>项而被</w:t>
      </w:r>
      <w:r>
        <w:rPr>
          <w:rFonts w:hint="eastAsia" w:ascii="仿宋_GB2312" w:hAnsi="仿宋_GB2312" w:eastAsia="仿宋_GB2312" w:cs="仿宋_GB2312"/>
          <w:color w:val="000000"/>
          <w:sz w:val="28"/>
          <w:szCs w:val="28"/>
          <w:lang w:val="en-US" w:eastAsia="zh-CN"/>
        </w:rPr>
        <w:t>审批部门退回</w:t>
      </w:r>
      <w:r>
        <w:rPr>
          <w:rFonts w:hint="eastAsia" w:ascii="仿宋_GB2312" w:hAnsi="仿宋_GB2312" w:eastAsia="仿宋_GB2312" w:cs="仿宋_GB2312"/>
          <w:color w:val="000000"/>
          <w:sz w:val="28"/>
          <w:szCs w:val="28"/>
        </w:rPr>
        <w:t>要求补充、修改材料的，应由</w:t>
      </w:r>
      <w:r>
        <w:rPr>
          <w:rFonts w:hint="eastAsia" w:ascii="仿宋_GB2312" w:hAnsi="仿宋_GB2312" w:eastAsia="仿宋_GB2312" w:cs="仿宋_GB2312"/>
          <w:color w:val="000000"/>
          <w:sz w:val="28"/>
          <w:szCs w:val="28"/>
          <w:lang w:val="en-US" w:eastAsia="zh-CN"/>
        </w:rPr>
        <w:t>咨询单位</w:t>
      </w:r>
      <w:r>
        <w:rPr>
          <w:rFonts w:hint="eastAsia" w:ascii="仿宋_GB2312" w:hAnsi="仿宋_GB2312" w:eastAsia="仿宋_GB2312" w:cs="仿宋_GB2312"/>
          <w:color w:val="000000"/>
          <w:sz w:val="28"/>
          <w:szCs w:val="28"/>
        </w:rPr>
        <w:t>负责补全或修改信息，直至</w:t>
      </w:r>
      <w:r>
        <w:rPr>
          <w:rFonts w:hint="eastAsia" w:ascii="仿宋_GB2312" w:hAnsi="仿宋_GB2312" w:eastAsia="仿宋_GB2312" w:cs="仿宋_GB2312"/>
          <w:color w:val="000000"/>
          <w:sz w:val="28"/>
          <w:szCs w:val="28"/>
          <w:lang w:val="en-US" w:eastAsia="zh-CN"/>
        </w:rPr>
        <w:t>建设单位</w:t>
      </w:r>
      <w:r>
        <w:rPr>
          <w:rFonts w:hint="eastAsia" w:ascii="仿宋_GB2312" w:hAnsi="仿宋_GB2312" w:eastAsia="仿宋_GB2312" w:cs="仿宋_GB2312"/>
          <w:color w:val="000000"/>
          <w:sz w:val="28"/>
          <w:szCs w:val="28"/>
        </w:rPr>
        <w:t>机坪场址获得</w:t>
      </w:r>
      <w:r>
        <w:rPr>
          <w:rFonts w:hint="eastAsia" w:ascii="仿宋_GB2312" w:hAnsi="仿宋_GB2312" w:eastAsia="仿宋_GB2312" w:cs="仿宋_GB2312"/>
          <w:color w:val="000000"/>
          <w:sz w:val="28"/>
          <w:szCs w:val="28"/>
          <w:lang w:val="en-US" w:eastAsia="zh-CN"/>
        </w:rPr>
        <w:t>政府审批部门</w:t>
      </w:r>
      <w:r>
        <w:rPr>
          <w:rFonts w:hint="eastAsia" w:ascii="仿宋_GB2312" w:hAnsi="仿宋_GB2312" w:eastAsia="仿宋_GB2312" w:cs="仿宋_GB2312"/>
          <w:color w:val="000000"/>
          <w:sz w:val="28"/>
          <w:szCs w:val="28"/>
        </w:rPr>
        <w:t>审查通过。如经补全或修改信息后，仍不能获得</w:t>
      </w:r>
      <w:r>
        <w:rPr>
          <w:rFonts w:hint="eastAsia" w:ascii="仿宋_GB2312" w:hAnsi="仿宋_GB2312" w:eastAsia="仿宋_GB2312" w:cs="仿宋_GB2312"/>
          <w:color w:val="000000"/>
          <w:sz w:val="28"/>
          <w:szCs w:val="28"/>
          <w:lang w:val="en-US" w:eastAsia="zh-CN"/>
        </w:rPr>
        <w:t>政府审批部门</w:t>
      </w:r>
      <w:r>
        <w:rPr>
          <w:rFonts w:hint="eastAsia" w:ascii="仿宋_GB2312" w:hAnsi="仿宋_GB2312" w:eastAsia="仿宋_GB2312" w:cs="仿宋_GB2312"/>
          <w:color w:val="000000"/>
          <w:sz w:val="28"/>
          <w:szCs w:val="28"/>
        </w:rPr>
        <w:t>作出【同意】实施的场址审查意见函，合同自动</w:t>
      </w:r>
      <w:r>
        <w:rPr>
          <w:rFonts w:hint="eastAsia" w:ascii="仿宋_GB2312" w:hAnsi="仿宋_GB2312" w:eastAsia="仿宋_GB2312" w:cs="仿宋_GB2312"/>
          <w:color w:val="000000"/>
          <w:sz w:val="28"/>
          <w:szCs w:val="28"/>
          <w:lang w:val="en-US" w:eastAsia="zh-CN"/>
        </w:rPr>
        <w:t>终止</w:t>
      </w:r>
      <w:r>
        <w:rPr>
          <w:rFonts w:hint="eastAsia" w:ascii="仿宋_GB2312" w:hAnsi="仿宋_GB2312" w:eastAsia="仿宋_GB2312" w:cs="仿宋_GB2312"/>
          <w:color w:val="000000"/>
          <w:sz w:val="28"/>
          <w:szCs w:val="28"/>
        </w:rPr>
        <w:t>。</w:t>
      </w:r>
    </w:p>
    <w:p w14:paraId="59E28ED2">
      <w:pPr>
        <w:keepNext w:val="0"/>
        <w:keepLines w:val="0"/>
        <w:pageBreakBefore w:val="0"/>
        <w:widowControl w:val="0"/>
        <w:kinsoku/>
        <w:wordWrap/>
        <w:overflowPunct/>
        <w:topLinePunct w:val="0"/>
        <w:autoSpaceDE/>
        <w:autoSpaceDN/>
        <w:bidi w:val="0"/>
        <w:adjustRightInd/>
        <w:spacing w:line="560" w:lineRule="exact"/>
        <w:ind w:firstLine="562" w:firstLineChars="200"/>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b/>
          <w:bCs/>
          <w:sz w:val="28"/>
          <w:szCs w:val="28"/>
          <w:lang w:val="en-US" w:eastAsia="zh-CN"/>
        </w:rPr>
        <w:t>6.</w:t>
      </w:r>
      <w:r>
        <w:rPr>
          <w:rFonts w:hint="eastAsia" w:ascii="仿宋_GB2312" w:hAnsi="仿宋_GB2312" w:eastAsia="仿宋_GB2312" w:cs="仿宋_GB2312"/>
          <w:b/>
          <w:bCs/>
          <w:sz w:val="28"/>
          <w:szCs w:val="28"/>
        </w:rPr>
        <w:t>【</w:t>
      </w:r>
      <w:r>
        <w:rPr>
          <w:rFonts w:hint="eastAsia" w:ascii="仿宋_GB2312" w:hAnsi="仿宋_GB2312" w:eastAsia="仿宋_GB2312" w:cs="仿宋_GB2312"/>
          <w:b/>
          <w:bCs/>
          <w:sz w:val="28"/>
          <w:szCs w:val="28"/>
          <w:lang w:val="en-US" w:eastAsia="zh-CN"/>
        </w:rPr>
        <w:t>其他内容和工作</w:t>
      </w:r>
      <w:r>
        <w:rPr>
          <w:rFonts w:hint="eastAsia" w:ascii="仿宋_GB2312" w:hAnsi="仿宋_GB2312" w:eastAsia="仿宋_GB2312" w:cs="仿宋_GB2312"/>
          <w:b/>
          <w:bCs/>
          <w:sz w:val="28"/>
          <w:szCs w:val="28"/>
        </w:rPr>
        <w:t>】：</w:t>
      </w:r>
      <w:r>
        <w:rPr>
          <w:rFonts w:hint="eastAsia" w:ascii="仿宋_GB2312" w:hAnsi="仿宋_GB2312" w:eastAsia="仿宋_GB2312" w:cs="仿宋_GB2312"/>
          <w:color w:val="000000"/>
          <w:sz w:val="28"/>
          <w:szCs w:val="28"/>
          <w:lang w:val="en-US" w:eastAsia="zh-CN"/>
        </w:rPr>
        <w:t>民航主管审批部门要求及选址审查要求所需的其他材料和数据内容，以及建设单位所需的其他配合工作。</w:t>
      </w:r>
    </w:p>
    <w:p w14:paraId="37BC48D4">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黑体" w:hAnsi="黑体" w:eastAsia="黑体" w:cs="黑体"/>
          <w:b w:val="0"/>
          <w:sz w:val="28"/>
          <w:szCs w:val="28"/>
          <w:highlight w:val="none"/>
          <w:lang w:val="en-US" w:eastAsia="zh-CN"/>
        </w:rPr>
      </w:pPr>
      <w:r>
        <w:rPr>
          <w:rFonts w:hint="eastAsia" w:ascii="黑体" w:hAnsi="黑体" w:eastAsia="黑体" w:cs="黑体"/>
          <w:b w:val="0"/>
          <w:bCs w:val="0"/>
          <w:sz w:val="28"/>
          <w:szCs w:val="28"/>
          <w:lang w:val="en-US" w:eastAsia="zh-CN"/>
        </w:rPr>
        <w:t>四、</w:t>
      </w:r>
      <w:r>
        <w:rPr>
          <w:rFonts w:hint="eastAsia" w:ascii="黑体" w:hAnsi="黑体" w:eastAsia="黑体" w:cs="黑体"/>
          <w:sz w:val="28"/>
          <w:szCs w:val="28"/>
          <w:highlight w:val="none"/>
          <w:lang w:val="en-US" w:eastAsia="zh-CN"/>
        </w:rPr>
        <w:t>合同主要条款</w:t>
      </w:r>
    </w:p>
    <w:p w14:paraId="1A7F07DE">
      <w:pPr>
        <w:pStyle w:val="3"/>
        <w:keepNext w:val="0"/>
        <w:keepLines w:val="0"/>
        <w:pageBreakBefore w:val="0"/>
        <w:kinsoku/>
        <w:wordWrap/>
        <w:overflowPunct/>
        <w:topLinePunct w:val="0"/>
        <w:autoSpaceDE/>
        <w:autoSpaceDN/>
        <w:bidi w:val="0"/>
        <w:spacing w:line="360" w:lineRule="auto"/>
        <w:ind w:left="0" w:firstLine="562" w:firstLineChars="200"/>
        <w:textAlignment w:val="auto"/>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b/>
          <w:bCs/>
          <w:sz w:val="28"/>
          <w:szCs w:val="28"/>
          <w:lang w:val="en-US" w:eastAsia="zh-CN"/>
        </w:rPr>
        <w:t>1、合同价款</w:t>
      </w:r>
    </w:p>
    <w:p w14:paraId="50E3E908">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000000"/>
          <w:kern w:val="2"/>
          <w:sz w:val="28"/>
          <w:szCs w:val="28"/>
          <w:highlight w:val="none"/>
          <w:lang w:val="en-US" w:eastAsia="zh-CN" w:bidi="ar-SA"/>
        </w:rPr>
      </w:pPr>
      <w:r>
        <w:rPr>
          <w:rFonts w:hint="eastAsia" w:ascii="仿宋_GB2312" w:hAnsi="仿宋_GB2312" w:eastAsia="仿宋_GB2312" w:cs="仿宋_GB2312"/>
          <w:color w:val="000000"/>
          <w:kern w:val="2"/>
          <w:sz w:val="28"/>
          <w:szCs w:val="28"/>
          <w:highlight w:val="none"/>
          <w:lang w:val="en-US" w:eastAsia="zh-CN" w:bidi="ar-SA"/>
        </w:rPr>
        <w:t>本合同按照成交供应商中选价格签订固定总价合同（含税），根据合同节点阶段支付。</w:t>
      </w:r>
    </w:p>
    <w:p w14:paraId="016F411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000000"/>
          <w:kern w:val="2"/>
          <w:sz w:val="28"/>
          <w:szCs w:val="28"/>
          <w:highlight w:val="none"/>
          <w:lang w:val="en-US" w:eastAsia="zh-CN" w:bidi="ar-SA"/>
        </w:rPr>
      </w:pPr>
      <w:r>
        <w:rPr>
          <w:rFonts w:hint="eastAsia" w:ascii="仿宋_GB2312" w:hAnsi="仿宋_GB2312" w:eastAsia="仿宋_GB2312" w:cs="仿宋_GB2312"/>
          <w:color w:val="000000"/>
          <w:kern w:val="2"/>
          <w:sz w:val="28"/>
          <w:szCs w:val="28"/>
          <w:highlight w:val="none"/>
          <w:lang w:val="en-US" w:eastAsia="zh-CN" w:bidi="ar-SA"/>
        </w:rPr>
        <w:t>合同总价包含为建设单位向民航等政府主管部门报审、报建的服务费，包含专家评审费（若需），包含向政府主管部门申请或调取报审报建所需使用的资料和数据所需费用，以及一个有经验的咨询服务单位可以合理预见的各项成本和税费，确保建设单位获得审批部门同意实施的场址批复意见函。</w:t>
      </w:r>
    </w:p>
    <w:p w14:paraId="10C62AA4">
      <w:pPr>
        <w:pStyle w:val="3"/>
        <w:keepNext w:val="0"/>
        <w:keepLines w:val="0"/>
        <w:pageBreakBefore w:val="0"/>
        <w:kinsoku/>
        <w:wordWrap/>
        <w:overflowPunct/>
        <w:topLinePunct w:val="0"/>
        <w:autoSpaceDE/>
        <w:autoSpaceDN/>
        <w:bidi w:val="0"/>
        <w:spacing w:line="360" w:lineRule="auto"/>
        <w:ind w:left="0" w:firstLine="562" w:firstLineChars="200"/>
        <w:textAlignment w:val="auto"/>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2、支付条款</w:t>
      </w:r>
    </w:p>
    <w:p w14:paraId="4AB128A7">
      <w:pPr>
        <w:keepNext w:val="0"/>
        <w:keepLines w:val="0"/>
        <w:pageBreakBefore w:val="0"/>
        <w:kinsoku/>
        <w:wordWrap/>
        <w:overflowPunct/>
        <w:topLinePunct w:val="0"/>
        <w:autoSpaceDE/>
        <w:autoSpaceDN/>
        <w:bidi w:val="0"/>
        <w:spacing w:line="560" w:lineRule="exact"/>
        <w:ind w:firstLine="562" w:firstLineChars="0"/>
        <w:textAlignment w:val="auto"/>
        <w:rPr>
          <w:rFonts w:hint="eastAsia" w:ascii="仿宋_GB2312" w:hAnsi="仿宋_GB2312" w:eastAsia="仿宋_GB2312" w:cs="仿宋_GB2312"/>
          <w:bCs w:val="0"/>
          <w:color w:val="000000"/>
          <w:sz w:val="28"/>
          <w:szCs w:val="28"/>
        </w:rPr>
      </w:pPr>
      <w:r>
        <w:rPr>
          <w:rFonts w:hint="eastAsia" w:ascii="仿宋_GB2312" w:hAnsi="仿宋_GB2312" w:eastAsia="仿宋_GB2312" w:cs="仿宋_GB2312"/>
          <w:color w:val="000000"/>
          <w:sz w:val="28"/>
          <w:szCs w:val="28"/>
        </w:rPr>
        <w:t>本合同分</w:t>
      </w:r>
      <w:r>
        <w:rPr>
          <w:rFonts w:hint="eastAsia" w:ascii="仿宋_GB2312" w:hAnsi="仿宋_GB2312" w:eastAsia="仿宋_GB2312" w:cs="仿宋_GB2312"/>
          <w:color w:val="000000"/>
          <w:sz w:val="28"/>
          <w:szCs w:val="28"/>
          <w:lang w:val="en-US" w:eastAsia="zh-CN"/>
        </w:rPr>
        <w:t>四</w:t>
      </w:r>
      <w:r>
        <w:rPr>
          <w:rFonts w:hint="eastAsia" w:ascii="仿宋_GB2312" w:hAnsi="仿宋_GB2312" w:eastAsia="仿宋_GB2312" w:cs="仿宋_GB2312"/>
          <w:color w:val="000000"/>
          <w:sz w:val="28"/>
          <w:szCs w:val="28"/>
        </w:rPr>
        <w:t>笔支付，具体如下。</w:t>
      </w:r>
    </w:p>
    <w:p w14:paraId="2EBEC4EB">
      <w:pPr>
        <w:keepNext w:val="0"/>
        <w:keepLines w:val="0"/>
        <w:pageBreakBefore w:val="0"/>
        <w:kinsoku/>
        <w:wordWrap/>
        <w:overflowPunct/>
        <w:topLinePunct w:val="0"/>
        <w:autoSpaceDE/>
        <w:autoSpaceDN/>
        <w:bidi w:val="0"/>
        <w:spacing w:line="560" w:lineRule="exact"/>
        <w:ind w:firstLine="562" w:firstLineChars="0"/>
        <w:textAlignment w:val="auto"/>
        <w:rPr>
          <w:rFonts w:hint="default" w:ascii="仿宋_GB2312" w:hAnsi="仿宋_GB2312" w:eastAsia="仿宋_GB2312" w:cs="仿宋_GB2312"/>
          <w:b w:val="0"/>
          <w:bCs w:val="0"/>
          <w:color w:val="000000"/>
          <w:sz w:val="28"/>
          <w:szCs w:val="28"/>
          <w:lang w:val="en-US" w:eastAsia="zh-CN"/>
        </w:rPr>
      </w:pPr>
      <w:r>
        <w:rPr>
          <w:rFonts w:hint="eastAsia" w:ascii="仿宋_GB2312" w:hAnsi="仿宋_GB2312" w:eastAsia="仿宋_GB2312" w:cs="仿宋_GB2312"/>
          <w:b w:val="0"/>
          <w:bCs w:val="0"/>
          <w:color w:val="000000"/>
          <w:sz w:val="28"/>
          <w:szCs w:val="28"/>
          <w:lang w:eastAsia="zh-CN"/>
        </w:rPr>
        <w:t>（</w:t>
      </w:r>
      <w:r>
        <w:rPr>
          <w:rFonts w:hint="eastAsia" w:ascii="仿宋_GB2312" w:hAnsi="仿宋_GB2312" w:eastAsia="仿宋_GB2312" w:cs="仿宋_GB2312"/>
          <w:b w:val="0"/>
          <w:bCs w:val="0"/>
          <w:color w:val="000000"/>
          <w:sz w:val="28"/>
          <w:szCs w:val="28"/>
          <w:lang w:val="en-US" w:eastAsia="zh-CN"/>
        </w:rPr>
        <w:t>1</w:t>
      </w:r>
      <w:r>
        <w:rPr>
          <w:rFonts w:hint="eastAsia" w:ascii="仿宋_GB2312" w:hAnsi="仿宋_GB2312" w:eastAsia="仿宋_GB2312" w:cs="仿宋_GB2312"/>
          <w:b w:val="0"/>
          <w:bCs w:val="0"/>
          <w:color w:val="000000"/>
          <w:sz w:val="28"/>
          <w:szCs w:val="28"/>
          <w:lang w:eastAsia="zh-CN"/>
        </w:rPr>
        <w:t>）</w:t>
      </w:r>
      <w:r>
        <w:rPr>
          <w:rFonts w:hint="eastAsia" w:ascii="仿宋_GB2312" w:hAnsi="仿宋_GB2312" w:eastAsia="仿宋_GB2312" w:cs="仿宋_GB2312"/>
          <w:b w:val="0"/>
          <w:bCs w:val="0"/>
          <w:color w:val="000000"/>
          <w:sz w:val="28"/>
          <w:szCs w:val="28"/>
        </w:rPr>
        <w:t>第一笔支付：</w:t>
      </w:r>
      <w:r>
        <w:rPr>
          <w:rFonts w:hint="eastAsia" w:ascii="仿宋_GB2312" w:hAnsi="仿宋_GB2312" w:eastAsia="仿宋_GB2312" w:cs="仿宋_GB2312"/>
          <w:b w:val="0"/>
          <w:bCs w:val="0"/>
          <w:color w:val="000000"/>
          <w:sz w:val="28"/>
          <w:szCs w:val="28"/>
          <w:lang w:val="en-US" w:eastAsia="zh-CN"/>
        </w:rPr>
        <w:t>合同签订且乙方向甲方提供等额的预付款保函后，甲方向乙方支付</w:t>
      </w:r>
      <w:r>
        <w:rPr>
          <w:rFonts w:hint="eastAsia" w:ascii="仿宋_GB2312" w:hAnsi="仿宋_GB2312" w:eastAsia="仿宋_GB2312" w:cs="仿宋_GB2312"/>
          <w:b w:val="0"/>
          <w:bCs w:val="0"/>
          <w:color w:val="000000"/>
          <w:sz w:val="28"/>
          <w:szCs w:val="28"/>
        </w:rPr>
        <w:t>合同总金额的</w:t>
      </w:r>
      <w:r>
        <w:rPr>
          <w:rFonts w:hint="eastAsia" w:ascii="仿宋_GB2312" w:hAnsi="仿宋_GB2312" w:eastAsia="仿宋_GB2312" w:cs="仿宋_GB2312"/>
          <w:b w:val="0"/>
          <w:bCs w:val="0"/>
          <w:color w:val="000000"/>
          <w:sz w:val="28"/>
          <w:szCs w:val="28"/>
          <w:lang w:val="en-US" w:eastAsia="zh-CN"/>
        </w:rPr>
        <w:t>30</w:t>
      </w:r>
      <w:r>
        <w:rPr>
          <w:rFonts w:hint="eastAsia" w:ascii="仿宋_GB2312" w:hAnsi="仿宋_GB2312" w:eastAsia="仿宋_GB2312" w:cs="仿宋_GB2312"/>
          <w:b w:val="0"/>
          <w:bCs w:val="0"/>
          <w:color w:val="000000"/>
          <w:sz w:val="28"/>
          <w:szCs w:val="28"/>
        </w:rPr>
        <w:t>%</w:t>
      </w:r>
      <w:r>
        <w:rPr>
          <w:rFonts w:hint="eastAsia" w:ascii="仿宋_GB2312" w:hAnsi="仿宋_GB2312" w:eastAsia="仿宋_GB2312" w:cs="仿宋_GB2312"/>
          <w:b w:val="0"/>
          <w:bCs w:val="0"/>
          <w:color w:val="000000"/>
          <w:sz w:val="28"/>
          <w:szCs w:val="28"/>
          <w:lang w:val="en-US" w:eastAsia="zh-CN"/>
        </w:rPr>
        <w:t>作为预付款。</w:t>
      </w:r>
    </w:p>
    <w:p w14:paraId="50EB5DB9">
      <w:pPr>
        <w:keepNext w:val="0"/>
        <w:keepLines w:val="0"/>
        <w:pageBreakBefore w:val="0"/>
        <w:kinsoku/>
        <w:wordWrap/>
        <w:overflowPunct/>
        <w:topLinePunct w:val="0"/>
        <w:autoSpaceDE/>
        <w:autoSpaceDN/>
        <w:bidi w:val="0"/>
        <w:spacing w:line="560" w:lineRule="exact"/>
        <w:ind w:firstLine="562" w:firstLineChars="0"/>
        <w:textAlignment w:val="auto"/>
        <w:rPr>
          <w:rFonts w:hint="eastAsia" w:ascii="仿宋_GB2312" w:hAnsi="仿宋_GB2312" w:eastAsia="仿宋_GB2312" w:cs="仿宋_GB2312"/>
          <w:b w:val="0"/>
          <w:bCs w:val="0"/>
          <w:color w:val="000000"/>
          <w:sz w:val="28"/>
          <w:szCs w:val="28"/>
        </w:rPr>
      </w:pPr>
      <w:r>
        <w:rPr>
          <w:rFonts w:hint="eastAsia" w:ascii="仿宋_GB2312" w:hAnsi="仿宋_GB2312" w:eastAsia="仿宋_GB2312" w:cs="仿宋_GB2312"/>
          <w:b w:val="0"/>
          <w:bCs w:val="0"/>
          <w:color w:val="000000"/>
          <w:sz w:val="28"/>
          <w:szCs w:val="28"/>
          <w:lang w:eastAsia="zh-CN"/>
        </w:rPr>
        <w:t>（</w:t>
      </w:r>
      <w:r>
        <w:rPr>
          <w:rFonts w:hint="eastAsia" w:ascii="仿宋_GB2312" w:hAnsi="仿宋_GB2312" w:eastAsia="仿宋_GB2312" w:cs="仿宋_GB2312"/>
          <w:b w:val="0"/>
          <w:bCs w:val="0"/>
          <w:color w:val="000000"/>
          <w:sz w:val="28"/>
          <w:szCs w:val="28"/>
          <w:lang w:val="en-US" w:eastAsia="zh-CN"/>
        </w:rPr>
        <w:t>2</w:t>
      </w:r>
      <w:r>
        <w:rPr>
          <w:rFonts w:hint="eastAsia" w:ascii="仿宋_GB2312" w:hAnsi="仿宋_GB2312" w:eastAsia="仿宋_GB2312" w:cs="仿宋_GB2312"/>
          <w:b w:val="0"/>
          <w:bCs w:val="0"/>
          <w:color w:val="000000"/>
          <w:sz w:val="28"/>
          <w:szCs w:val="28"/>
          <w:lang w:eastAsia="zh-CN"/>
        </w:rPr>
        <w:t>）</w:t>
      </w:r>
      <w:r>
        <w:rPr>
          <w:rFonts w:hint="eastAsia" w:ascii="仿宋_GB2312" w:hAnsi="仿宋_GB2312" w:eastAsia="仿宋_GB2312" w:cs="仿宋_GB2312"/>
          <w:b w:val="0"/>
          <w:bCs w:val="0"/>
          <w:color w:val="000000"/>
          <w:sz w:val="28"/>
          <w:szCs w:val="28"/>
        </w:rPr>
        <w:t>第</w:t>
      </w:r>
      <w:r>
        <w:rPr>
          <w:rFonts w:hint="eastAsia" w:ascii="仿宋_GB2312" w:hAnsi="仿宋_GB2312" w:eastAsia="仿宋_GB2312" w:cs="仿宋_GB2312"/>
          <w:b w:val="0"/>
          <w:bCs w:val="0"/>
          <w:color w:val="000000"/>
          <w:sz w:val="28"/>
          <w:szCs w:val="28"/>
          <w:lang w:val="en-US" w:eastAsia="zh-CN"/>
        </w:rPr>
        <w:t>二</w:t>
      </w:r>
      <w:r>
        <w:rPr>
          <w:rFonts w:hint="eastAsia" w:ascii="仿宋_GB2312" w:hAnsi="仿宋_GB2312" w:eastAsia="仿宋_GB2312" w:cs="仿宋_GB2312"/>
          <w:b w:val="0"/>
          <w:bCs w:val="0"/>
          <w:color w:val="000000"/>
          <w:sz w:val="28"/>
          <w:szCs w:val="28"/>
        </w:rPr>
        <w:t>笔支付：</w:t>
      </w:r>
      <w:r>
        <w:rPr>
          <w:rFonts w:hint="eastAsia" w:ascii="仿宋_GB2312" w:hAnsi="仿宋_GB2312" w:eastAsia="仿宋_GB2312" w:cs="仿宋_GB2312"/>
          <w:b w:val="0"/>
          <w:bCs w:val="0"/>
          <w:color w:val="000000"/>
          <w:sz w:val="28"/>
          <w:szCs w:val="28"/>
          <w:lang w:val="en-US" w:eastAsia="zh-CN"/>
        </w:rPr>
        <w:t>乙方编制完成场址报告、飞行程序报告等申请</w:t>
      </w:r>
      <w:r>
        <w:rPr>
          <w:rFonts w:hint="eastAsia" w:ascii="仿宋_GB2312" w:hAnsi="仿宋_GB2312" w:eastAsia="仿宋_GB2312" w:cs="仿宋_GB2312"/>
          <w:sz w:val="28"/>
          <w:szCs w:val="28"/>
          <w:lang w:val="en-US" w:eastAsia="zh-CN"/>
        </w:rPr>
        <w:t>直升机</w:t>
      </w:r>
      <w:r>
        <w:rPr>
          <w:rFonts w:hint="eastAsia" w:ascii="仿宋_GB2312" w:hAnsi="仿宋_GB2312" w:eastAsia="仿宋_GB2312" w:cs="仿宋_GB2312"/>
          <w:sz w:val="28"/>
          <w:szCs w:val="28"/>
          <w:lang w:val="en-US"/>
        </w:rPr>
        <w:t>停</w:t>
      </w:r>
      <w:r>
        <w:rPr>
          <w:rFonts w:hint="eastAsia" w:ascii="仿宋_GB2312" w:hAnsi="仿宋_GB2312" w:eastAsia="仿宋_GB2312" w:cs="仿宋_GB2312"/>
          <w:sz w:val="28"/>
          <w:szCs w:val="28"/>
        </w:rPr>
        <w:t>机坪</w:t>
      </w:r>
      <w:r>
        <w:rPr>
          <w:rFonts w:hint="eastAsia" w:ascii="仿宋_GB2312" w:hAnsi="仿宋_GB2312" w:eastAsia="仿宋_GB2312" w:cs="仿宋_GB2312"/>
          <w:sz w:val="28"/>
          <w:szCs w:val="28"/>
          <w:lang w:val="en-US" w:eastAsia="zh-CN"/>
        </w:rPr>
        <w:t>建设报审、报建所需的各项资料</w:t>
      </w:r>
      <w:r>
        <w:rPr>
          <w:rFonts w:hint="eastAsia" w:ascii="仿宋_GB2312" w:hAnsi="仿宋_GB2312" w:eastAsia="仿宋_GB2312" w:cs="仿宋_GB2312"/>
          <w:b w:val="0"/>
          <w:bCs w:val="0"/>
          <w:color w:val="000000"/>
          <w:sz w:val="28"/>
          <w:szCs w:val="28"/>
          <w:lang w:val="en-US" w:eastAsia="zh-CN"/>
        </w:rPr>
        <w:t>，经甲方审核通过后，支付</w:t>
      </w:r>
      <w:r>
        <w:rPr>
          <w:rFonts w:hint="eastAsia" w:ascii="仿宋_GB2312" w:hAnsi="仿宋_GB2312" w:eastAsia="仿宋_GB2312" w:cs="仿宋_GB2312"/>
          <w:b w:val="0"/>
          <w:bCs w:val="0"/>
          <w:color w:val="000000"/>
          <w:sz w:val="28"/>
          <w:szCs w:val="28"/>
        </w:rPr>
        <w:t>合同总金额的</w:t>
      </w:r>
      <w:r>
        <w:rPr>
          <w:rFonts w:hint="eastAsia" w:ascii="仿宋_GB2312" w:hAnsi="仿宋_GB2312" w:eastAsia="仿宋_GB2312" w:cs="仿宋_GB2312"/>
          <w:b w:val="0"/>
          <w:bCs w:val="0"/>
          <w:color w:val="000000"/>
          <w:sz w:val="28"/>
          <w:szCs w:val="28"/>
          <w:lang w:val="en-US" w:eastAsia="zh-CN"/>
        </w:rPr>
        <w:t>20</w:t>
      </w:r>
      <w:r>
        <w:rPr>
          <w:rFonts w:hint="eastAsia" w:ascii="仿宋_GB2312" w:hAnsi="仿宋_GB2312" w:eastAsia="仿宋_GB2312" w:cs="仿宋_GB2312"/>
          <w:b w:val="0"/>
          <w:bCs w:val="0"/>
          <w:color w:val="000000"/>
          <w:sz w:val="28"/>
          <w:szCs w:val="28"/>
        </w:rPr>
        <w:t>%。</w:t>
      </w:r>
    </w:p>
    <w:p w14:paraId="09619E0A">
      <w:pPr>
        <w:keepNext w:val="0"/>
        <w:keepLines w:val="0"/>
        <w:pageBreakBefore w:val="0"/>
        <w:kinsoku/>
        <w:wordWrap/>
        <w:overflowPunct/>
        <w:topLinePunct w:val="0"/>
        <w:autoSpaceDE/>
        <w:autoSpaceDN/>
        <w:bidi w:val="0"/>
        <w:spacing w:line="560" w:lineRule="exact"/>
        <w:ind w:firstLine="562" w:firstLineChars="0"/>
        <w:textAlignment w:val="auto"/>
        <w:rPr>
          <w:rFonts w:hint="eastAsia" w:ascii="仿宋_GB2312" w:hAnsi="仿宋_GB2312" w:eastAsia="仿宋_GB2312" w:cs="仿宋_GB2312"/>
          <w:b w:val="0"/>
          <w:bCs w:val="0"/>
          <w:color w:val="000000"/>
          <w:sz w:val="28"/>
          <w:szCs w:val="28"/>
        </w:rPr>
      </w:pPr>
      <w:r>
        <w:rPr>
          <w:rFonts w:hint="eastAsia" w:ascii="仿宋_GB2312" w:hAnsi="仿宋_GB2312" w:eastAsia="仿宋_GB2312" w:cs="仿宋_GB2312"/>
          <w:b w:val="0"/>
          <w:bCs w:val="0"/>
          <w:color w:val="000000"/>
          <w:sz w:val="28"/>
          <w:szCs w:val="28"/>
          <w:lang w:eastAsia="zh-CN"/>
        </w:rPr>
        <w:t>（</w:t>
      </w:r>
      <w:r>
        <w:rPr>
          <w:rFonts w:hint="eastAsia" w:ascii="仿宋_GB2312" w:hAnsi="仿宋_GB2312" w:eastAsia="仿宋_GB2312" w:cs="仿宋_GB2312"/>
          <w:b w:val="0"/>
          <w:bCs w:val="0"/>
          <w:color w:val="000000"/>
          <w:sz w:val="28"/>
          <w:szCs w:val="28"/>
          <w:lang w:val="en-US" w:eastAsia="zh-CN"/>
        </w:rPr>
        <w:t>3</w:t>
      </w:r>
      <w:r>
        <w:rPr>
          <w:rFonts w:hint="eastAsia" w:ascii="仿宋_GB2312" w:hAnsi="仿宋_GB2312" w:eastAsia="仿宋_GB2312" w:cs="仿宋_GB2312"/>
          <w:b w:val="0"/>
          <w:bCs w:val="0"/>
          <w:color w:val="000000"/>
          <w:sz w:val="28"/>
          <w:szCs w:val="28"/>
          <w:lang w:eastAsia="zh-CN"/>
        </w:rPr>
        <w:t>）</w:t>
      </w:r>
      <w:r>
        <w:rPr>
          <w:rFonts w:hint="eastAsia" w:ascii="仿宋_GB2312" w:hAnsi="仿宋_GB2312" w:eastAsia="仿宋_GB2312" w:cs="仿宋_GB2312"/>
          <w:b w:val="0"/>
          <w:bCs w:val="0"/>
          <w:color w:val="000000"/>
          <w:sz w:val="28"/>
          <w:szCs w:val="28"/>
        </w:rPr>
        <w:t>第</w:t>
      </w:r>
      <w:r>
        <w:rPr>
          <w:rFonts w:hint="eastAsia" w:ascii="仿宋_GB2312" w:hAnsi="仿宋_GB2312" w:eastAsia="仿宋_GB2312" w:cs="仿宋_GB2312"/>
          <w:b w:val="0"/>
          <w:bCs w:val="0"/>
          <w:color w:val="000000"/>
          <w:sz w:val="28"/>
          <w:szCs w:val="28"/>
          <w:lang w:val="en-US" w:eastAsia="zh-CN"/>
        </w:rPr>
        <w:t>三</w:t>
      </w:r>
      <w:r>
        <w:rPr>
          <w:rFonts w:hint="eastAsia" w:ascii="仿宋_GB2312" w:hAnsi="仿宋_GB2312" w:eastAsia="仿宋_GB2312" w:cs="仿宋_GB2312"/>
          <w:b w:val="0"/>
          <w:bCs w:val="0"/>
          <w:color w:val="000000"/>
          <w:sz w:val="28"/>
          <w:szCs w:val="28"/>
        </w:rPr>
        <w:t>笔支付：</w:t>
      </w:r>
      <w:r>
        <w:rPr>
          <w:rFonts w:hint="eastAsia" w:ascii="仿宋_GB2312" w:hAnsi="仿宋_GB2312" w:eastAsia="仿宋_GB2312" w:cs="仿宋_GB2312"/>
          <w:b w:val="0"/>
          <w:bCs w:val="0"/>
          <w:color w:val="000000"/>
          <w:sz w:val="28"/>
          <w:szCs w:val="28"/>
          <w:lang w:val="en-US" w:eastAsia="zh-CN"/>
        </w:rPr>
        <w:t>甲方</w:t>
      </w:r>
      <w:r>
        <w:rPr>
          <w:rFonts w:hint="eastAsia" w:ascii="仿宋_GB2312" w:hAnsi="仿宋_GB2312" w:eastAsia="仿宋_GB2312" w:cs="仿宋_GB2312"/>
          <w:b w:val="0"/>
          <w:bCs w:val="0"/>
          <w:color w:val="000000"/>
          <w:sz w:val="28"/>
          <w:szCs w:val="28"/>
        </w:rPr>
        <w:t>获得通过审批部门同意实施</w:t>
      </w:r>
      <w:r>
        <w:rPr>
          <w:rFonts w:hint="eastAsia" w:ascii="仿宋_GB2312" w:hAnsi="仿宋_GB2312" w:eastAsia="仿宋_GB2312" w:cs="仿宋_GB2312"/>
          <w:sz w:val="28"/>
          <w:szCs w:val="28"/>
          <w:lang w:val="en-US" w:eastAsia="zh-CN"/>
        </w:rPr>
        <w:t>直升机</w:t>
      </w:r>
      <w:r>
        <w:rPr>
          <w:rFonts w:hint="eastAsia" w:ascii="仿宋_GB2312" w:hAnsi="仿宋_GB2312" w:eastAsia="仿宋_GB2312" w:cs="仿宋_GB2312"/>
          <w:sz w:val="28"/>
          <w:szCs w:val="28"/>
          <w:lang w:val="en-US"/>
        </w:rPr>
        <w:t>停</w:t>
      </w:r>
      <w:r>
        <w:rPr>
          <w:rFonts w:hint="eastAsia" w:ascii="仿宋_GB2312" w:hAnsi="仿宋_GB2312" w:eastAsia="仿宋_GB2312" w:cs="仿宋_GB2312"/>
          <w:sz w:val="28"/>
          <w:szCs w:val="28"/>
        </w:rPr>
        <w:t>机坪</w:t>
      </w:r>
      <w:r>
        <w:rPr>
          <w:rFonts w:hint="eastAsia" w:ascii="仿宋_GB2312" w:hAnsi="仿宋_GB2312" w:eastAsia="仿宋_GB2312" w:cs="仿宋_GB2312"/>
          <w:sz w:val="28"/>
          <w:szCs w:val="28"/>
          <w:lang w:val="en-US" w:eastAsia="zh-CN"/>
        </w:rPr>
        <w:t>建设</w:t>
      </w:r>
      <w:r>
        <w:rPr>
          <w:rFonts w:hint="eastAsia" w:ascii="仿宋_GB2312" w:hAnsi="仿宋_GB2312" w:eastAsia="仿宋_GB2312" w:cs="仿宋_GB2312"/>
          <w:b w:val="0"/>
          <w:bCs w:val="0"/>
          <w:color w:val="000000"/>
          <w:sz w:val="28"/>
          <w:szCs w:val="28"/>
        </w:rPr>
        <w:t>的场址批复意见函</w:t>
      </w:r>
      <w:r>
        <w:rPr>
          <w:rFonts w:hint="eastAsia" w:ascii="仿宋_GB2312" w:hAnsi="仿宋_GB2312" w:eastAsia="仿宋_GB2312" w:cs="仿宋_GB2312"/>
          <w:b w:val="0"/>
          <w:bCs w:val="0"/>
          <w:color w:val="000000"/>
          <w:sz w:val="28"/>
          <w:szCs w:val="28"/>
          <w:lang w:val="en-US" w:eastAsia="zh-CN"/>
        </w:rPr>
        <w:t>，支付</w:t>
      </w:r>
      <w:r>
        <w:rPr>
          <w:rFonts w:hint="eastAsia" w:ascii="仿宋_GB2312" w:hAnsi="仿宋_GB2312" w:eastAsia="仿宋_GB2312" w:cs="仿宋_GB2312"/>
          <w:b w:val="0"/>
          <w:bCs w:val="0"/>
          <w:color w:val="000000"/>
          <w:sz w:val="28"/>
          <w:szCs w:val="28"/>
        </w:rPr>
        <w:t>合同总金额的</w:t>
      </w:r>
      <w:r>
        <w:rPr>
          <w:rFonts w:hint="eastAsia" w:ascii="仿宋_GB2312" w:hAnsi="仿宋_GB2312" w:eastAsia="仿宋_GB2312" w:cs="仿宋_GB2312"/>
          <w:b w:val="0"/>
          <w:bCs w:val="0"/>
          <w:color w:val="000000"/>
          <w:sz w:val="28"/>
          <w:szCs w:val="28"/>
          <w:lang w:val="en-US" w:eastAsia="zh-CN"/>
        </w:rPr>
        <w:t>40</w:t>
      </w:r>
      <w:r>
        <w:rPr>
          <w:rFonts w:hint="eastAsia" w:ascii="仿宋_GB2312" w:hAnsi="仿宋_GB2312" w:eastAsia="仿宋_GB2312" w:cs="仿宋_GB2312"/>
          <w:b w:val="0"/>
          <w:bCs w:val="0"/>
          <w:color w:val="000000"/>
          <w:sz w:val="28"/>
          <w:szCs w:val="28"/>
        </w:rPr>
        <w:t>%。</w:t>
      </w:r>
    </w:p>
    <w:p w14:paraId="55A6D1EB">
      <w:pPr>
        <w:keepNext w:val="0"/>
        <w:keepLines w:val="0"/>
        <w:pageBreakBefore w:val="0"/>
        <w:kinsoku/>
        <w:wordWrap/>
        <w:overflowPunct/>
        <w:topLinePunct w:val="0"/>
        <w:autoSpaceDE/>
        <w:autoSpaceDN/>
        <w:bidi w:val="0"/>
        <w:spacing w:line="560" w:lineRule="exact"/>
        <w:ind w:firstLine="562" w:firstLineChars="0"/>
        <w:textAlignment w:val="auto"/>
        <w:rPr>
          <w:rFonts w:hint="eastAsia" w:ascii="仿宋_GB2312" w:hAnsi="仿宋_GB2312" w:eastAsia="仿宋_GB2312" w:cs="仿宋_GB2312"/>
          <w:b w:val="0"/>
          <w:bCs w:val="0"/>
          <w:color w:val="000000"/>
          <w:sz w:val="28"/>
          <w:szCs w:val="28"/>
          <w:lang w:val="en-US" w:eastAsia="zh-CN"/>
        </w:rPr>
      </w:pPr>
      <w:r>
        <w:rPr>
          <w:rFonts w:hint="eastAsia" w:ascii="仿宋_GB2312" w:hAnsi="仿宋_GB2312" w:eastAsia="仿宋_GB2312" w:cs="仿宋_GB2312"/>
          <w:b w:val="0"/>
          <w:bCs w:val="0"/>
          <w:color w:val="000000"/>
          <w:sz w:val="28"/>
          <w:szCs w:val="28"/>
          <w:lang w:eastAsia="zh-CN"/>
        </w:rPr>
        <w:t>（</w:t>
      </w:r>
      <w:r>
        <w:rPr>
          <w:rFonts w:hint="eastAsia" w:ascii="仿宋_GB2312" w:hAnsi="仿宋_GB2312" w:eastAsia="仿宋_GB2312" w:cs="仿宋_GB2312"/>
          <w:b w:val="0"/>
          <w:bCs w:val="0"/>
          <w:color w:val="000000"/>
          <w:sz w:val="28"/>
          <w:szCs w:val="28"/>
          <w:lang w:val="en-US" w:eastAsia="zh-CN"/>
        </w:rPr>
        <w:t>4</w:t>
      </w:r>
      <w:r>
        <w:rPr>
          <w:rFonts w:hint="eastAsia" w:ascii="仿宋_GB2312" w:hAnsi="仿宋_GB2312" w:eastAsia="仿宋_GB2312" w:cs="仿宋_GB2312"/>
          <w:b w:val="0"/>
          <w:bCs w:val="0"/>
          <w:color w:val="000000"/>
          <w:sz w:val="28"/>
          <w:szCs w:val="28"/>
          <w:lang w:eastAsia="zh-CN"/>
        </w:rPr>
        <w:t>）</w:t>
      </w:r>
      <w:r>
        <w:rPr>
          <w:rFonts w:hint="eastAsia" w:ascii="仿宋_GB2312" w:hAnsi="仿宋_GB2312" w:eastAsia="仿宋_GB2312" w:cs="仿宋_GB2312"/>
          <w:b w:val="0"/>
          <w:bCs w:val="0"/>
          <w:color w:val="000000"/>
          <w:sz w:val="28"/>
          <w:szCs w:val="28"/>
        </w:rPr>
        <w:t>第</w:t>
      </w:r>
      <w:r>
        <w:rPr>
          <w:rFonts w:hint="eastAsia" w:ascii="仿宋_GB2312" w:hAnsi="仿宋_GB2312" w:eastAsia="仿宋_GB2312" w:cs="仿宋_GB2312"/>
          <w:b w:val="0"/>
          <w:bCs w:val="0"/>
          <w:color w:val="000000"/>
          <w:sz w:val="28"/>
          <w:szCs w:val="28"/>
          <w:lang w:val="en-US" w:eastAsia="zh-CN"/>
        </w:rPr>
        <w:t>四</w:t>
      </w:r>
      <w:r>
        <w:rPr>
          <w:rFonts w:hint="eastAsia" w:ascii="仿宋_GB2312" w:hAnsi="仿宋_GB2312" w:eastAsia="仿宋_GB2312" w:cs="仿宋_GB2312"/>
          <w:b w:val="0"/>
          <w:bCs w:val="0"/>
          <w:color w:val="000000"/>
          <w:sz w:val="28"/>
          <w:szCs w:val="28"/>
        </w:rPr>
        <w:t>笔支付：</w:t>
      </w:r>
      <w:r>
        <w:rPr>
          <w:rFonts w:hint="eastAsia" w:ascii="仿宋_GB2312" w:hAnsi="仿宋_GB2312" w:eastAsia="仿宋_GB2312" w:cs="仿宋_GB2312"/>
          <w:sz w:val="28"/>
          <w:szCs w:val="28"/>
          <w:lang w:val="en-US" w:eastAsia="zh-CN"/>
        </w:rPr>
        <w:t>直升机</w:t>
      </w:r>
      <w:r>
        <w:rPr>
          <w:rFonts w:hint="eastAsia" w:ascii="仿宋_GB2312" w:hAnsi="仿宋_GB2312" w:eastAsia="仿宋_GB2312" w:cs="仿宋_GB2312"/>
          <w:sz w:val="28"/>
          <w:szCs w:val="28"/>
          <w:lang w:val="en-US"/>
        </w:rPr>
        <w:t>停</w:t>
      </w:r>
      <w:r>
        <w:rPr>
          <w:rFonts w:hint="eastAsia" w:ascii="仿宋_GB2312" w:hAnsi="仿宋_GB2312" w:eastAsia="仿宋_GB2312" w:cs="仿宋_GB2312"/>
          <w:sz w:val="28"/>
          <w:szCs w:val="28"/>
        </w:rPr>
        <w:t>机坪</w:t>
      </w:r>
      <w:r>
        <w:rPr>
          <w:rFonts w:hint="eastAsia" w:ascii="仿宋_GB2312" w:hAnsi="仿宋_GB2312" w:eastAsia="仿宋_GB2312" w:cs="仿宋_GB2312"/>
          <w:sz w:val="28"/>
          <w:szCs w:val="28"/>
          <w:lang w:val="en-US" w:eastAsia="zh-CN"/>
        </w:rPr>
        <w:t>建设工程竣工验收合格，</w:t>
      </w:r>
      <w:r>
        <w:rPr>
          <w:rFonts w:hint="eastAsia" w:ascii="仿宋_GB2312" w:hAnsi="仿宋_GB2312" w:eastAsia="仿宋_GB2312" w:cs="仿宋_GB2312"/>
          <w:b w:val="0"/>
          <w:bCs w:val="0"/>
          <w:color w:val="000000"/>
          <w:sz w:val="28"/>
          <w:szCs w:val="28"/>
        </w:rPr>
        <w:t>本合同履约评价完成，且</w:t>
      </w:r>
      <w:r>
        <w:rPr>
          <w:rFonts w:hint="eastAsia" w:ascii="仿宋_GB2312" w:hAnsi="仿宋_GB2312" w:eastAsia="仿宋_GB2312" w:cs="仿宋_GB2312"/>
          <w:b w:val="0"/>
          <w:bCs w:val="0"/>
          <w:color w:val="000000"/>
          <w:sz w:val="28"/>
          <w:szCs w:val="28"/>
          <w:lang w:val="en-US" w:eastAsia="zh-CN"/>
        </w:rPr>
        <w:t>本</w:t>
      </w:r>
      <w:r>
        <w:rPr>
          <w:rFonts w:hint="eastAsia" w:ascii="仿宋_GB2312" w:hAnsi="仿宋_GB2312" w:eastAsia="仿宋_GB2312" w:cs="仿宋_GB2312"/>
          <w:b w:val="0"/>
          <w:bCs w:val="0"/>
          <w:color w:val="000000"/>
          <w:sz w:val="28"/>
          <w:szCs w:val="28"/>
        </w:rPr>
        <w:t>合同结算审核完成后</w:t>
      </w:r>
      <w:r>
        <w:rPr>
          <w:rFonts w:hint="eastAsia" w:ascii="仿宋_GB2312" w:hAnsi="仿宋_GB2312" w:eastAsia="仿宋_GB2312" w:cs="仿宋_GB2312"/>
          <w:b w:val="0"/>
          <w:bCs w:val="0"/>
          <w:color w:val="000000"/>
          <w:sz w:val="28"/>
          <w:szCs w:val="28"/>
          <w:lang w:eastAsia="zh-CN"/>
        </w:rPr>
        <w:t>，</w:t>
      </w:r>
      <w:r>
        <w:rPr>
          <w:rFonts w:hint="eastAsia" w:ascii="仿宋_GB2312" w:hAnsi="仿宋_GB2312" w:eastAsia="仿宋_GB2312" w:cs="仿宋_GB2312"/>
          <w:b w:val="0"/>
          <w:bCs w:val="0"/>
          <w:color w:val="000000"/>
          <w:sz w:val="28"/>
          <w:szCs w:val="28"/>
        </w:rPr>
        <w:t>一次性支付</w:t>
      </w:r>
      <w:r>
        <w:rPr>
          <w:rFonts w:hint="eastAsia" w:ascii="仿宋_GB2312" w:hAnsi="仿宋_GB2312" w:eastAsia="仿宋_GB2312" w:cs="仿宋_GB2312"/>
          <w:b w:val="0"/>
          <w:bCs w:val="0"/>
          <w:color w:val="000000"/>
          <w:sz w:val="28"/>
          <w:szCs w:val="28"/>
          <w:lang w:val="en-US" w:eastAsia="zh-CN"/>
        </w:rPr>
        <w:t>剩余合同价款。</w:t>
      </w:r>
    </w:p>
    <w:p w14:paraId="5B621BD8">
      <w:pPr>
        <w:keepNext w:val="0"/>
        <w:keepLines w:val="0"/>
        <w:pageBreakBefore w:val="0"/>
        <w:kinsoku/>
        <w:wordWrap/>
        <w:overflowPunct/>
        <w:topLinePunct w:val="0"/>
        <w:autoSpaceDE/>
        <w:autoSpaceDN/>
        <w:bidi w:val="0"/>
        <w:spacing w:line="560" w:lineRule="exact"/>
        <w:ind w:firstLine="562" w:firstLineChars="0"/>
        <w:textAlignment w:val="auto"/>
        <w:rPr>
          <w:rFonts w:hint="eastAsia" w:ascii="仿宋_GB2312" w:hAnsi="仿宋_GB2312" w:eastAsia="仿宋_GB2312" w:cs="仿宋_GB2312"/>
          <w:b/>
          <w:bCs/>
          <w:color w:val="000000"/>
          <w:sz w:val="28"/>
          <w:szCs w:val="28"/>
          <w:lang w:val="en-US" w:eastAsia="zh-CN"/>
        </w:rPr>
      </w:pPr>
      <w:r>
        <w:rPr>
          <w:rFonts w:hint="eastAsia" w:ascii="仿宋_GB2312" w:hAnsi="仿宋_GB2312" w:eastAsia="仿宋_GB2312" w:cs="仿宋_GB2312"/>
          <w:b/>
          <w:bCs/>
          <w:color w:val="000000"/>
          <w:sz w:val="28"/>
          <w:szCs w:val="28"/>
          <w:lang w:val="en-US" w:eastAsia="zh-CN"/>
        </w:rPr>
        <w:t>3、合同终止</w:t>
      </w:r>
    </w:p>
    <w:p w14:paraId="1B39A45B">
      <w:pPr>
        <w:keepNext w:val="0"/>
        <w:keepLines w:val="0"/>
        <w:pageBreakBefore w:val="0"/>
        <w:kinsoku/>
        <w:wordWrap/>
        <w:overflowPunct/>
        <w:topLinePunct w:val="0"/>
        <w:autoSpaceDE/>
        <w:autoSpaceDN/>
        <w:bidi w:val="0"/>
        <w:spacing w:line="560" w:lineRule="exact"/>
        <w:ind w:firstLine="562" w:firstLineChars="0"/>
        <w:textAlignment w:val="auto"/>
        <w:rPr>
          <w:rFonts w:hint="default" w:ascii="仿宋_GB2312" w:hAnsi="仿宋_GB2312" w:eastAsia="仿宋_GB2312" w:cs="仿宋_GB2312"/>
          <w:b w:val="0"/>
          <w:bCs w:val="0"/>
          <w:color w:val="000000"/>
          <w:sz w:val="28"/>
          <w:szCs w:val="28"/>
          <w:lang w:val="en-US" w:eastAsia="zh-CN"/>
        </w:rPr>
      </w:pPr>
      <w:r>
        <w:rPr>
          <w:rFonts w:hint="eastAsia" w:ascii="仿宋_GB2312" w:hAnsi="仿宋_GB2312" w:eastAsia="仿宋_GB2312" w:cs="仿宋_GB2312"/>
          <w:sz w:val="28"/>
          <w:szCs w:val="28"/>
          <w:lang w:val="en-US" w:eastAsia="zh-CN"/>
        </w:rPr>
        <w:t>直升机</w:t>
      </w:r>
      <w:r>
        <w:rPr>
          <w:rFonts w:hint="eastAsia" w:ascii="仿宋_GB2312" w:hAnsi="仿宋_GB2312" w:eastAsia="仿宋_GB2312" w:cs="仿宋_GB2312"/>
          <w:sz w:val="28"/>
          <w:szCs w:val="28"/>
          <w:lang w:val="en-US"/>
        </w:rPr>
        <w:t>停</w:t>
      </w:r>
      <w:r>
        <w:rPr>
          <w:rFonts w:hint="eastAsia" w:ascii="仿宋_GB2312" w:hAnsi="仿宋_GB2312" w:eastAsia="仿宋_GB2312" w:cs="仿宋_GB2312"/>
          <w:sz w:val="28"/>
          <w:szCs w:val="28"/>
        </w:rPr>
        <w:t>机坪</w:t>
      </w:r>
      <w:r>
        <w:rPr>
          <w:rFonts w:hint="eastAsia" w:ascii="仿宋_GB2312" w:hAnsi="仿宋_GB2312" w:eastAsia="仿宋_GB2312" w:cs="仿宋_GB2312"/>
          <w:sz w:val="28"/>
          <w:szCs w:val="28"/>
          <w:lang w:val="en-US" w:eastAsia="zh-CN"/>
        </w:rPr>
        <w:t>建设相关报审、报建资料</w:t>
      </w:r>
      <w:r>
        <w:rPr>
          <w:rFonts w:hint="eastAsia" w:ascii="仿宋_GB2312" w:hAnsi="仿宋_GB2312" w:eastAsia="仿宋_GB2312" w:cs="仿宋_GB2312"/>
          <w:color w:val="000000"/>
          <w:sz w:val="28"/>
          <w:szCs w:val="28"/>
        </w:rPr>
        <w:t>经补全或</w:t>
      </w:r>
      <w:r>
        <w:rPr>
          <w:rFonts w:hint="eastAsia" w:ascii="仿宋_GB2312" w:hAnsi="仿宋_GB2312" w:eastAsia="仿宋_GB2312" w:cs="仿宋_GB2312"/>
          <w:color w:val="000000"/>
          <w:sz w:val="28"/>
          <w:szCs w:val="28"/>
          <w:lang w:val="en-US" w:eastAsia="zh-CN"/>
        </w:rPr>
        <w:t>完善</w:t>
      </w:r>
      <w:r>
        <w:rPr>
          <w:rFonts w:hint="eastAsia" w:ascii="仿宋_GB2312" w:hAnsi="仿宋_GB2312" w:eastAsia="仿宋_GB2312" w:cs="仿宋_GB2312"/>
          <w:color w:val="000000"/>
          <w:sz w:val="28"/>
          <w:szCs w:val="28"/>
        </w:rPr>
        <w:t>后，仍不能获得</w:t>
      </w:r>
      <w:r>
        <w:rPr>
          <w:rFonts w:hint="eastAsia" w:ascii="仿宋_GB2312" w:hAnsi="仿宋_GB2312" w:eastAsia="仿宋_GB2312" w:cs="仿宋_GB2312"/>
          <w:color w:val="000000"/>
          <w:sz w:val="28"/>
          <w:szCs w:val="28"/>
          <w:lang w:val="en-US" w:eastAsia="zh-CN"/>
        </w:rPr>
        <w:t>政府审批部门</w:t>
      </w:r>
      <w:r>
        <w:rPr>
          <w:rFonts w:hint="eastAsia" w:ascii="仿宋_GB2312" w:hAnsi="仿宋_GB2312" w:eastAsia="仿宋_GB2312" w:cs="仿宋_GB2312"/>
          <w:color w:val="000000"/>
          <w:sz w:val="28"/>
          <w:szCs w:val="28"/>
        </w:rPr>
        <w:t>作出同意实施的场址审查意见</w:t>
      </w:r>
      <w:r>
        <w:rPr>
          <w:rFonts w:hint="eastAsia" w:ascii="仿宋_GB2312" w:hAnsi="仿宋_GB2312" w:eastAsia="仿宋_GB2312" w:cs="仿宋_GB2312"/>
          <w:color w:val="000000"/>
          <w:sz w:val="28"/>
          <w:szCs w:val="28"/>
          <w:lang w:eastAsia="zh-CN"/>
        </w:rPr>
        <w:t>函的</w:t>
      </w:r>
      <w:r>
        <w:rPr>
          <w:rFonts w:hint="eastAsia" w:ascii="仿宋_GB2312" w:hAnsi="仿宋_GB2312" w:eastAsia="仿宋_GB2312" w:cs="仿宋_GB2312"/>
          <w:color w:val="000000"/>
          <w:sz w:val="28"/>
          <w:szCs w:val="28"/>
        </w:rPr>
        <w:t>，</w:t>
      </w:r>
      <w:r>
        <w:rPr>
          <w:rFonts w:hint="eastAsia" w:ascii="仿宋_GB2312" w:hAnsi="仿宋_GB2312" w:eastAsia="仿宋_GB2312" w:cs="仿宋_GB2312"/>
          <w:color w:val="000000"/>
          <w:sz w:val="28"/>
          <w:szCs w:val="28"/>
          <w:lang w:val="en-US" w:eastAsia="zh-CN"/>
        </w:rPr>
        <w:t>本</w:t>
      </w:r>
      <w:r>
        <w:rPr>
          <w:rFonts w:hint="eastAsia" w:ascii="仿宋_GB2312" w:hAnsi="仿宋_GB2312" w:eastAsia="仿宋_GB2312" w:cs="仿宋_GB2312"/>
          <w:color w:val="000000"/>
          <w:sz w:val="28"/>
          <w:szCs w:val="28"/>
        </w:rPr>
        <w:t>合同自动</w:t>
      </w:r>
      <w:r>
        <w:rPr>
          <w:rFonts w:hint="eastAsia" w:ascii="仿宋_GB2312" w:hAnsi="仿宋_GB2312" w:eastAsia="仿宋_GB2312" w:cs="仿宋_GB2312"/>
          <w:color w:val="000000"/>
          <w:sz w:val="28"/>
          <w:szCs w:val="28"/>
          <w:lang w:val="en-US" w:eastAsia="zh-CN"/>
        </w:rPr>
        <w:t>终止</w:t>
      </w:r>
      <w:r>
        <w:rPr>
          <w:rFonts w:hint="eastAsia" w:ascii="仿宋_GB2312" w:hAnsi="仿宋_GB2312" w:eastAsia="仿宋_GB2312" w:cs="仿宋_GB2312"/>
          <w:color w:val="000000"/>
          <w:sz w:val="28"/>
          <w:szCs w:val="28"/>
          <w:lang w:eastAsia="zh-CN"/>
        </w:rPr>
        <w:t>，</w:t>
      </w:r>
      <w:r>
        <w:rPr>
          <w:rFonts w:hint="eastAsia" w:ascii="仿宋_GB2312" w:hAnsi="仿宋_GB2312" w:eastAsia="仿宋_GB2312" w:cs="仿宋_GB2312"/>
          <w:color w:val="000000"/>
          <w:sz w:val="28"/>
          <w:szCs w:val="28"/>
          <w:lang w:val="en-US" w:eastAsia="zh-CN"/>
        </w:rPr>
        <w:t>按乙方实际完成并已达到合同约定的支付节点的工作成果进行结算，未达到合同约定支付节点的工作成果不予结算</w:t>
      </w:r>
      <w:r>
        <w:rPr>
          <w:rFonts w:hint="eastAsia" w:ascii="仿宋_GB2312" w:hAnsi="仿宋_GB2312" w:eastAsia="仿宋_GB2312" w:cs="仿宋_GB2312"/>
          <w:color w:val="000000"/>
          <w:sz w:val="28"/>
          <w:szCs w:val="28"/>
        </w:rPr>
        <w:t>。</w:t>
      </w:r>
      <w:bookmarkStart w:id="1" w:name="_GoBack"/>
      <w:bookmarkEnd w:id="1"/>
    </w:p>
    <w:p w14:paraId="7FABF010">
      <w:pPr>
        <w:pStyle w:val="7"/>
        <w:keepNext w:val="0"/>
        <w:keepLines w:val="0"/>
        <w:pageBreakBefore w:val="0"/>
        <w:widowControl w:val="0"/>
        <w:kinsoku/>
        <w:wordWrap/>
        <w:overflowPunct/>
        <w:topLinePunct w:val="0"/>
        <w:autoSpaceDE/>
        <w:autoSpaceDN/>
        <w:bidi w:val="0"/>
        <w:adjustRightInd/>
        <w:spacing w:line="560" w:lineRule="exact"/>
        <w:ind w:firstLine="560"/>
        <w:textAlignment w:val="auto"/>
        <w:rPr>
          <w:rFonts w:hint="eastAsia" w:ascii="黑体" w:hAnsi="黑体" w:eastAsia="黑体" w:cs="黑体"/>
          <w:b w:val="0"/>
          <w:bCs w:val="0"/>
          <w:sz w:val="28"/>
          <w:szCs w:val="28"/>
          <w:lang w:val="en-US" w:eastAsia="zh-CN"/>
        </w:rPr>
      </w:pPr>
    </w:p>
    <w:p w14:paraId="713CA7FA">
      <w:pPr>
        <w:pStyle w:val="7"/>
        <w:keepNext w:val="0"/>
        <w:keepLines w:val="0"/>
        <w:pageBreakBefore w:val="0"/>
        <w:widowControl w:val="0"/>
        <w:kinsoku/>
        <w:wordWrap/>
        <w:overflowPunct/>
        <w:topLinePunct w:val="0"/>
        <w:autoSpaceDE/>
        <w:autoSpaceDN/>
        <w:bidi w:val="0"/>
        <w:adjustRightInd/>
        <w:spacing w:line="560" w:lineRule="exact"/>
        <w:ind w:firstLine="560"/>
        <w:textAlignment w:val="auto"/>
        <w:rPr>
          <w:rFonts w:hint="default" w:ascii="仿宋_GB2312" w:hAnsi="仿宋_GB2312" w:eastAsia="仿宋_GB2312" w:cs="仿宋_GB2312"/>
          <w:b/>
          <w:bCs/>
          <w:sz w:val="28"/>
          <w:szCs w:val="28"/>
          <w:lang w:val="en-US" w:eastAsia="zh-CN"/>
        </w:rPr>
      </w:pPr>
      <w:r>
        <w:rPr>
          <w:rFonts w:hint="eastAsia" w:ascii="黑体" w:hAnsi="黑体" w:eastAsia="黑体" w:cs="黑体"/>
          <w:b w:val="0"/>
          <w:bCs w:val="0"/>
          <w:sz w:val="28"/>
          <w:szCs w:val="28"/>
          <w:lang w:val="en-US" w:eastAsia="zh-CN"/>
        </w:rPr>
        <w:t>五</w:t>
      </w:r>
      <w:r>
        <w:rPr>
          <w:rFonts w:hint="eastAsia" w:ascii="黑体" w:hAnsi="黑体" w:eastAsia="黑体" w:cs="黑体"/>
          <w:b w:val="0"/>
          <w:bCs w:val="0"/>
          <w:sz w:val="28"/>
          <w:szCs w:val="28"/>
        </w:rPr>
        <w:t>、</w:t>
      </w:r>
      <w:r>
        <w:rPr>
          <w:rFonts w:hint="eastAsia" w:ascii="黑体" w:hAnsi="黑体" w:eastAsia="黑体" w:cs="黑体"/>
          <w:b w:val="0"/>
          <w:bCs w:val="0"/>
          <w:sz w:val="28"/>
          <w:szCs w:val="28"/>
          <w:lang w:val="en-US" w:eastAsia="zh-CN"/>
        </w:rPr>
        <w:t>项目区位图</w:t>
      </w:r>
    </w:p>
    <w:p w14:paraId="7139191A">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项目区域位置如下图所示：</w:t>
      </w:r>
    </w:p>
    <w:p w14:paraId="3A81816D">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Times New Roman"/>
          <w:sz w:val="24"/>
          <w:szCs w:val="21"/>
          <w:lang w:eastAsia="zh-CN"/>
        </w:rPr>
      </w:pPr>
      <w:r>
        <w:rPr>
          <w:rFonts w:hint="eastAsia" w:ascii="宋体" w:hAnsi="宋体" w:eastAsia="宋体" w:cs="Times New Roman"/>
          <w:sz w:val="24"/>
          <w:szCs w:val="21"/>
          <w:lang w:eastAsia="zh-CN"/>
        </w:rPr>
        <w:drawing>
          <wp:inline distT="0" distB="0" distL="114300" distR="114300">
            <wp:extent cx="4794885" cy="5024120"/>
            <wp:effectExtent l="0" t="0" r="5715" b="5080"/>
            <wp:docPr id="2" name="图片 1"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片2"/>
                    <pic:cNvPicPr>
                      <a:picLocks noChangeAspect="1"/>
                    </pic:cNvPicPr>
                  </pic:nvPicPr>
                  <pic:blipFill>
                    <a:blip r:embed="rId5"/>
                    <a:stretch>
                      <a:fillRect/>
                    </a:stretch>
                  </pic:blipFill>
                  <pic:spPr>
                    <a:xfrm>
                      <a:off x="0" y="0"/>
                      <a:ext cx="4794885" cy="5024120"/>
                    </a:xfrm>
                    <a:prstGeom prst="rect">
                      <a:avLst/>
                    </a:prstGeom>
                    <a:noFill/>
                    <a:ln>
                      <a:noFill/>
                    </a:ln>
                  </pic:spPr>
                </pic:pic>
              </a:graphicData>
            </a:graphic>
          </wp:inline>
        </w:drawing>
      </w:r>
    </w:p>
    <w:p w14:paraId="41A54D52">
      <w:pPr>
        <w:keepNext w:val="0"/>
        <w:keepLines w:val="0"/>
        <w:pageBreakBefore w:val="0"/>
        <w:widowControl w:val="0"/>
        <w:kinsoku/>
        <w:wordWrap/>
        <w:overflowPunct/>
        <w:topLinePunct w:val="0"/>
        <w:autoSpaceDE/>
        <w:autoSpaceDN/>
        <w:bidi w:val="0"/>
        <w:adjustRightInd/>
        <w:spacing w:line="240" w:lineRule="auto"/>
        <w:textAlignment w:val="auto"/>
      </w:pPr>
      <w:r>
        <w:rPr>
          <w:rFonts w:hint="eastAsia" w:ascii="宋体" w:hAnsi="宋体" w:eastAsia="宋体" w:cs="Times New Roman"/>
          <w:sz w:val="24"/>
          <w:szCs w:val="21"/>
          <w:lang w:eastAsia="zh-CN"/>
        </w:rPr>
        <w:drawing>
          <wp:inline distT="0" distB="0" distL="114300" distR="114300">
            <wp:extent cx="5262880" cy="3725545"/>
            <wp:effectExtent l="0" t="0" r="13970" b="8255"/>
            <wp:docPr id="1"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图片1"/>
                    <pic:cNvPicPr>
                      <a:picLocks noChangeAspect="1"/>
                    </pic:cNvPicPr>
                  </pic:nvPicPr>
                  <pic:blipFill>
                    <a:blip r:embed="rId6"/>
                    <a:stretch>
                      <a:fillRect/>
                    </a:stretch>
                  </pic:blipFill>
                  <pic:spPr>
                    <a:xfrm>
                      <a:off x="0" y="0"/>
                      <a:ext cx="5262880" cy="3725545"/>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525D79">
    <w:pPr>
      <w:pStyle w:val="4"/>
      <w:jc w:val="cen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7B74B9"/>
    <w:rsid w:val="0ED748AE"/>
    <w:rsid w:val="12E0220F"/>
    <w:rsid w:val="12FE476F"/>
    <w:rsid w:val="24467989"/>
    <w:rsid w:val="25751F17"/>
    <w:rsid w:val="2B453164"/>
    <w:rsid w:val="2B4C7984"/>
    <w:rsid w:val="2EF64671"/>
    <w:rsid w:val="3FFA449D"/>
    <w:rsid w:val="4113520C"/>
    <w:rsid w:val="463A5070"/>
    <w:rsid w:val="4AE1644F"/>
    <w:rsid w:val="4DBF20C0"/>
    <w:rsid w:val="4DEA25E4"/>
    <w:rsid w:val="515C5885"/>
    <w:rsid w:val="5D205E03"/>
    <w:rsid w:val="6E230E36"/>
    <w:rsid w:val="722E1CF7"/>
    <w:rsid w:val="72414CFF"/>
    <w:rsid w:val="728C1448"/>
    <w:rsid w:val="75B75A41"/>
    <w:rsid w:val="79B60B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Body Text"/>
    <w:basedOn w:val="1"/>
    <w:next w:val="1"/>
    <w:semiHidden/>
    <w:qFormat/>
    <w:uiPriority w:val="0"/>
    <w:rPr>
      <w:rFonts w:ascii="仿宋" w:hAnsi="仿宋" w:eastAsia="仿宋" w:cs="仿宋"/>
      <w:sz w:val="28"/>
      <w:szCs w:val="28"/>
      <w:lang w:val="en-US" w:eastAsia="en-US" w:bidi="ar-SA"/>
    </w:rPr>
  </w:style>
  <w:style w:type="paragraph" w:styleId="4">
    <w:name w:val="footer"/>
    <w:basedOn w:val="1"/>
    <w:qFormat/>
    <w:uiPriority w:val="99"/>
    <w:pPr>
      <w:tabs>
        <w:tab w:val="center" w:pos="4153"/>
        <w:tab w:val="right" w:pos="8306"/>
      </w:tabs>
      <w:snapToGrid w:val="0"/>
      <w:jc w:val="left"/>
    </w:pPr>
    <w:rPr>
      <w:sz w:val="18"/>
    </w:rPr>
  </w:style>
  <w:style w:type="paragraph" w:customStyle="1" w:styleId="7">
    <w:name w:val="首行缩进"/>
    <w:basedOn w:val="1"/>
    <w:qFormat/>
    <w:uiPriority w:val="0"/>
    <w:pPr>
      <w:ind w:firstLine="480" w:firstLineChars="200"/>
    </w:pPr>
    <w:rPr>
      <w:lang w:val="zh-CN"/>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1709</Words>
  <Characters>1728</Characters>
  <Lines>0</Lines>
  <Paragraphs>0</Paragraphs>
  <TotalTime>8</TotalTime>
  <ScaleCrop>false</ScaleCrop>
  <LinksUpToDate>false</LinksUpToDate>
  <CharactersWithSpaces>1732</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2021-11-15T04:07:00Z</dcterms:created>
  <dc:creator>luosh</dc:creator>
  <cp:lastModifiedBy>张琦</cp:lastModifiedBy>
  <dcterms:modified xsi:type="dcterms:W3CDTF">2025-03-12T02:32:19Z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KSOTemplateDocerSaveRecord">
    <vt:lpwstr>eyJoZGlkIjoiZjYxZTUyYjc1MzQwNWRmNjlmMWQyYmQ2NmM1M2U4MmMiLCJ1c2VySWQiOiIyNjEzMjU1OTEifQ==</vt:lpwstr>
  </property>
  <property fmtid="{D5CDD505-2E9C-101B-9397-08002B2CF9AE}" pid="4" name="ICV">
    <vt:lpwstr>BAB9C0DFF06F4AE7A1E997DC4383C2AE_12</vt:lpwstr>
  </property>
</Properties>
</file>