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50359</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15"/>
        <w:gridCol w:w="937"/>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分包袋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适用于口服药品自动化单剂量分包系统Xana-U4002w（品牌：日本东商）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416250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中心药房</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腹部垫（医用纱布垫）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用途：用于吸收手术过程中的体内渗出液。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73275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366375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879D5">
        <w:tblPrEx>
          <w:tblCellMar>
            <w:top w:w="0" w:type="dxa"/>
            <w:left w:w="108" w:type="dxa"/>
            <w:bottom w:w="0" w:type="dxa"/>
            <w:right w:w="108" w:type="dxa"/>
          </w:tblCellMar>
        </w:tblPrEx>
        <w:trPr>
          <w:trHeight w:val="14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EC1BC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C8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2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一次性使用无菌手术包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73E">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用途：手术时使用。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8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5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139925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F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4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A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A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633EFFE">
        <w:tblPrEx>
          <w:tblCellMar>
            <w:top w:w="0" w:type="dxa"/>
            <w:left w:w="108" w:type="dxa"/>
            <w:bottom w:w="0" w:type="dxa"/>
            <w:right w:w="108" w:type="dxa"/>
          </w:tblCellMar>
        </w:tblPrEx>
        <w:trPr>
          <w:trHeight w:val="1206"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A31C2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F9C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4B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纱布块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98FA">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用途：清洁皮肤、手术过程中吸收体内渗出液。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DD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72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9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1210130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484052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74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D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24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EF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67CB65">
        <w:tblPrEx>
          <w:tblCellMar>
            <w:top w:w="0" w:type="dxa"/>
            <w:left w:w="108" w:type="dxa"/>
            <w:bottom w:w="0" w:type="dxa"/>
            <w:right w:w="108" w:type="dxa"/>
          </w:tblCellMar>
        </w:tblPrEx>
        <w:trPr>
          <w:trHeight w:val="1740"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C177C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D0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71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医用外科脑棉片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A94">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用途：吸收手术过程中体内渗出液。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5A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D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7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FA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1D9D7F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1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040FAB">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B62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医用手术薄膜(碘伏型）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5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1.供临床手术切口时保护皮肤防止交叉感染用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2.含碘伏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3.含规格45*45cm、45*30cm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3D8EA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CC6">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0FE31A">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CB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同轴活检针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在获取软组织活检标本过程中，同轴活检针可用作导引针，例如在肝脏、肾脏、脾脏、淋巴结和不同的软组织病变活检中。不能用于骨活检。</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2BFA9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超声科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AAB995">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28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bookmarkStart w:id="0" w:name="_GoBack"/>
            <w:bookmarkEnd w:id="0"/>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9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医用清洗刷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清洗内镜钳道，双头刷，长度2300MM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right w:val="single" w:color="000000" w:sz="4" w:space="0"/>
            </w:tcBorders>
            <w:shd w:val="clear" w:color="auto" w:fill="auto"/>
            <w:noWrap/>
            <w:vAlign w:val="center"/>
          </w:tcPr>
          <w:p w14:paraId="705CB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80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热稀释导管包及压力监测套装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该产品配合PULSION监护仪使用。热稀释导管（PiCCO导管）可测量动脉血压和血温，也可获取动脉血液样本；压力监测套装可测量血压和血温。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487E3CF8">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68D5F62">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9ACB04-3819-492D-99C0-37514FEB74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3C8FAC5-9995-4601-8911-7C7EEA1647FF}"/>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ECB0374-7D2B-4D2F-9AD3-50147A3A1B28}"/>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B2E2EB46-BE91-4FF5-9275-9B42C42956CD}"/>
  </w:font>
  <w:font w:name="方正小标宋简体">
    <w:panose1 w:val="02000000000000000000"/>
    <w:charset w:val="86"/>
    <w:family w:val="script"/>
    <w:pitch w:val="default"/>
    <w:sig w:usb0="00000001" w:usb1="08000000" w:usb2="00000000" w:usb3="00000000" w:csb0="00040000" w:csb1="00000000"/>
    <w:embedRegular r:id="rId5" w:fontKey="{ED37FE8A-29F8-4F80-B336-1FD9DBABB6FC}"/>
  </w:font>
  <w:font w:name="楷体_GB2312">
    <w:panose1 w:val="02010609030101010101"/>
    <w:charset w:val="86"/>
    <w:family w:val="modern"/>
    <w:pitch w:val="default"/>
    <w:sig w:usb0="00000001" w:usb1="080E0000" w:usb2="00000000" w:usb3="00000000" w:csb0="00040000" w:csb1="00000000"/>
    <w:embedRegular r:id="rId6" w:fontKey="{0845A792-0129-48A9-973E-AD22B5E31110}"/>
  </w:font>
  <w:font w:name="Helvetica">
    <w:altName w:val="Arial"/>
    <w:panose1 w:val="020B0604020202020204"/>
    <w:charset w:val="00"/>
    <w:family w:val="swiss"/>
    <w:pitch w:val="default"/>
    <w:sig w:usb0="00000000" w:usb1="00000000" w:usb2="00000000" w:usb3="00000000" w:csb0="00000001" w:csb1="00000000"/>
    <w:embedRegular r:id="rId7" w:fontKey="{EC2C384F-391A-4F1B-A4DB-4B8D3F5FF98F}"/>
  </w:font>
  <w:font w:name="方正仿宋_GBK">
    <w:altName w:val="Arial Unicode MS"/>
    <w:panose1 w:val="02000000000000000000"/>
    <w:charset w:val="86"/>
    <w:family w:val="auto"/>
    <w:pitch w:val="default"/>
    <w:sig w:usb0="00000000" w:usb1="00000000" w:usb2="00000000" w:usb3="00000000" w:csb0="00040000" w:csb1="00000000"/>
    <w:embedRegular r:id="rId8" w:fontKey="{A09BFE6B-521D-4001-908C-263B4F17AD9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B4973B1"/>
    <w:rsid w:val="5BFF5F24"/>
    <w:rsid w:val="5C023C3D"/>
    <w:rsid w:val="5C153BB3"/>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31</Pages>
  <Words>3185</Words>
  <Characters>3392</Characters>
  <Lines>93</Lines>
  <Paragraphs>26</Paragraphs>
  <TotalTime>6</TotalTime>
  <ScaleCrop>false</ScaleCrop>
  <LinksUpToDate>false</LinksUpToDate>
  <CharactersWithSpaces>3623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2025-03-18T03:20:44Z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