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呼出气分析仪</w:t>
      </w:r>
      <w:r>
        <w:rPr>
          <w:rFonts w:hint="eastAsia" w:ascii="仿宋" w:hAnsi="仿宋" w:eastAsia="仿宋" w:cs="仿宋"/>
          <w:b/>
          <w:bCs/>
          <w:sz w:val="44"/>
          <w:szCs w:val="44"/>
          <w:highlight w:val="none"/>
        </w:rPr>
        <w:t>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LGZXYYZBB20250430-1</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呼出气分析仪</w:t>
            </w:r>
            <w:r>
              <w:rPr>
                <w:rFonts w:hint="eastAsia" w:ascii="仿宋" w:hAnsi="仿宋" w:eastAsia="仿宋" w:cs="仿宋"/>
                <w:sz w:val="28"/>
                <w:szCs w:val="28"/>
                <w:highlight w:val="none"/>
              </w:rPr>
              <w:t>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593E8993">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49"/>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0"/>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0"/>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5B605380">
      <w:pPr>
        <w:pStyle w:val="50"/>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72"/>
        <w:gridCol w:w="8062"/>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998"/>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5" w:type="pct"/>
        <w:jc w:val="center"/>
        <w:tblCellSpacing w:w="0" w:type="dxa"/>
        <w:tblLayout w:type="autofit"/>
        <w:tblCellMar>
          <w:top w:w="45" w:type="dxa"/>
          <w:left w:w="45" w:type="dxa"/>
          <w:bottom w:w="45" w:type="dxa"/>
          <w:right w:w="45" w:type="dxa"/>
        </w:tblCellMar>
      </w:tblPr>
      <w:tblGrid>
        <w:gridCol w:w="477"/>
        <w:gridCol w:w="46"/>
        <w:gridCol w:w="67"/>
        <w:gridCol w:w="555"/>
        <w:gridCol w:w="1778"/>
        <w:gridCol w:w="880"/>
        <w:gridCol w:w="4480"/>
        <w:gridCol w:w="146"/>
        <w:gridCol w:w="701"/>
        <w:gridCol w:w="477"/>
      </w:tblGrid>
      <w:tr w14:paraId="51C7DE3C">
        <w:trPr>
          <w:gridBefore w:val="1"/>
          <w:gridAfter w:val="2"/>
          <w:wBefore w:w="248" w:type="pct"/>
          <w:wAfter w:w="613" w:type="pct"/>
          <w:tblCellSpacing w:w="0" w:type="dxa"/>
          <w:jc w:val="center"/>
        </w:trPr>
        <w:tc>
          <w:tcPr>
            <w:tcW w:w="4061"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76"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72" w:type="pct"/>
          <w:wAfter w:w="248" w:type="pct"/>
          <w:trHeight w:val="90" w:hRule="atLeast"/>
          <w:tblCellSpacing w:w="0" w:type="dxa"/>
          <w:jc w:val="center"/>
        </w:trPr>
        <w:tc>
          <w:tcPr>
            <w:tcW w:w="4478"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517"/>
            </w:tblGrid>
            <w:tr w14:paraId="1AFB526F">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58014F2E">
            <w:pPr>
              <w:pStyle w:val="9"/>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4CAF3673">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7"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55</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9"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57" w:type="pct"/>
            <w:tcBorders>
              <w:top w:val="single" w:color="auto" w:sz="4" w:space="0"/>
              <w:left w:val="single" w:color="auto" w:sz="4" w:space="0"/>
              <w:bottom w:val="single" w:color="auto" w:sz="4" w:space="0"/>
              <w:right w:val="single" w:color="auto" w:sz="4" w:space="0"/>
            </w:tcBorders>
            <w:vAlign w:val="center"/>
          </w:tcPr>
          <w:p w14:paraId="5F8A619D">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55</w:t>
            </w:r>
            <w:r>
              <w:rPr>
                <w:rFonts w:hint="eastAsia" w:ascii="仿宋" w:hAnsi="仿宋" w:eastAsia="仿宋" w:cs="仿宋"/>
                <w:i w:val="0"/>
                <w:iCs w:val="0"/>
                <w:color w:val="000000"/>
                <w:kern w:val="0"/>
                <w:sz w:val="24"/>
                <w:szCs w:val="24"/>
                <w:highlight w:val="none"/>
                <w:u w:val="none"/>
                <w:lang w:val="en-US" w:eastAsia="zh-CN" w:bidi="ar"/>
              </w:rPr>
              <w:t>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A153BFD">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评分内容：</w:t>
            </w:r>
          </w:p>
          <w:p w14:paraId="753AD6E0">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所投产品一般技术参数全部满足得</w:t>
            </w:r>
            <w:r>
              <w:rPr>
                <w:rFonts w:hint="eastAsia" w:ascii="仿宋" w:hAnsi="仿宋" w:eastAsia="仿宋" w:cs="仿宋"/>
                <w:sz w:val="24"/>
                <w:szCs w:val="24"/>
                <w:highlight w:val="none"/>
                <w:lang w:val="en-US" w:eastAsia="zh-CN"/>
              </w:rPr>
              <w:t>55分</w:t>
            </w:r>
            <w:r>
              <w:rPr>
                <w:rFonts w:hint="eastAsia" w:ascii="仿宋" w:hAnsi="仿宋" w:eastAsia="仿宋" w:cs="仿宋"/>
                <w:sz w:val="24"/>
                <w:szCs w:val="24"/>
                <w:highlight w:val="none"/>
              </w:rPr>
              <w:t>；有负偏离的，每负偏离一项扣</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负偏离达11项本项不得分。</w:t>
            </w:r>
          </w:p>
          <w:p w14:paraId="69B1016A">
            <w:pPr>
              <w:keepNext w:val="0"/>
              <w:keepLines w:val="0"/>
              <w:pageBreakBefore w:val="0"/>
              <w:wordWrap w:val="0"/>
              <w:overflowPunct/>
              <w:topLinePunct w:val="0"/>
              <w:bidi w:val="0"/>
              <w:spacing w:line="240" w:lineRule="auto"/>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1CB4120">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highlight w:val="none"/>
              </w:rPr>
            </w:pPr>
            <w:r>
              <w:rPr>
                <w:rFonts w:hint="eastAsia" w:ascii="仿宋" w:hAnsi="仿宋" w:eastAsia="仿宋" w:cs="仿宋"/>
                <w:sz w:val="24"/>
                <w:szCs w:val="24"/>
                <w:highlight w:val="none"/>
              </w:rPr>
              <w:t>《技术</w:t>
            </w:r>
            <w:r>
              <w:rPr>
                <w:rFonts w:hint="eastAsia" w:ascii="仿宋" w:hAnsi="仿宋" w:eastAsia="仿宋" w:cs="仿宋"/>
                <w:sz w:val="24"/>
                <w:szCs w:val="24"/>
                <w:highlight w:val="none"/>
                <w:lang w:val="en-US" w:eastAsia="zh-CN"/>
              </w:rPr>
              <w:t>要求</w:t>
            </w:r>
            <w:r>
              <w:rPr>
                <w:rFonts w:hint="eastAsia" w:ascii="仿宋" w:hAnsi="仿宋" w:eastAsia="仿宋" w:cs="仿宋"/>
                <w:sz w:val="24"/>
                <w:szCs w:val="24"/>
                <w:highlight w:val="none"/>
              </w:rPr>
              <w:t>偏离表》</w:t>
            </w:r>
          </w:p>
        </w:tc>
      </w:tr>
      <w:tr w14:paraId="61E424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1FB3E48D">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3</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1A52D667">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商务部分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583E7FD1">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r>
      <w:tr w14:paraId="6C8A8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3B2F709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1C860EF9">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0DA4D14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免费保修期内售后服务条款偏离情况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4158AD2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1E39756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271651F1">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投标人应如实填写《商务要求偏离表》中免费保修期内售后服务要求部分，评审委员会根据响应情况进行打分。全部满足要求的得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分，每负偏离一项扣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sz w:val="24"/>
                <w:szCs w:val="24"/>
                <w:highlight w:val="none"/>
              </w:rPr>
              <w:t>。</w:t>
            </w:r>
          </w:p>
          <w:p w14:paraId="05C96D83">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6B64B6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ind w:left="0" w:leftChars="0" w:firstLine="0" w:firstLineChars="0"/>
              <w:jc w:val="both"/>
              <w:rPr>
                <w:rFonts w:hint="eastAsia" w:ascii="仿宋" w:hAnsi="仿宋" w:eastAsia="仿宋" w:cs="仿宋"/>
                <w:sz w:val="24"/>
                <w:szCs w:val="24"/>
                <w:highlight w:val="none"/>
                <w:lang w:val="zh-CN"/>
              </w:rPr>
            </w:pPr>
            <w:r>
              <w:rPr>
                <w:rFonts w:hint="eastAsia" w:ascii="仿宋" w:hAnsi="仿宋" w:eastAsia="仿宋" w:cs="仿宋"/>
                <w:kern w:val="2"/>
                <w:sz w:val="24"/>
                <w:szCs w:val="24"/>
                <w:highlight w:val="none"/>
                <w:lang w:val="en-US" w:eastAsia="zh-CN" w:bidi="ar-SA"/>
              </w:rPr>
              <w:t>《商务要求偏离表》</w:t>
            </w:r>
          </w:p>
        </w:tc>
      </w:tr>
      <w:tr w14:paraId="19D37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2F237DD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6E096A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vAlign w:val="center"/>
          </w:tcPr>
          <w:p w14:paraId="0A24FF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免费保修期外售后服务条款偏离情况</w:t>
            </w:r>
          </w:p>
          <w:p w14:paraId="38109DE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457" w:type="pct"/>
            <w:tcBorders>
              <w:top w:val="single" w:color="auto" w:sz="4" w:space="0"/>
              <w:left w:val="single" w:color="auto" w:sz="4" w:space="0"/>
              <w:bottom w:val="single" w:color="auto" w:sz="4" w:space="0"/>
              <w:right w:val="single" w:color="auto" w:sz="4" w:space="0"/>
            </w:tcBorders>
            <w:vAlign w:val="center"/>
          </w:tcPr>
          <w:p w14:paraId="1913BAD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C01A44">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3AF0EA86">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投标人应如实填写《商务要求偏离表》中免费保修期外售后服务要求部分，评审委员会根据响应情况进行打分。全部满足要求的得3分，每负偏离一项扣1分，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4C90C409">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B9E5183">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2E56E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top w:val="single" w:color="auto" w:sz="4" w:space="0"/>
              <w:left w:val="single" w:color="auto" w:sz="4" w:space="0"/>
              <w:bottom w:val="single" w:color="auto" w:sz="4" w:space="0"/>
              <w:right w:val="single" w:color="auto" w:sz="4" w:space="0"/>
            </w:tcBorders>
            <w:vAlign w:val="center"/>
          </w:tcPr>
          <w:p w14:paraId="75DFC48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6B09B590">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6F80141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其他商务条款偏离情况</w:t>
            </w:r>
          </w:p>
        </w:tc>
        <w:tc>
          <w:tcPr>
            <w:tcW w:w="457" w:type="pct"/>
            <w:tcBorders>
              <w:top w:val="single" w:color="auto" w:sz="4" w:space="0"/>
              <w:left w:val="single" w:color="auto" w:sz="4" w:space="0"/>
              <w:bottom w:val="single" w:color="auto" w:sz="4" w:space="0"/>
              <w:right w:val="single" w:color="auto" w:sz="4" w:space="0"/>
            </w:tcBorders>
            <w:vAlign w:val="center"/>
          </w:tcPr>
          <w:p w14:paraId="21B752D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4E112FFD">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（一）评分内容：</w:t>
            </w:r>
          </w:p>
          <w:p w14:paraId="4FBF23E2">
            <w:pPr>
              <w:keepNext w:val="0"/>
              <w:keepLines w:val="0"/>
              <w:pageBreakBefore w:val="0"/>
              <w:widowControl/>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投标人应如实填写《商务要求偏离表》中其他商务要求部分，评审委员会根据响应情况进行打分。全部满足要求的得2分，每负偏离一项扣0.34分，</w:t>
            </w:r>
            <w:r>
              <w:rPr>
                <w:rFonts w:hint="eastAsia" w:ascii="仿宋" w:hAnsi="仿宋" w:eastAsia="仿宋" w:cs="仿宋"/>
                <w:color w:val="000000" w:themeColor="text1"/>
                <w:sz w:val="24"/>
                <w:szCs w:val="24"/>
                <w:highlight w:val="none"/>
                <w14:textFill>
                  <w14:solidFill>
                    <w14:schemeClr w14:val="tx1"/>
                  </w14:solidFill>
                </w14:textFill>
              </w:rPr>
              <w:t>负偏离达</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项本项不得分</w:t>
            </w:r>
            <w:r>
              <w:rPr>
                <w:rFonts w:hint="eastAsia" w:ascii="仿宋" w:hAnsi="仿宋" w:eastAsia="仿宋" w:cs="仿宋"/>
                <w:kern w:val="2"/>
                <w:sz w:val="24"/>
                <w:szCs w:val="24"/>
                <w:highlight w:val="none"/>
                <w:lang w:val="en-US" w:eastAsia="zh-CN" w:bidi="ar-SA"/>
              </w:rPr>
              <w:t>。</w:t>
            </w:r>
          </w:p>
          <w:p w14:paraId="16A9230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49559B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《商务要求偏离表》</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restart"/>
            <w:tcBorders>
              <w:top w:val="single" w:color="auto" w:sz="4" w:space="0"/>
              <w:left w:val="single" w:color="auto" w:sz="4" w:space="0"/>
              <w:right w:val="single" w:color="auto" w:sz="4" w:space="0"/>
            </w:tcBorders>
            <w:vAlign w:val="center"/>
          </w:tcPr>
          <w:p w14:paraId="773D4A9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综合实力</w:t>
            </w:r>
            <w:r>
              <w:rPr>
                <w:rFonts w:hint="eastAsia" w:ascii="仿宋" w:hAnsi="仿宋" w:eastAsia="仿宋" w:cs="仿宋"/>
                <w:b/>
                <w:sz w:val="24"/>
                <w:szCs w:val="24"/>
                <w:highlight w:val="none"/>
              </w:rPr>
              <w:t>部分</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2</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right w:val="single" w:color="auto" w:sz="4" w:space="0"/>
            </w:tcBorders>
            <w:vAlign w:val="center"/>
          </w:tcPr>
          <w:p w14:paraId="511EB3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57"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vMerge w:val="continue"/>
            <w:tcBorders>
              <w:left w:val="single" w:color="auto" w:sz="4" w:space="0"/>
              <w:bottom w:val="single" w:color="auto" w:sz="4" w:space="0"/>
              <w:right w:val="single" w:color="auto" w:sz="4" w:space="0"/>
            </w:tcBorders>
            <w:vAlign w:val="center"/>
          </w:tcPr>
          <w:p w14:paraId="7BD7EB18">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28F77B7E">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57"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sz w:val="24"/>
                <w:highlight w:val="none"/>
                <w:lang w:val="en-US" w:eastAsia="zh-CN"/>
              </w:rPr>
              <w:t>2</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CFA250E">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至本项目投标截止日</w:t>
            </w:r>
            <w:r>
              <w:rPr>
                <w:rFonts w:hint="eastAsia" w:ascii="仿宋" w:hAnsi="仿宋" w:eastAsia="仿宋" w:cs="仿宋"/>
                <w:sz w:val="24"/>
                <w:szCs w:val="24"/>
                <w:highlight w:val="none"/>
              </w:rPr>
              <w:t>（以合同签</w:t>
            </w:r>
            <w:r>
              <w:rPr>
                <w:rFonts w:hint="eastAsia" w:ascii="仿宋" w:hAnsi="仿宋" w:eastAsia="仿宋" w:cs="仿宋"/>
                <w:sz w:val="24"/>
                <w:szCs w:val="24"/>
                <w:highlight w:val="none"/>
                <w:lang w:val="en-US" w:eastAsia="zh-CN"/>
              </w:rPr>
              <w:t>订</w:t>
            </w:r>
            <w:r>
              <w:rPr>
                <w:rFonts w:hint="eastAsia" w:ascii="仿宋" w:hAnsi="仿宋" w:eastAsia="仿宋" w:cs="仿宋"/>
                <w:sz w:val="24"/>
                <w:szCs w:val="24"/>
                <w:highlight w:val="none"/>
              </w:rPr>
              <w:t>日期为准），投标人提供</w:t>
            </w:r>
            <w:r>
              <w:rPr>
                <w:rFonts w:hint="eastAsia" w:ascii="仿宋" w:hAnsi="仿宋" w:eastAsia="仿宋" w:cs="仿宋"/>
                <w:sz w:val="24"/>
                <w:szCs w:val="24"/>
                <w:highlight w:val="none"/>
                <w:lang w:val="en-US" w:eastAsia="zh-CN"/>
              </w:rPr>
              <w:t>核心</w:t>
            </w:r>
            <w:r>
              <w:rPr>
                <w:rFonts w:hint="eastAsia" w:ascii="仿宋" w:hAnsi="仿宋" w:eastAsia="仿宋" w:cs="仿宋"/>
                <w:sz w:val="24"/>
                <w:szCs w:val="24"/>
                <w:highlight w:val="none"/>
              </w:rPr>
              <w:t>产品（同一品牌同一型号）的销售业绩，每提供1份得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最高得2</w:t>
            </w:r>
            <w:r>
              <w:rPr>
                <w:rFonts w:hint="eastAsia" w:ascii="仿宋" w:hAnsi="仿宋" w:eastAsia="仿宋" w:cs="仿宋"/>
                <w:sz w:val="24"/>
                <w:szCs w:val="24"/>
                <w:highlight w:val="none"/>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提供销售合同关键页（包括但不限于货物内容、签订日期、合同双方签字盖章页）。</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1FEF5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68C587A2">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1672" w:type="pct"/>
            <w:gridSpan w:val="3"/>
            <w:tcBorders>
              <w:top w:val="single" w:color="auto" w:sz="4" w:space="0"/>
              <w:left w:val="single" w:color="auto" w:sz="4" w:space="0"/>
              <w:bottom w:val="single" w:color="auto" w:sz="4" w:space="0"/>
              <w:right w:val="single" w:color="auto" w:sz="4" w:space="0"/>
            </w:tcBorders>
            <w:vAlign w:val="center"/>
          </w:tcPr>
          <w:p w14:paraId="7C9C5F65">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rPr>
            </w:pPr>
            <w:r>
              <w:rPr>
                <w:rFonts w:hint="eastAsia" w:ascii="仿宋" w:hAnsi="仿宋" w:eastAsia="仿宋" w:cs="仿宋"/>
                <w:b/>
                <w:sz w:val="24"/>
                <w:szCs w:val="24"/>
                <w:highlight w:val="none"/>
                <w:lang w:val="en-US" w:eastAsia="zh-CN"/>
              </w:rPr>
              <w:t>诚信情况</w:t>
            </w:r>
          </w:p>
        </w:tc>
        <w:tc>
          <w:tcPr>
            <w:tcW w:w="3019" w:type="pct"/>
            <w:gridSpan w:val="4"/>
            <w:tcBorders>
              <w:top w:val="single" w:color="auto" w:sz="4" w:space="0"/>
              <w:left w:val="single" w:color="auto" w:sz="4" w:space="0"/>
              <w:bottom w:val="single" w:color="auto" w:sz="4" w:space="0"/>
              <w:right w:val="single" w:color="auto" w:sz="4" w:space="0"/>
            </w:tcBorders>
            <w:vAlign w:val="center"/>
          </w:tcPr>
          <w:p w14:paraId="26BDD673">
            <w:pPr>
              <w:pStyle w:val="8"/>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r>
      <w:tr w14:paraId="5D9727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7" w:type="pct"/>
            <w:gridSpan w:val="3"/>
            <w:tcBorders>
              <w:top w:val="single" w:color="auto" w:sz="4" w:space="0"/>
              <w:left w:val="single" w:color="auto" w:sz="4" w:space="0"/>
              <w:bottom w:val="single" w:color="auto" w:sz="4" w:space="0"/>
              <w:right w:val="single" w:color="auto" w:sz="4" w:space="0"/>
            </w:tcBorders>
            <w:vAlign w:val="center"/>
          </w:tcPr>
          <w:p w14:paraId="2778BA5F">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5</w:t>
            </w:r>
          </w:p>
        </w:tc>
        <w:tc>
          <w:tcPr>
            <w:tcW w:w="289" w:type="pct"/>
            <w:tcBorders>
              <w:top w:val="single" w:color="auto" w:sz="4" w:space="0"/>
              <w:left w:val="single" w:color="auto" w:sz="4" w:space="0"/>
              <w:bottom w:val="single" w:color="auto" w:sz="4" w:space="0"/>
              <w:right w:val="single" w:color="auto" w:sz="4" w:space="0"/>
            </w:tcBorders>
            <w:vAlign w:val="center"/>
          </w:tcPr>
          <w:p w14:paraId="237D7057">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D731FA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57" w:type="pct"/>
            <w:tcBorders>
              <w:top w:val="single" w:color="auto" w:sz="4" w:space="0"/>
              <w:left w:val="single" w:color="auto" w:sz="4" w:space="0"/>
              <w:bottom w:val="single" w:color="auto" w:sz="4" w:space="0"/>
              <w:right w:val="single" w:color="auto" w:sz="4" w:space="0"/>
            </w:tcBorders>
            <w:vAlign w:val="center"/>
          </w:tcPr>
          <w:p w14:paraId="7BC8544D">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3019" w:type="pct"/>
            <w:gridSpan w:val="4"/>
            <w:tcBorders>
              <w:top w:val="single" w:color="auto" w:sz="4" w:space="0"/>
              <w:left w:val="single" w:color="auto" w:sz="4" w:space="0"/>
              <w:bottom w:val="single" w:color="auto" w:sz="4" w:space="0"/>
              <w:right w:val="single" w:color="auto" w:sz="4" w:space="0"/>
            </w:tcBorders>
            <w:vAlign w:val="top"/>
          </w:tcPr>
          <w:p w14:paraId="5AC059B4">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3B47D556">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7779B1E7">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3A236C5C">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05DB12D">
      <w:pPr>
        <w:pStyle w:val="16"/>
        <w:spacing w:before="454" w:after="454"/>
        <w:ind w:right="454" w:firstLine="2168" w:firstLineChars="900"/>
        <w:jc w:val="both"/>
        <w:outlineLvl w:val="0"/>
        <w:rPr>
          <w:rFonts w:hint="eastAsia" w:ascii="仿宋" w:hAnsi="仿宋" w:eastAsia="仿宋" w:cs="仿宋"/>
          <w:b/>
          <w:bCs/>
          <w:color w:val="FF0000"/>
          <w:sz w:val="24"/>
          <w:szCs w:val="24"/>
          <w:highlight w:val="yellow"/>
          <w:woUserID w:val="1"/>
        </w:rPr>
      </w:pPr>
    </w:p>
    <w:p w14:paraId="77BDB942">
      <w:pPr>
        <w:rPr>
          <w:rFonts w:hint="eastAsia" w:ascii="仿宋" w:hAnsi="仿宋" w:eastAsia="仿宋" w:cs="仿宋"/>
          <w:color w:val="auto"/>
          <w:sz w:val="28"/>
          <w:szCs w:val="28"/>
          <w:highlight w:val="none"/>
        </w:rPr>
      </w:pPr>
    </w:p>
    <w:p w14:paraId="0F25C813">
      <w:pPr>
        <w:rPr>
          <w:rFonts w:hint="eastAsia" w:ascii="仿宋" w:hAnsi="仿宋" w:eastAsia="仿宋" w:cs="仿宋"/>
          <w:color w:val="auto"/>
          <w:sz w:val="28"/>
          <w:szCs w:val="28"/>
          <w:highlight w:val="none"/>
        </w:rPr>
      </w:pPr>
    </w:p>
    <w:p w14:paraId="22AFD86B">
      <w:pPr>
        <w:rPr>
          <w:rFonts w:hint="eastAsia" w:ascii="仿宋" w:hAnsi="仿宋" w:eastAsia="仿宋" w:cs="仿宋"/>
          <w:color w:val="auto"/>
          <w:sz w:val="28"/>
          <w:szCs w:val="28"/>
          <w:highlight w:val="none"/>
        </w:rPr>
      </w:pPr>
    </w:p>
    <w:p w14:paraId="61327EA9">
      <w:pPr>
        <w:rPr>
          <w:rFonts w:hint="eastAsia" w:ascii="仿宋" w:hAnsi="仿宋" w:eastAsia="仿宋" w:cs="仿宋"/>
          <w:color w:val="auto"/>
          <w:sz w:val="28"/>
          <w:szCs w:val="28"/>
          <w:highlight w:val="none"/>
        </w:rPr>
      </w:pPr>
    </w:p>
    <w:p w14:paraId="637CB0C1">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6ED4054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5CD0760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（九）投标人若为生产企业：所投产品为第二、三类医疗器械的，提供监督管理部门签发的涵盖所投报医疗器械的《医疗器械生产许可证》（有效期内）扫描件，原件备查；</w:t>
      </w:r>
    </w:p>
    <w:p w14:paraId="03B2406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投标人若为经营企业：所投产品为第二类医疗器械的，提供监督管理部门签发的涵盖所投报医疗器械的《医疗器械经营备案凭证》（有效期内）扫描件，原件备查；所投产品为第三类医疗器械的，提供监督管理部门签发的涵盖所投报医疗器械的《医疗器械经营许可证》（有效期内）扫描件，原件备查；</w:t>
      </w:r>
    </w:p>
    <w:p w14:paraId="43EEE769">
      <w:pPr>
        <w:spacing w:line="460" w:lineRule="exact"/>
        <w:ind w:firstLine="480" w:firstLineChars="200"/>
        <w:rPr>
          <w:rFonts w:hint="eastAsia" w:ascii="仿宋" w:hAnsi="仿宋" w:eastAsia="仿宋" w:cs="仿宋"/>
          <w:sz w:val="24"/>
          <w:szCs w:val="24"/>
          <w:highlight w:val="none"/>
          <w:lang w:val="en-US" w:eastAsia="zh-CN"/>
        </w:rPr>
      </w:pP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86"/>
        <w:gridCol w:w="3260"/>
        <w:gridCol w:w="2430"/>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LGZXYYZBB20250430-1</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深圳市龙岗中心医院呼出气分析仪采购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140000</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95"/>
        <w:gridCol w:w="1795"/>
        <w:gridCol w:w="656"/>
        <w:gridCol w:w="684"/>
        <w:gridCol w:w="1252"/>
        <w:gridCol w:w="1051"/>
        <w:gridCol w:w="1021"/>
      </w:tblGrid>
      <w:tr w14:paraId="0F0F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0" w:type="pct"/>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1023" w:type="pct"/>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1023" w:type="pct"/>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374" w:type="pct"/>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390" w:type="pct"/>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14" w:type="pct"/>
            <w:vAlign w:val="center"/>
          </w:tcPr>
          <w:p w14:paraId="54199DD8">
            <w:pPr>
              <w:widowControl w:val="0"/>
              <w:jc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最高单价</w:t>
            </w:r>
            <w:r>
              <w:rPr>
                <w:rFonts w:hint="eastAsia" w:ascii="仿宋" w:hAnsi="仿宋" w:eastAsia="仿宋" w:cs="仿宋"/>
                <w:b w:val="0"/>
                <w:bCs w:val="0"/>
                <w:color w:val="auto"/>
                <w:kern w:val="2"/>
                <w:sz w:val="24"/>
                <w:szCs w:val="24"/>
                <w:highlight w:val="none"/>
              </w:rPr>
              <w:t>限价（元）</w:t>
            </w:r>
          </w:p>
        </w:tc>
        <w:tc>
          <w:tcPr>
            <w:tcW w:w="599" w:type="pct"/>
            <w:vAlign w:val="center"/>
          </w:tcPr>
          <w:p w14:paraId="1E486F61">
            <w:pPr>
              <w:widowControl w:val="0"/>
              <w:jc w:val="center"/>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合价限价（元）</w:t>
            </w:r>
          </w:p>
        </w:tc>
        <w:tc>
          <w:tcPr>
            <w:tcW w:w="582" w:type="pct"/>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rPr>
              <w:t>备注</w:t>
            </w:r>
          </w:p>
        </w:tc>
      </w:tr>
      <w:tr w14:paraId="67D9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90" w:type="pct"/>
            <w:vAlign w:val="center"/>
          </w:tcPr>
          <w:p w14:paraId="360401CE">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1023" w:type="pct"/>
            <w:vAlign w:val="center"/>
          </w:tcPr>
          <w:p w14:paraId="4BC15AEF">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LGZXYYZBB20250430-1</w:t>
            </w:r>
          </w:p>
        </w:tc>
        <w:tc>
          <w:tcPr>
            <w:tcW w:w="1023" w:type="pct"/>
            <w:vAlign w:val="center"/>
          </w:tcPr>
          <w:p w14:paraId="2252246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呼出气分析仪</w:t>
            </w:r>
          </w:p>
        </w:tc>
        <w:tc>
          <w:tcPr>
            <w:tcW w:w="374" w:type="pct"/>
            <w:vAlign w:val="center"/>
          </w:tcPr>
          <w:p w14:paraId="6B7CE43A">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390" w:type="pct"/>
            <w:vAlign w:val="center"/>
          </w:tcPr>
          <w:p w14:paraId="775992E2">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套</w:t>
            </w:r>
          </w:p>
        </w:tc>
        <w:tc>
          <w:tcPr>
            <w:tcW w:w="714" w:type="pct"/>
            <w:vAlign w:val="center"/>
          </w:tcPr>
          <w:p w14:paraId="115BBBCE">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70000</w:t>
            </w:r>
          </w:p>
        </w:tc>
        <w:tc>
          <w:tcPr>
            <w:tcW w:w="599" w:type="pct"/>
            <w:vAlign w:val="center"/>
          </w:tcPr>
          <w:p w14:paraId="65B68284">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140000</w:t>
            </w:r>
          </w:p>
        </w:tc>
        <w:tc>
          <w:tcPr>
            <w:tcW w:w="582" w:type="pct"/>
            <w:vAlign w:val="center"/>
          </w:tcPr>
          <w:p w14:paraId="1FD5E18E">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拒绝进口</w:t>
            </w: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eastAsia="zh-CN"/>
        </w:rPr>
        <w:t>呼出气分析仪</w:t>
      </w:r>
      <w:r>
        <w:rPr>
          <w:rFonts w:hint="eastAsia" w:ascii="仿宋" w:hAnsi="仿宋" w:eastAsia="仿宋" w:cs="仿宋"/>
          <w:szCs w:val="24"/>
          <w:highlight w:val="none"/>
          <w:u w:val="single"/>
        </w:rPr>
        <w:t xml:space="preserve">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8073"/>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69" w:type="pct"/>
            <w:vAlign w:val="top"/>
          </w:tcPr>
          <w:p w14:paraId="2EB959F9">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776D912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主机1台</w:t>
            </w:r>
          </w:p>
          <w:p w14:paraId="02F69CE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lang w:val="en-US" w:eastAsia="zh-CN"/>
              </w:rPr>
              <w:t>软件1套</w:t>
            </w:r>
          </w:p>
          <w:p w14:paraId="110F5622">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lang w:val="en-US" w:eastAsia="zh-CN"/>
              </w:rPr>
              <w:t>气体采样泵1个</w:t>
            </w:r>
          </w:p>
          <w:p w14:paraId="6D8B958F">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760E73BB">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788239BA">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175BF846">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1E6B9A6C">
            <w:pPr>
              <w:numPr>
                <w:ilvl w:val="0"/>
                <w:numId w:val="5"/>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69" w:type="pct"/>
            <w:vAlign w:val="top"/>
          </w:tcPr>
          <w:p w14:paraId="3BAC8231">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1A6E723">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647426BF">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7AFA81D0">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28FD0BF0">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24C12AAF">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655F4EBD">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B5E2A6C">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A659109">
            <w:pP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69" w:type="pct"/>
            <w:vAlign w:val="top"/>
          </w:tcPr>
          <w:p w14:paraId="231A2EA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69" w:type="pct"/>
            <w:vAlign w:val="top"/>
          </w:tcPr>
          <w:p w14:paraId="3FB20102">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r>
      <w:tr w14:paraId="7967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0CB8771C">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69" w:type="pct"/>
            <w:vAlign w:val="top"/>
          </w:tcPr>
          <w:p w14:paraId="2B209274">
            <w:pPr>
              <w:pStyle w:val="16"/>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r w14:paraId="114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14:paraId="7A4DF918">
            <w:pPr>
              <w:adjustRightInd w:val="0"/>
              <w:snapToGrid w:val="0"/>
              <w:spacing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4569" w:type="pct"/>
            <w:vAlign w:val="top"/>
          </w:tcPr>
          <w:p w14:paraId="0BB4B4D7">
            <w:pPr>
              <w:pStyle w:val="16"/>
              <w:rPr>
                <w:rFonts w:hint="eastAsia" w:ascii="宋体" w:hAnsi="宋体" w:eastAsia="宋体" w:cs="宋体"/>
                <w:color w:val="auto"/>
                <w:sz w:val="24"/>
                <w:szCs w:val="24"/>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184"/>
        <w:gridCol w:w="6770"/>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97"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70"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832"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97"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70" w:type="pct"/>
            <w:vMerge w:val="restart"/>
            <w:vAlign w:val="center"/>
          </w:tcPr>
          <w:p w14:paraId="57DC4C19">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呼出气分析仪</w:t>
            </w:r>
          </w:p>
        </w:tc>
        <w:tc>
          <w:tcPr>
            <w:tcW w:w="6770" w:type="dxa"/>
            <w:vAlign w:val="center"/>
          </w:tcPr>
          <w:p w14:paraId="150B4B3F">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1、检测方式为：采集呼出气及环境空气后进行检测分析。</w:t>
            </w:r>
          </w:p>
        </w:tc>
      </w:tr>
      <w:tr w14:paraId="285A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97" w:type="pct"/>
            <w:vMerge w:val="continue"/>
            <w:vAlign w:val="center"/>
          </w:tcPr>
          <w:p w14:paraId="2C19A8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C13FD3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40F6AB70">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2、检测气体成分包含但不限于呼气及环境空气中的氢气（H</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）、甲烷（CH</w:t>
            </w:r>
            <w:r>
              <w:rPr>
                <w:rFonts w:hint="eastAsia" w:ascii="宋体" w:hAnsi="宋体" w:eastAsia="宋体" w:cs="宋体"/>
                <w:kern w:val="2"/>
                <w:sz w:val="24"/>
                <w:szCs w:val="21"/>
                <w:vertAlign w:val="subscript"/>
                <w:lang w:val="en-US" w:eastAsia="zh-CN"/>
              </w:rPr>
              <w:t>4</w:t>
            </w:r>
            <w:r>
              <w:rPr>
                <w:rFonts w:hint="eastAsia" w:ascii="宋体" w:hAnsi="宋体" w:eastAsia="宋体" w:cs="宋体"/>
                <w:kern w:val="2"/>
                <w:sz w:val="24"/>
                <w:szCs w:val="21"/>
                <w:lang w:val="en-US" w:eastAsia="zh-CN"/>
              </w:rPr>
              <w:t>）、二氧化碳（CO</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）和一氧化碳（CO）。</w:t>
            </w:r>
          </w:p>
        </w:tc>
      </w:tr>
      <w:tr w14:paraId="65C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4E84AF6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1EA093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4551BE22">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3、检测方法为使用气相色谱技术检测呼出气中的特定气体成分浓度。</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54ADD66B">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4、具备标气，开机及长时间工作后进行自动校准。</w:t>
            </w:r>
          </w:p>
        </w:tc>
      </w:tr>
      <w:tr w14:paraId="297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E24CC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670D9E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0F4E34C1">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5、多进样通道连续测定，进样通道≥10 个。</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2CB967F7">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6、具备数据查询功能，可进行历史数据的查询、导出及打印。</w:t>
            </w:r>
          </w:p>
        </w:tc>
      </w:tr>
      <w:tr w14:paraId="689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3C6D77D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6B88D1B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2F455B36">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7、检测时间≤5分钟/样品。</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7B8AFFB9">
            <w:pPr>
              <w:pStyle w:val="37"/>
              <w:widowControl/>
              <w:numPr>
                <w:ilvl w:val="0"/>
                <w:numId w:val="0"/>
              </w:numPr>
              <w:ind w:left="0" w:leftChars="0" w:firstLine="0" w:firstLine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8、连续工作时间≥8小时。</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215D6A29">
            <w:pPr>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9、进行呼气测定成分时，可根据环境空气自行校准。</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662F4BD0">
            <w:pPr>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10、测量氢气（H</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）精密度≤10%，甲烷（CH</w:t>
            </w:r>
            <w:r>
              <w:rPr>
                <w:rFonts w:hint="eastAsia" w:ascii="宋体" w:hAnsi="宋体" w:eastAsia="宋体" w:cs="宋体"/>
                <w:kern w:val="2"/>
                <w:sz w:val="24"/>
                <w:szCs w:val="21"/>
                <w:vertAlign w:val="subscript"/>
                <w:lang w:val="en-US" w:eastAsia="zh-CN"/>
              </w:rPr>
              <w:t>4</w:t>
            </w:r>
            <w:r>
              <w:rPr>
                <w:rFonts w:hint="eastAsia" w:ascii="宋体" w:hAnsi="宋体" w:eastAsia="宋体" w:cs="宋体"/>
                <w:kern w:val="2"/>
                <w:sz w:val="24"/>
                <w:szCs w:val="21"/>
                <w:lang w:val="en-US" w:eastAsia="zh-CN"/>
              </w:rPr>
              <w:t>）精密度≤10%，二氧化碳（CO</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）精密度 ≤5%，一氧化碳（CO）≤0.15ppm（ppm为百万分之一）。</w:t>
            </w:r>
          </w:p>
        </w:tc>
      </w:tr>
      <w:tr w14:paraId="21D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E17F3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08BA31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70" w:type="dxa"/>
            <w:vAlign w:val="center"/>
          </w:tcPr>
          <w:p w14:paraId="032FF2AF">
            <w:pPr>
              <w:rPr>
                <w:rFonts w:hint="eastAsia" w:ascii="宋体" w:hAnsi="宋体" w:eastAsia="宋体" w:cs="宋体"/>
                <w:color w:val="auto"/>
                <w:sz w:val="24"/>
                <w:szCs w:val="24"/>
                <w:highlight w:val="white"/>
                <w:lang w:val="en-US" w:eastAsia="zh-CN"/>
              </w:rPr>
            </w:pPr>
            <w:r>
              <w:rPr>
                <w:rFonts w:hint="eastAsia" w:ascii="宋体" w:hAnsi="宋体" w:eastAsia="宋体" w:cs="宋体"/>
                <w:kern w:val="2"/>
                <w:sz w:val="24"/>
                <w:szCs w:val="21"/>
                <w:lang w:val="en-US" w:eastAsia="zh-CN"/>
              </w:rPr>
              <w:t>11、可进行红细胞寿命测定。</w:t>
            </w:r>
          </w:p>
        </w:tc>
      </w:tr>
      <w:tr w14:paraId="2C4D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53F53EF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13DE54F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23890D98">
            <w:pPr>
              <w:numPr>
                <w:ilvl w:val="0"/>
                <w:numId w:val="0"/>
              </w:numPr>
              <w:spacing w:line="276" w:lineRule="auto"/>
              <w:ind w:left="1" w:leftChars="0"/>
              <w:jc w:val="left"/>
              <w:rPr>
                <w:rFonts w:hint="eastAsia" w:ascii="宋体" w:hAnsi="宋体" w:eastAsia="宋体" w:cs="宋体"/>
                <w:sz w:val="24"/>
                <w:szCs w:val="24"/>
              </w:rPr>
            </w:pPr>
            <w:r>
              <w:rPr>
                <w:rFonts w:hint="eastAsia" w:ascii="宋体" w:hAnsi="宋体" w:cs="宋体"/>
                <w:color w:val="000000"/>
                <w:kern w:val="0"/>
                <w:szCs w:val="21"/>
              </w:rPr>
              <w:t>★</w:t>
            </w:r>
            <w:r>
              <w:rPr>
                <w:rFonts w:hint="eastAsia" w:ascii="宋体" w:hAnsi="宋体" w:eastAsia="宋体" w:cs="宋体"/>
                <w:sz w:val="24"/>
                <w:szCs w:val="24"/>
              </w:rPr>
              <w:t>单台标准配置要求</w:t>
            </w:r>
            <w:r>
              <w:rPr>
                <w:rFonts w:hint="eastAsia" w:ascii="宋体" w:hAnsi="宋体" w:eastAsia="宋体" w:cs="宋体"/>
                <w:sz w:val="24"/>
                <w:szCs w:val="24"/>
                <w:lang w:eastAsia="zh-CN"/>
              </w:rPr>
              <w:t>：</w:t>
            </w:r>
          </w:p>
          <w:p w14:paraId="54C27B1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主机1台</w:t>
            </w:r>
          </w:p>
          <w:p w14:paraId="31143A7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sz w:val="24"/>
                <w:szCs w:val="24"/>
                <w:lang w:val="en-US" w:eastAsia="zh-CN"/>
              </w:rPr>
              <w:t>软件1套</w:t>
            </w:r>
          </w:p>
          <w:p w14:paraId="1C4E078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sz w:val="24"/>
                <w:szCs w:val="24"/>
                <w:lang w:val="en-US" w:eastAsia="zh-CN"/>
              </w:rPr>
              <w:t>气体采样泵1个</w:t>
            </w:r>
          </w:p>
          <w:p w14:paraId="7C42E9AF">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中文说明书，1套（另电子版1份）</w:t>
            </w:r>
          </w:p>
          <w:p w14:paraId="71106CE9">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中文维修手册，1套（另电子版1份）</w:t>
            </w:r>
          </w:p>
          <w:p w14:paraId="6CFD35DE">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中文操作流程卡，1套（另电子版1份）</w:t>
            </w:r>
          </w:p>
          <w:p w14:paraId="42A75629">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验收环节需要的消耗品，1套（如有）</w:t>
            </w:r>
          </w:p>
          <w:p w14:paraId="7F1139E3">
            <w:pPr>
              <w:numPr>
                <w:ilvl w:val="0"/>
                <w:numId w:val="6"/>
              </w:numPr>
              <w:spacing w:line="276" w:lineRule="auto"/>
              <w:ind w:left="1" w:leftChars="0"/>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highlight w:val="white"/>
                <w:lang w:val="en-US" w:eastAsia="zh-CN"/>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r>
      <w:tr w14:paraId="764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97" w:type="pct"/>
            <w:vMerge w:val="continue"/>
            <w:vAlign w:val="center"/>
          </w:tcPr>
          <w:p w14:paraId="2D750ED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70" w:type="pct"/>
            <w:vMerge w:val="continue"/>
            <w:vAlign w:val="center"/>
          </w:tcPr>
          <w:p w14:paraId="438AF76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832" w:type="pct"/>
            <w:vAlign w:val="center"/>
          </w:tcPr>
          <w:p w14:paraId="748FA85B">
            <w:pPr>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其他要求：</w:t>
            </w:r>
          </w:p>
          <w:p w14:paraId="0324C008">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75ED84FB">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F623037">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D20FC95">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31BF68D7">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50E6C80F">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35D8001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087EC4B8">
            <w:pPr>
              <w:jc w:val="left"/>
              <w:rPr>
                <w:rFonts w:hint="eastAsia" w:ascii="宋体" w:hAnsi="宋体" w:eastAsia="宋体" w:cs="宋体"/>
                <w:color w:val="auto"/>
                <w:sz w:val="24"/>
                <w:szCs w:val="24"/>
                <w:highlight w:val="white"/>
                <w:lang w:val="en-US" w:eastAsia="zh-CN"/>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r>
      <w:bookmarkEnd w:id="1"/>
    </w:tbl>
    <w:p w14:paraId="23B30BE4">
      <w:pPr>
        <w:widowControl/>
        <w:ind w:firstLine="480" w:firstLineChars="200"/>
        <w:rPr>
          <w:rFonts w:hint="eastAsia" w:ascii="仿宋" w:hAnsi="仿宋" w:eastAsia="仿宋" w:cs="仿宋"/>
          <w:color w:val="000000"/>
          <w:kern w:val="0"/>
          <w:sz w:val="24"/>
          <w:szCs w:val="24"/>
          <w:highlight w:val="none"/>
          <w:lang w:val="en-US" w:eastAsia="zh-CN"/>
        </w:rPr>
      </w:pPr>
    </w:p>
    <w:p w14:paraId="42311097">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p>
    <w:p w14:paraId="3DBF25B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1、★交货日期（交付时间）：签订合同后30（天）日历日内。（日历日为自然天，包括双休日及法定节假日，不等同于工作日）</w:t>
      </w:r>
    </w:p>
    <w:p w14:paraId="245A0C7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2、交货地点：深圳市龙岗中心医院</w:t>
      </w:r>
    </w:p>
    <w:p w14:paraId="5FF50BFC">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3、付款方式：项目完成通过采购人验收合格后，按相关规定程序向中标人办理付款。付款进度应符合如下约定：</w:t>
      </w:r>
    </w:p>
    <w:p w14:paraId="054F94D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（1）货款：货到验收合格且中标人提供全额发票后，按照相应时间规定付100%的货款。</w:t>
      </w:r>
    </w:p>
    <w:p w14:paraId="12AC713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（2）合同款的付款方式：转账结算。</w:t>
      </w:r>
    </w:p>
    <w:p w14:paraId="44004FC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包装运输：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59F68657">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5、保险：无特殊要求</w:t>
      </w:r>
    </w:p>
    <w:p w14:paraId="296AFD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6、报价要求：人民币报价；工地交货价</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5DD2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DBB62D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175DAFB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1D9D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24EF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627577E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3488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28C336A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tcPr>
          <w:p w14:paraId="1C529EE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6704" w:type="dxa"/>
            <w:vAlign w:val="center"/>
          </w:tcPr>
          <w:p w14:paraId="034D92D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r>
      <w:tr w14:paraId="25A7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DB0BF6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37489DB">
            <w:pPr>
              <w:spacing w:line="360" w:lineRule="auto"/>
              <w:jc w:val="center"/>
              <w:rPr>
                <w:rFonts w:hint="eastAsia" w:ascii="宋体" w:hAnsi="宋体" w:eastAsia="宋体" w:cs="宋体"/>
                <w:sz w:val="21"/>
                <w:szCs w:val="21"/>
                <w:highlight w:val="white"/>
              </w:rPr>
            </w:pPr>
            <w:r>
              <w:rPr>
                <w:rFonts w:hint="eastAsia" w:ascii="宋体" w:hAnsi="宋体" w:eastAsia="宋体" w:cs="宋体"/>
                <w:kern w:val="0"/>
                <w:sz w:val="21"/>
                <w:szCs w:val="21"/>
              </w:rPr>
              <w:t>★</w:t>
            </w:r>
            <w:r>
              <w:rPr>
                <w:rFonts w:hint="eastAsia" w:ascii="宋体" w:hAnsi="宋体" w:eastAsia="宋体" w:cs="宋体"/>
                <w:sz w:val="21"/>
                <w:szCs w:val="21"/>
              </w:rPr>
              <w:t>免费保修期</w:t>
            </w:r>
          </w:p>
        </w:tc>
        <w:tc>
          <w:tcPr>
            <w:tcW w:w="6704" w:type="dxa"/>
            <w:vAlign w:val="center"/>
          </w:tcPr>
          <w:p w14:paraId="6113860E">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1货物免费保修期</w:t>
            </w:r>
            <w:r>
              <w:rPr>
                <w:rFonts w:hint="eastAsia" w:ascii="宋体" w:hAnsi="宋体" w:eastAsia="宋体" w:cs="宋体"/>
                <w:sz w:val="21"/>
                <w:szCs w:val="21"/>
                <w:u w:val="single"/>
              </w:rPr>
              <w:t xml:space="preserve">  ≥5  </w:t>
            </w:r>
            <w:r>
              <w:rPr>
                <w:rFonts w:hint="eastAsia" w:ascii="宋体" w:hAnsi="宋体" w:eastAsia="宋体" w:cs="宋体"/>
                <w:sz w:val="21"/>
                <w:szCs w:val="21"/>
              </w:rPr>
              <w:t>年，时间自最终验收合格并交付使用之日起计算。</w:t>
            </w:r>
          </w:p>
        </w:tc>
      </w:tr>
      <w:tr w14:paraId="3777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07709BE">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4AD3E777">
            <w:pPr>
              <w:spacing w:line="360" w:lineRule="auto"/>
              <w:jc w:val="center"/>
              <w:rPr>
                <w:rFonts w:hint="eastAsia" w:ascii="宋体" w:hAnsi="宋体" w:eastAsia="宋体" w:cs="宋体"/>
                <w:sz w:val="21"/>
                <w:szCs w:val="21"/>
                <w:highlight w:val="white"/>
              </w:rPr>
            </w:pPr>
          </w:p>
        </w:tc>
        <w:tc>
          <w:tcPr>
            <w:tcW w:w="6704" w:type="dxa"/>
            <w:vAlign w:val="center"/>
          </w:tcPr>
          <w:p w14:paraId="1888FF0F">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2免费保修期内，所有服务及配件全部免费，设备的所有配件包括易损件、易耗品等免费维修或更换。除了采购试剂和配套耗材，医院无需额外支出费用。</w:t>
            </w:r>
          </w:p>
        </w:tc>
      </w:tr>
      <w:tr w14:paraId="7AA0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9938DC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Align w:val="center"/>
          </w:tcPr>
          <w:p w14:paraId="78296F4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6704" w:type="dxa"/>
            <w:vAlign w:val="center"/>
          </w:tcPr>
          <w:p w14:paraId="1E207DF7">
            <w:pPr>
              <w:spacing w:line="36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r>
      <w:tr w14:paraId="5F982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2B5E21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4</w:t>
            </w:r>
          </w:p>
        </w:tc>
        <w:tc>
          <w:tcPr>
            <w:tcW w:w="1545" w:type="dxa"/>
            <w:vAlign w:val="center"/>
          </w:tcPr>
          <w:p w14:paraId="052C277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6704" w:type="dxa"/>
            <w:vAlign w:val="center"/>
          </w:tcPr>
          <w:p w14:paraId="4B7486D3">
            <w:pPr>
              <w:spacing w:line="36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r>
      <w:tr w14:paraId="040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8332C9A">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15D3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BEE56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847F2CA">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6704" w:type="dxa"/>
            <w:vAlign w:val="center"/>
          </w:tcPr>
          <w:p w14:paraId="26DF9A57">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r>
      <w:tr w14:paraId="6A21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CEDFE73">
            <w:pPr>
              <w:spacing w:line="360" w:lineRule="auto"/>
              <w:rPr>
                <w:rFonts w:hint="eastAsia" w:ascii="宋体" w:hAnsi="宋体" w:eastAsia="宋体" w:cs="宋体"/>
                <w:sz w:val="21"/>
                <w:szCs w:val="21"/>
                <w:highlight w:val="white"/>
              </w:rPr>
            </w:pPr>
          </w:p>
        </w:tc>
        <w:tc>
          <w:tcPr>
            <w:tcW w:w="1545" w:type="dxa"/>
            <w:vMerge w:val="continue"/>
            <w:vAlign w:val="center"/>
          </w:tcPr>
          <w:p w14:paraId="63053D10">
            <w:pPr>
              <w:spacing w:line="360" w:lineRule="auto"/>
              <w:rPr>
                <w:rFonts w:hint="eastAsia" w:ascii="宋体" w:hAnsi="宋体" w:eastAsia="宋体" w:cs="宋体"/>
                <w:sz w:val="21"/>
                <w:szCs w:val="21"/>
                <w:highlight w:val="white"/>
              </w:rPr>
            </w:pPr>
          </w:p>
        </w:tc>
        <w:tc>
          <w:tcPr>
            <w:tcW w:w="6704" w:type="dxa"/>
            <w:vAlign w:val="center"/>
          </w:tcPr>
          <w:p w14:paraId="0065F748">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r>
      <w:tr w14:paraId="2AB7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C22AF23">
            <w:pPr>
              <w:spacing w:line="360" w:lineRule="auto"/>
              <w:rPr>
                <w:rFonts w:hint="eastAsia" w:ascii="宋体" w:hAnsi="宋体" w:eastAsia="宋体" w:cs="宋体"/>
                <w:sz w:val="21"/>
                <w:szCs w:val="21"/>
                <w:highlight w:val="white"/>
              </w:rPr>
            </w:pPr>
          </w:p>
        </w:tc>
        <w:tc>
          <w:tcPr>
            <w:tcW w:w="1545" w:type="dxa"/>
            <w:vMerge w:val="continue"/>
            <w:vAlign w:val="center"/>
          </w:tcPr>
          <w:p w14:paraId="2C9CCA76">
            <w:pPr>
              <w:spacing w:line="360" w:lineRule="auto"/>
              <w:rPr>
                <w:rFonts w:hint="eastAsia" w:ascii="宋体" w:hAnsi="宋体" w:eastAsia="宋体" w:cs="宋体"/>
                <w:sz w:val="21"/>
                <w:szCs w:val="21"/>
                <w:highlight w:val="white"/>
              </w:rPr>
            </w:pPr>
          </w:p>
        </w:tc>
        <w:tc>
          <w:tcPr>
            <w:tcW w:w="6704" w:type="dxa"/>
            <w:vAlign w:val="center"/>
          </w:tcPr>
          <w:p w14:paraId="4D430C61">
            <w:pPr>
              <w:spacing w:line="36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提供承诺文件，格式自拟）</w:t>
            </w:r>
          </w:p>
        </w:tc>
      </w:tr>
      <w:tr w14:paraId="3FAC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4801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00E9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4DDD0706">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vAlign w:val="center"/>
          </w:tcPr>
          <w:p w14:paraId="7542D93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6704" w:type="dxa"/>
            <w:vAlign w:val="center"/>
          </w:tcPr>
          <w:p w14:paraId="5DE7B79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r>
      <w:tr w14:paraId="6DC8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7BB9CD96">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F5EA117">
            <w:pPr>
              <w:spacing w:line="360" w:lineRule="auto"/>
              <w:jc w:val="center"/>
              <w:rPr>
                <w:rFonts w:hint="eastAsia" w:ascii="宋体" w:hAnsi="宋体" w:eastAsia="宋体" w:cs="宋体"/>
                <w:sz w:val="21"/>
                <w:szCs w:val="21"/>
                <w:highlight w:val="white"/>
              </w:rPr>
            </w:pPr>
          </w:p>
        </w:tc>
        <w:tc>
          <w:tcPr>
            <w:tcW w:w="6704" w:type="dxa"/>
            <w:vAlign w:val="center"/>
          </w:tcPr>
          <w:p w14:paraId="5CAAFFEE">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r>
      <w:tr w14:paraId="4A47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3DD91582">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vAlign w:val="center"/>
          </w:tcPr>
          <w:p w14:paraId="0DB01D1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6704" w:type="dxa"/>
            <w:vAlign w:val="center"/>
          </w:tcPr>
          <w:p w14:paraId="0A4A5B09">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r>
      <w:tr w14:paraId="575BF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95C9B28">
            <w:pPr>
              <w:spacing w:line="360" w:lineRule="auto"/>
              <w:rPr>
                <w:rFonts w:hint="eastAsia" w:ascii="宋体" w:hAnsi="宋体" w:eastAsia="宋体" w:cs="宋体"/>
                <w:sz w:val="21"/>
                <w:szCs w:val="21"/>
                <w:highlight w:val="white"/>
              </w:rPr>
            </w:pPr>
          </w:p>
        </w:tc>
        <w:tc>
          <w:tcPr>
            <w:tcW w:w="1545" w:type="dxa"/>
            <w:vMerge w:val="continue"/>
            <w:vAlign w:val="center"/>
          </w:tcPr>
          <w:p w14:paraId="52549FA4">
            <w:pPr>
              <w:spacing w:line="360" w:lineRule="auto"/>
              <w:rPr>
                <w:rFonts w:hint="eastAsia" w:ascii="宋体" w:hAnsi="宋体" w:eastAsia="宋体" w:cs="宋体"/>
                <w:sz w:val="21"/>
                <w:szCs w:val="21"/>
                <w:highlight w:val="white"/>
              </w:rPr>
            </w:pPr>
          </w:p>
        </w:tc>
        <w:tc>
          <w:tcPr>
            <w:tcW w:w="6704" w:type="dxa"/>
            <w:vAlign w:val="center"/>
          </w:tcPr>
          <w:p w14:paraId="0D5C1110">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r>
      <w:tr w14:paraId="64F7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53730A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Merge w:val="restart"/>
            <w:vAlign w:val="center"/>
          </w:tcPr>
          <w:p w14:paraId="44B431E7">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6704" w:type="dxa"/>
            <w:vAlign w:val="center"/>
          </w:tcPr>
          <w:p w14:paraId="6BC430E8">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r>
      <w:tr w14:paraId="37A83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563C729">
            <w:pPr>
              <w:spacing w:line="360" w:lineRule="auto"/>
              <w:jc w:val="center"/>
              <w:rPr>
                <w:rFonts w:hint="eastAsia" w:ascii="宋体" w:hAnsi="宋体" w:eastAsia="宋体" w:cs="宋体"/>
                <w:sz w:val="21"/>
                <w:szCs w:val="21"/>
                <w:highlight w:val="white"/>
              </w:rPr>
            </w:pPr>
          </w:p>
        </w:tc>
        <w:tc>
          <w:tcPr>
            <w:tcW w:w="1545" w:type="dxa"/>
            <w:vMerge w:val="continue"/>
            <w:vAlign w:val="center"/>
          </w:tcPr>
          <w:p w14:paraId="2A865B5C">
            <w:pPr>
              <w:spacing w:line="360" w:lineRule="auto"/>
              <w:jc w:val="center"/>
              <w:rPr>
                <w:rFonts w:hint="eastAsia" w:ascii="宋体" w:hAnsi="宋体" w:eastAsia="宋体" w:cs="宋体"/>
                <w:sz w:val="21"/>
                <w:szCs w:val="21"/>
                <w:highlight w:val="white"/>
              </w:rPr>
            </w:pPr>
          </w:p>
        </w:tc>
        <w:tc>
          <w:tcPr>
            <w:tcW w:w="6704" w:type="dxa"/>
            <w:vAlign w:val="center"/>
          </w:tcPr>
          <w:p w14:paraId="585762AC">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r>
      <w:tr w14:paraId="2EFC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7F43F65">
            <w:pPr>
              <w:spacing w:line="360" w:lineRule="auto"/>
              <w:jc w:val="center"/>
              <w:rPr>
                <w:rFonts w:hint="eastAsia" w:ascii="宋体" w:hAnsi="宋体" w:eastAsia="宋体" w:cs="宋体"/>
                <w:sz w:val="21"/>
                <w:szCs w:val="21"/>
                <w:highlight w:val="white"/>
                <w:lang w:val="en-US" w:eastAsia="zh-CN"/>
              </w:rPr>
            </w:pPr>
            <w:r>
              <w:rPr>
                <w:rFonts w:hint="eastAsia" w:ascii="宋体" w:hAnsi="宋体" w:cs="宋体"/>
                <w:sz w:val="21"/>
                <w:szCs w:val="21"/>
                <w:highlight w:val="white"/>
                <w:lang w:val="en-US" w:eastAsia="zh-CN"/>
              </w:rPr>
              <w:t>4</w:t>
            </w:r>
          </w:p>
        </w:tc>
        <w:tc>
          <w:tcPr>
            <w:tcW w:w="1545" w:type="dxa"/>
            <w:vAlign w:val="center"/>
          </w:tcPr>
          <w:p w14:paraId="67597D12">
            <w:pPr>
              <w:spacing w:line="360" w:lineRule="auto"/>
              <w:jc w:val="center"/>
              <w:rPr>
                <w:rFonts w:hint="eastAsia" w:ascii="宋体" w:hAnsi="宋体" w:eastAsia="宋体" w:cs="宋体"/>
                <w:sz w:val="21"/>
                <w:szCs w:val="21"/>
                <w:highlight w:val="white"/>
              </w:rPr>
            </w:pP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000000"/>
                <w:sz w:val="21"/>
                <w:szCs w:val="21"/>
              </w:rPr>
              <w:t>其他</w:t>
            </w:r>
          </w:p>
        </w:tc>
        <w:tc>
          <w:tcPr>
            <w:tcW w:w="6704" w:type="dxa"/>
            <w:vAlign w:val="center"/>
          </w:tcPr>
          <w:p w14:paraId="7CDBC2CC">
            <w:pPr>
              <w:spacing w:line="360" w:lineRule="auto"/>
              <w:rPr>
                <w:rFonts w:hint="eastAsia" w:ascii="宋体" w:hAnsi="宋体" w:eastAsia="宋体" w:cs="宋体"/>
                <w:sz w:val="21"/>
                <w:szCs w:val="21"/>
                <w:lang w:val="en-US" w:eastAsia="zh-CN"/>
              </w:rPr>
            </w:pPr>
            <w:r>
              <w:rPr>
                <w:rFonts w:hint="eastAsia" w:ascii="宋体" w:hAnsi="宋体" w:eastAsia="宋体" w:cs="宋体"/>
                <w:b w:val="0"/>
                <w:bCs w:val="0"/>
                <w:color w:val="auto"/>
                <w:kern w:val="0"/>
                <w:sz w:val="21"/>
                <w:szCs w:val="21"/>
                <w:highlight w:val="none"/>
              </w:rPr>
              <w:t>所投产品为第一类医疗器械的，提供监督管理部门签发的有效的《医疗器械备案凭证》扫描件，原件备查；所投产品为第二、三类医疗器械的，提供监督管理部门签发的涵盖所投产品的《医疗器械注册证》</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有效期内</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扫描件，原件备查。</w:t>
            </w:r>
          </w:p>
        </w:tc>
      </w:tr>
    </w:tbl>
    <w:p w14:paraId="1668D283">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w:t>
      </w:r>
    </w:p>
    <w:p w14:paraId="514867B8">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1、评分时，如对一项招标商务要求（以划分框为准）中的内容存在两处（或以上）负偏离的，在评分时只作一项负偏离扣分。</w:t>
      </w:r>
    </w:p>
    <w:p w14:paraId="7662E271">
      <w:pPr>
        <w:pStyle w:val="8"/>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p w14:paraId="4EE1F56C">
      <w:pPr>
        <w:widowControl/>
        <w:jc w:val="left"/>
        <w:rPr>
          <w:rFonts w:hint="eastAsia" w:ascii="仿宋" w:hAnsi="仿宋" w:eastAsia="仿宋" w:cs="仿宋"/>
          <w:highlight w:val="none"/>
        </w:rPr>
      </w:pPr>
    </w:p>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2A03D358">
      <w:pPr>
        <w:numPr>
          <w:ilvl w:val="0"/>
          <w:numId w:val="0"/>
        </w:numPr>
        <w:ind w:firstLine="480"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3"/>
          <w:rFonts w:hint="eastAsia" w:ascii="仿宋" w:hAnsi="仿宋" w:eastAsia="仿宋" w:cs="仿宋"/>
          <w:b/>
          <w:bCs w:val="0"/>
          <w:sz w:val="24"/>
          <w:szCs w:val="24"/>
          <w:highlight w:val="none"/>
        </w:rPr>
        <w:t>投标文件组成</w:t>
      </w:r>
    </w:p>
    <w:p w14:paraId="3A65D89D">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72A003AB">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24ABCD37">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8.商务要求偏离表</w:t>
      </w:r>
    </w:p>
    <w:p w14:paraId="17438E6F">
      <w:pPr>
        <w:pStyle w:val="2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9.合同条款及格式</w:t>
      </w:r>
    </w:p>
    <w:p w14:paraId="317E5C88">
      <w:pPr>
        <w:pStyle w:val="26"/>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10.投标人认为需要加以说明的其他内容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3"/>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5828"/>
      <w:bookmarkStart w:id="3" w:name="_Toc18075"/>
      <w:bookmarkStart w:id="4" w:name="_Toc24698"/>
      <w:bookmarkStart w:id="5" w:name="_Toc24797"/>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7"/>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6"/>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6"/>
        <w:rPr>
          <w:rFonts w:hint="eastAsia" w:ascii="仿宋" w:hAnsi="仿宋" w:eastAsia="仿宋" w:cs="仿宋"/>
          <w:color w:val="auto"/>
          <w:sz w:val="24"/>
          <w:szCs w:val="24"/>
          <w:highlight w:val="none"/>
        </w:rPr>
      </w:pPr>
    </w:p>
    <w:p w14:paraId="5E6CC40C">
      <w:pPr>
        <w:pStyle w:val="26"/>
        <w:rPr>
          <w:rFonts w:hint="eastAsia" w:ascii="仿宋" w:hAnsi="仿宋" w:eastAsia="仿宋" w:cs="仿宋"/>
          <w:color w:val="auto"/>
          <w:sz w:val="24"/>
          <w:szCs w:val="24"/>
          <w:highlight w:val="none"/>
        </w:rPr>
      </w:pPr>
    </w:p>
    <w:p w14:paraId="12A40429">
      <w:pPr>
        <w:pStyle w:val="26"/>
        <w:rPr>
          <w:rFonts w:hint="eastAsia" w:ascii="仿宋" w:hAnsi="仿宋" w:eastAsia="仿宋" w:cs="仿宋"/>
          <w:color w:val="auto"/>
          <w:sz w:val="24"/>
          <w:szCs w:val="24"/>
          <w:highlight w:val="none"/>
        </w:rPr>
      </w:pPr>
    </w:p>
    <w:p w14:paraId="05C7EC43">
      <w:pPr>
        <w:pStyle w:val="26"/>
        <w:rPr>
          <w:rFonts w:hint="eastAsia" w:ascii="仿宋" w:hAnsi="仿宋" w:eastAsia="仿宋" w:cs="仿宋"/>
          <w:color w:val="auto"/>
          <w:sz w:val="24"/>
          <w:szCs w:val="24"/>
          <w:highlight w:val="none"/>
        </w:rPr>
      </w:pPr>
    </w:p>
    <w:p w14:paraId="51228F13">
      <w:pPr>
        <w:pStyle w:val="26"/>
        <w:rPr>
          <w:rFonts w:hint="eastAsia" w:ascii="仿宋" w:hAnsi="仿宋" w:eastAsia="仿宋" w:cs="仿宋"/>
          <w:color w:val="auto"/>
          <w:sz w:val="24"/>
          <w:szCs w:val="24"/>
          <w:highlight w:val="none"/>
        </w:rPr>
      </w:pPr>
    </w:p>
    <w:p w14:paraId="1CCF7456">
      <w:pPr>
        <w:pStyle w:val="26"/>
        <w:rPr>
          <w:rFonts w:hint="eastAsia" w:ascii="仿宋" w:hAnsi="仿宋" w:eastAsia="仿宋" w:cs="仿宋"/>
          <w:color w:val="auto"/>
          <w:sz w:val="24"/>
          <w:szCs w:val="24"/>
          <w:highlight w:val="none"/>
        </w:rPr>
      </w:pPr>
    </w:p>
    <w:p w14:paraId="3062CA1E">
      <w:pPr>
        <w:pStyle w:val="26"/>
        <w:rPr>
          <w:rFonts w:hint="eastAsia" w:ascii="仿宋" w:hAnsi="仿宋" w:eastAsia="仿宋" w:cs="仿宋"/>
          <w:color w:val="auto"/>
          <w:sz w:val="24"/>
          <w:szCs w:val="24"/>
          <w:highlight w:val="none"/>
        </w:rPr>
      </w:pPr>
    </w:p>
    <w:p w14:paraId="2A933A5E">
      <w:pPr>
        <w:pStyle w:val="26"/>
        <w:rPr>
          <w:rFonts w:hint="eastAsia" w:ascii="仿宋" w:hAnsi="仿宋" w:eastAsia="仿宋" w:cs="仿宋"/>
          <w:color w:val="auto"/>
          <w:sz w:val="24"/>
          <w:szCs w:val="24"/>
          <w:highlight w:val="none"/>
        </w:rPr>
      </w:pPr>
    </w:p>
    <w:p w14:paraId="457B2C56">
      <w:pPr>
        <w:pStyle w:val="26"/>
        <w:rPr>
          <w:rFonts w:hint="eastAsia" w:ascii="仿宋" w:hAnsi="仿宋" w:eastAsia="仿宋" w:cs="仿宋"/>
          <w:color w:val="auto"/>
          <w:sz w:val="24"/>
          <w:szCs w:val="24"/>
          <w:highlight w:val="none"/>
        </w:rPr>
      </w:pPr>
    </w:p>
    <w:p w14:paraId="41CEF1C3">
      <w:pPr>
        <w:pStyle w:val="26"/>
        <w:rPr>
          <w:rFonts w:hint="eastAsia" w:ascii="仿宋" w:hAnsi="仿宋" w:eastAsia="仿宋" w:cs="仿宋"/>
          <w:color w:val="auto"/>
          <w:sz w:val="24"/>
          <w:szCs w:val="24"/>
          <w:highlight w:val="none"/>
        </w:rPr>
      </w:pPr>
    </w:p>
    <w:p w14:paraId="4FDDE232">
      <w:pPr>
        <w:pStyle w:val="26"/>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838"/>
        <w:gridCol w:w="1242"/>
        <w:gridCol w:w="472"/>
        <w:gridCol w:w="474"/>
        <w:gridCol w:w="472"/>
        <w:gridCol w:w="472"/>
        <w:gridCol w:w="472"/>
        <w:gridCol w:w="969"/>
        <w:gridCol w:w="969"/>
        <w:gridCol w:w="980"/>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125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tcPr>
          <w:p w14:paraId="4D034E7D">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040" w:type="pct"/>
            <w:vAlign w:val="center"/>
          </w:tcPr>
          <w:p w14:paraId="6C7B2123">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LGZXYYZBB20250430-1</w:t>
            </w:r>
            <w:bookmarkStart w:id="12" w:name="_GoBack"/>
            <w:bookmarkEnd w:id="12"/>
          </w:p>
        </w:tc>
        <w:tc>
          <w:tcPr>
            <w:tcW w:w="703" w:type="pct"/>
            <w:vAlign w:val="center"/>
          </w:tcPr>
          <w:p w14:paraId="7BC16754">
            <w:pPr>
              <w:jc w:val="center"/>
              <w:rPr>
                <w:rFonts w:hint="eastAsia" w:ascii="仿宋" w:hAnsi="仿宋" w:eastAsia="仿宋" w:cs="仿宋"/>
                <w:bCs/>
                <w:sz w:val="24"/>
                <w:szCs w:val="24"/>
                <w:highlight w:val="none"/>
                <w:lang w:eastAsia="zh-CN"/>
              </w:rPr>
            </w:pPr>
            <w:r>
              <w:rPr>
                <w:rFonts w:hint="eastAsia" w:ascii="仿宋" w:hAnsi="仿宋" w:eastAsia="仿宋" w:cs="仿宋"/>
                <w:b w:val="0"/>
                <w:bCs w:val="0"/>
                <w:color w:val="auto"/>
                <w:sz w:val="24"/>
                <w:szCs w:val="24"/>
                <w:highlight w:val="none"/>
                <w:lang w:val="en-US" w:eastAsia="zh-CN"/>
              </w:rPr>
              <w:t>呼出气分析仪　</w:t>
            </w:r>
          </w:p>
        </w:tc>
        <w:tc>
          <w:tcPr>
            <w:tcW w:w="267" w:type="pct"/>
            <w:vAlign w:val="center"/>
          </w:tcPr>
          <w:p w14:paraId="2E239D1B">
            <w:pPr>
              <w:jc w:val="center"/>
              <w:rPr>
                <w:rFonts w:hint="eastAsia" w:ascii="仿宋" w:hAnsi="仿宋" w:eastAsia="仿宋" w:cs="仿宋"/>
                <w:bCs/>
                <w:sz w:val="24"/>
                <w:szCs w:val="24"/>
                <w:highlight w:val="none"/>
              </w:rPr>
            </w:pPr>
          </w:p>
        </w:tc>
        <w:tc>
          <w:tcPr>
            <w:tcW w:w="268" w:type="pct"/>
            <w:vAlign w:val="center"/>
          </w:tcPr>
          <w:p w14:paraId="46DB0597">
            <w:pPr>
              <w:jc w:val="center"/>
              <w:rPr>
                <w:rFonts w:hint="eastAsia" w:ascii="仿宋" w:hAnsi="仿宋" w:eastAsia="仿宋" w:cs="仿宋"/>
                <w:bCs/>
                <w:sz w:val="24"/>
                <w:szCs w:val="24"/>
                <w:highlight w:val="none"/>
              </w:rPr>
            </w:pPr>
          </w:p>
        </w:tc>
        <w:tc>
          <w:tcPr>
            <w:tcW w:w="267" w:type="pct"/>
            <w:vAlign w:val="center"/>
          </w:tcPr>
          <w:p w14:paraId="755053B4">
            <w:pPr>
              <w:jc w:val="center"/>
              <w:rPr>
                <w:rFonts w:hint="eastAsia" w:ascii="仿宋" w:hAnsi="仿宋" w:eastAsia="仿宋" w:cs="仿宋"/>
                <w:bCs/>
                <w:sz w:val="24"/>
                <w:szCs w:val="24"/>
                <w:highlight w:val="none"/>
              </w:rPr>
            </w:pPr>
          </w:p>
        </w:tc>
        <w:tc>
          <w:tcPr>
            <w:tcW w:w="267" w:type="pct"/>
            <w:vAlign w:val="center"/>
          </w:tcPr>
          <w:p w14:paraId="76FA8EA8">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267" w:type="pct"/>
            <w:vAlign w:val="center"/>
          </w:tcPr>
          <w:p w14:paraId="49AC9F7D">
            <w:pPr>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1D4B86A4">
            <w:pPr>
              <w:jc w:val="center"/>
              <w:rPr>
                <w:rFonts w:hint="eastAsia" w:ascii="仿宋" w:hAnsi="仿宋" w:eastAsia="仿宋" w:cs="仿宋"/>
                <w:bCs/>
                <w:sz w:val="24"/>
                <w:szCs w:val="24"/>
                <w:highlight w:val="none"/>
              </w:rPr>
            </w:pPr>
          </w:p>
        </w:tc>
        <w:tc>
          <w:tcPr>
            <w:tcW w:w="548" w:type="pct"/>
            <w:vAlign w:val="center"/>
          </w:tcPr>
          <w:p w14:paraId="5697E0A1">
            <w:pPr>
              <w:jc w:val="center"/>
              <w:rPr>
                <w:rFonts w:hint="eastAsia" w:ascii="仿宋" w:hAnsi="仿宋" w:eastAsia="仿宋" w:cs="仿宋"/>
                <w:bCs/>
                <w:sz w:val="24"/>
                <w:szCs w:val="24"/>
                <w:highlight w:val="none"/>
              </w:rPr>
            </w:pPr>
          </w:p>
        </w:tc>
        <w:tc>
          <w:tcPr>
            <w:tcW w:w="554" w:type="pct"/>
            <w:vAlign w:val="center"/>
          </w:tcPr>
          <w:p w14:paraId="26F1B7D7">
            <w:pPr>
              <w:jc w:val="center"/>
              <w:rPr>
                <w:rFonts w:hint="default" w:ascii="仿宋" w:hAnsi="仿宋" w:eastAsia="仿宋" w:cs="仿宋"/>
                <w:b/>
                <w:bCs/>
                <w:sz w:val="24"/>
                <w:szCs w:val="24"/>
                <w:highlight w:val="none"/>
                <w:lang w:val="en-US" w:eastAsia="zh-CN"/>
              </w:rPr>
            </w:pPr>
            <w:r>
              <w:rPr>
                <w:rFonts w:hint="eastAsia" w:ascii="仿宋" w:hAnsi="仿宋" w:eastAsia="仿宋" w:cs="仿宋"/>
                <w:bCs/>
                <w:sz w:val="24"/>
                <w:szCs w:val="24"/>
                <w:highlight w:val="none"/>
                <w:lang w:val="en-US" w:eastAsia="zh-CN"/>
              </w:rPr>
              <w:t>140000</w:t>
            </w: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6"/>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0816F6F6">
      <w:pPr>
        <w:spacing w:line="500" w:lineRule="exact"/>
        <w:rPr>
          <w:rFonts w:ascii="仿宋_GB2312" w:hAnsi="宋体" w:eastAsia="仿宋_GB2312"/>
          <w:kern w:val="0"/>
          <w:sz w:val="21"/>
          <w:szCs w:val="21"/>
        </w:rPr>
      </w:pPr>
      <w:r>
        <w:rPr>
          <w:rFonts w:hint="eastAsia" w:ascii="仿宋_GB2312" w:hAnsi="宋体" w:eastAsia="仿宋_GB2312"/>
          <w:kern w:val="0"/>
          <w:sz w:val="21"/>
          <w:szCs w:val="21"/>
        </w:rPr>
        <w:t>以上供货价不高于深圳及广东最低供货价。</w:t>
      </w:r>
    </w:p>
    <w:p w14:paraId="414D137D">
      <w:pPr>
        <w:spacing w:line="500" w:lineRule="exact"/>
        <w:rPr>
          <w:rFonts w:ascii="仿宋_GB2312" w:hAnsi="宋体" w:eastAsia="仿宋_GB2312"/>
          <w:kern w:val="0"/>
          <w:sz w:val="28"/>
          <w:szCs w:val="28"/>
        </w:rPr>
      </w:pPr>
    </w:p>
    <w:p w14:paraId="0CE92DCF">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四</w:t>
      </w:r>
      <w:r>
        <w:rPr>
          <w:rFonts w:hint="eastAsia" w:ascii="仿宋" w:hAnsi="仿宋" w:eastAsia="仿宋" w:cs="仿宋"/>
          <w:b/>
          <w:sz w:val="24"/>
          <w:highlight w:val="none"/>
        </w:rPr>
        <w:t>）耗材价格表</w:t>
      </w:r>
    </w:p>
    <w:p w14:paraId="0BA8F33A">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464"/>
        <w:gridCol w:w="900"/>
        <w:gridCol w:w="720"/>
        <w:gridCol w:w="761"/>
        <w:gridCol w:w="1248"/>
        <w:gridCol w:w="1248"/>
        <w:gridCol w:w="1408"/>
      </w:tblGrid>
      <w:tr w14:paraId="204A2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443246B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5DF0F664">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消耗品</w:t>
            </w:r>
          </w:p>
        </w:tc>
        <w:tc>
          <w:tcPr>
            <w:tcW w:w="1464" w:type="dxa"/>
            <w:tcBorders>
              <w:top w:val="double" w:color="auto" w:sz="4" w:space="0"/>
              <w:left w:val="single" w:color="auto" w:sz="4" w:space="0"/>
              <w:bottom w:val="single" w:color="auto" w:sz="4" w:space="0"/>
              <w:right w:val="single" w:color="auto" w:sz="4" w:space="0"/>
            </w:tcBorders>
            <w:noWrap w:val="0"/>
            <w:vAlign w:val="center"/>
          </w:tcPr>
          <w:p w14:paraId="64E0309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00" w:type="dxa"/>
            <w:tcBorders>
              <w:top w:val="double" w:color="auto" w:sz="4" w:space="0"/>
              <w:left w:val="single" w:color="auto" w:sz="4" w:space="0"/>
              <w:bottom w:val="single" w:color="auto" w:sz="4" w:space="0"/>
              <w:right w:val="single" w:color="auto" w:sz="4" w:space="0"/>
            </w:tcBorders>
            <w:noWrap w:val="0"/>
            <w:vAlign w:val="top"/>
          </w:tcPr>
          <w:p w14:paraId="3EC16B1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top"/>
          </w:tcPr>
          <w:p w14:paraId="25DBE7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093F01F9">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72044312">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248" w:type="dxa"/>
            <w:tcBorders>
              <w:top w:val="double" w:color="auto" w:sz="4" w:space="0"/>
              <w:left w:val="single" w:color="auto" w:sz="4" w:space="0"/>
              <w:bottom w:val="single" w:color="auto" w:sz="4" w:space="0"/>
              <w:right w:val="double" w:color="auto" w:sz="4" w:space="0"/>
            </w:tcBorders>
            <w:noWrap w:val="0"/>
            <w:vAlign w:val="center"/>
          </w:tcPr>
          <w:p w14:paraId="645F750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408" w:type="dxa"/>
            <w:tcBorders>
              <w:top w:val="double" w:color="auto" w:sz="4" w:space="0"/>
              <w:left w:val="single" w:color="auto" w:sz="4" w:space="0"/>
              <w:bottom w:val="single" w:color="auto" w:sz="4" w:space="0"/>
              <w:right w:val="double" w:color="auto" w:sz="4" w:space="0"/>
            </w:tcBorders>
            <w:noWrap w:val="0"/>
            <w:vAlign w:val="top"/>
          </w:tcPr>
          <w:p w14:paraId="6DA4948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5EDCD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BF46C9A">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3397B52">
            <w:pPr>
              <w:adjustRightInd w:val="0"/>
              <w:snapToGrid w:val="0"/>
              <w:spacing w:line="500" w:lineRule="exact"/>
              <w:jc w:val="center"/>
              <w:rPr>
                <w:rFonts w:ascii="仿宋_GB2312" w:hAnsi="宋体" w:eastAsia="仿宋_GB2312"/>
                <w:kern w:val="0"/>
                <w:sz w:val="21"/>
                <w:szCs w:val="21"/>
              </w:rPr>
            </w:pPr>
          </w:p>
        </w:tc>
        <w:tc>
          <w:tcPr>
            <w:tcW w:w="1464" w:type="dxa"/>
            <w:tcBorders>
              <w:top w:val="single" w:color="auto" w:sz="4" w:space="0"/>
              <w:left w:val="single" w:color="auto" w:sz="4" w:space="0"/>
              <w:bottom w:val="single" w:color="auto" w:sz="4" w:space="0"/>
              <w:right w:val="single" w:color="auto" w:sz="4" w:space="0"/>
            </w:tcBorders>
            <w:noWrap w:val="0"/>
            <w:vAlign w:val="top"/>
          </w:tcPr>
          <w:p w14:paraId="2E9478B4">
            <w:pPr>
              <w:adjustRightInd w:val="0"/>
              <w:snapToGrid w:val="0"/>
              <w:spacing w:line="500" w:lineRule="exact"/>
              <w:jc w:val="center"/>
              <w:rPr>
                <w:rFonts w:ascii="仿宋_GB2312" w:hAnsi="宋体" w:eastAsia="仿宋_GB2312"/>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C666BF">
            <w:pPr>
              <w:adjustRightInd w:val="0"/>
              <w:snapToGrid w:val="0"/>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B099C0">
            <w:pPr>
              <w:adjustRightInd w:val="0"/>
              <w:snapToGrid w:val="0"/>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BB130FF">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56CE3F">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double" w:color="auto" w:sz="4" w:space="0"/>
            </w:tcBorders>
            <w:noWrap w:val="0"/>
            <w:vAlign w:val="top"/>
          </w:tcPr>
          <w:p w14:paraId="1809830D">
            <w:pPr>
              <w:adjustRightInd w:val="0"/>
              <w:snapToGrid w:val="0"/>
              <w:spacing w:line="500" w:lineRule="exact"/>
              <w:jc w:val="center"/>
              <w:rPr>
                <w:rFonts w:ascii="仿宋_GB2312" w:hAnsi="宋体" w:eastAsia="仿宋_GB2312"/>
                <w:kern w:val="0"/>
                <w:sz w:val="21"/>
                <w:szCs w:val="21"/>
              </w:rPr>
            </w:pPr>
          </w:p>
        </w:tc>
        <w:tc>
          <w:tcPr>
            <w:tcW w:w="1408" w:type="dxa"/>
            <w:tcBorders>
              <w:top w:val="single" w:color="auto" w:sz="4" w:space="0"/>
              <w:left w:val="single" w:color="auto" w:sz="4" w:space="0"/>
              <w:bottom w:val="single" w:color="auto" w:sz="4" w:space="0"/>
              <w:right w:val="double" w:color="auto" w:sz="4" w:space="0"/>
            </w:tcBorders>
            <w:noWrap w:val="0"/>
            <w:vAlign w:val="top"/>
          </w:tcPr>
          <w:p w14:paraId="0A43F9E6">
            <w:pPr>
              <w:adjustRightInd w:val="0"/>
              <w:snapToGrid w:val="0"/>
              <w:spacing w:line="500" w:lineRule="exact"/>
              <w:jc w:val="center"/>
              <w:rPr>
                <w:rFonts w:ascii="仿宋_GB2312" w:hAnsi="宋体" w:eastAsia="仿宋_GB2312"/>
                <w:kern w:val="0"/>
                <w:sz w:val="21"/>
                <w:szCs w:val="21"/>
              </w:rPr>
            </w:pPr>
          </w:p>
        </w:tc>
      </w:tr>
    </w:tbl>
    <w:p w14:paraId="7B4F3300">
      <w:pPr>
        <w:rPr>
          <w:rFonts w:hint="eastAsia" w:ascii="仿宋" w:hAnsi="仿宋" w:eastAsia="仿宋" w:cs="仿宋"/>
          <w:b w:val="0"/>
          <w:bCs/>
          <w:sz w:val="21"/>
          <w:szCs w:val="21"/>
          <w:highlight w:val="none"/>
        </w:rPr>
      </w:pPr>
      <w:r>
        <w:rPr>
          <w:rFonts w:hint="eastAsia" w:ascii="仿宋_GB2312" w:hAnsi="宋体" w:eastAsia="仿宋_GB2312"/>
          <w:kern w:val="0"/>
          <w:sz w:val="21"/>
          <w:szCs w:val="21"/>
        </w:rPr>
        <w:t>以上供货价不高于深圳及广东最低供货价。</w:t>
      </w:r>
    </w:p>
    <w:p w14:paraId="6C8798EF">
      <w:pPr>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br w:type="page"/>
      </w:r>
    </w:p>
    <w:p w14:paraId="2873F493">
      <w:pPr>
        <w:keepNext w:val="0"/>
        <w:keepLines w:val="0"/>
        <w:pageBreakBefore w:val="0"/>
        <w:widowControl/>
        <w:numPr>
          <w:ilvl w:val="0"/>
          <w:numId w:val="3"/>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743"/>
      <w:bookmarkStart w:id="9" w:name="_Toc29757"/>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1"/>
        <w:spacing w:line="360" w:lineRule="auto"/>
        <w:jc w:val="center"/>
        <w:rPr>
          <w:rFonts w:hint="eastAsia" w:ascii="仿宋" w:hAnsi="仿宋" w:eastAsia="仿宋" w:cs="仿宋"/>
          <w:b/>
          <w:bCs/>
          <w:sz w:val="24"/>
          <w:szCs w:val="24"/>
          <w:highlight w:val="none"/>
        </w:rPr>
      </w:pPr>
    </w:p>
    <w:p w14:paraId="3AAE88C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1"/>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1"/>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none"/>
          <w:lang w:eastAsia="zh-CN"/>
        </w:rPr>
        <w:t>（</w:t>
      </w:r>
      <w:r>
        <w:rPr>
          <w:rFonts w:hint="eastAsia" w:ascii="宋体" w:hAnsi="宋体" w:cs="宋体"/>
          <w:b/>
          <w:szCs w:val="21"/>
          <w:u w:val="none"/>
          <w:lang w:val="en-US" w:eastAsia="zh-CN"/>
        </w:rPr>
        <w:t>投标人根据自身情况提供证明材料</w:t>
      </w:r>
      <w:r>
        <w:rPr>
          <w:rFonts w:hint="eastAsia" w:ascii="宋体" w:hAnsi="宋体" w:cs="宋体"/>
          <w:b/>
          <w:szCs w:val="21"/>
          <w:u w:val="none"/>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7"/>
        <w:rPr>
          <w:rFonts w:hint="eastAsia" w:ascii="宋体" w:hAnsi="宋体" w:eastAsia="宋体" w:cs="宋体"/>
          <w:sz w:val="21"/>
          <w:szCs w:val="21"/>
        </w:rPr>
      </w:pPr>
    </w:p>
    <w:p w14:paraId="73552B9B">
      <w:pPr>
        <w:pStyle w:val="27"/>
        <w:rPr>
          <w:rFonts w:hint="eastAsia" w:ascii="宋体" w:hAnsi="宋体" w:eastAsia="宋体" w:cs="宋体"/>
          <w:sz w:val="21"/>
          <w:szCs w:val="21"/>
        </w:rPr>
      </w:pPr>
    </w:p>
    <w:p w14:paraId="45DD4E17">
      <w:pPr>
        <w:pStyle w:val="11"/>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9"/>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28AE929D">
            <w:pPr>
              <w:numPr>
                <w:ilvl w:val="0"/>
                <w:numId w:val="0"/>
              </w:numPr>
              <w:spacing w:line="276" w:lineRule="auto"/>
              <w:ind w:left="1"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rPr>
              <w:t>单台标准配置要求</w:t>
            </w:r>
            <w:r>
              <w:rPr>
                <w:rFonts w:hint="eastAsia" w:ascii="宋体" w:hAnsi="宋体" w:eastAsia="宋体" w:cs="宋体"/>
                <w:color w:val="auto"/>
                <w:sz w:val="24"/>
                <w:szCs w:val="24"/>
                <w:lang w:eastAsia="zh-CN"/>
              </w:rPr>
              <w:t>：</w:t>
            </w:r>
          </w:p>
          <w:p w14:paraId="5F307F5B">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主机1台</w:t>
            </w:r>
          </w:p>
          <w:p w14:paraId="1B9FB07A">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lang w:val="en-US" w:eastAsia="zh-CN"/>
              </w:rPr>
              <w:t>软件1套</w:t>
            </w:r>
          </w:p>
          <w:p w14:paraId="1D086B85">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lang w:val="en-US" w:eastAsia="zh-CN"/>
              </w:rPr>
              <w:t>气体采样泵1个</w:t>
            </w:r>
          </w:p>
          <w:p w14:paraId="485311B0">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中文说明书，1套（另电子版1份）</w:t>
            </w:r>
          </w:p>
          <w:p w14:paraId="04741745">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中文维修手册，1套（另电子版1份）</w:t>
            </w:r>
          </w:p>
          <w:p w14:paraId="5C8464C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中文操作流程卡，1套（另电子版1份）</w:t>
            </w:r>
          </w:p>
          <w:p w14:paraId="442427B9">
            <w:pPr>
              <w:numPr>
                <w:ilvl w:val="0"/>
                <w:numId w:val="8"/>
              </w:numPr>
              <w:spacing w:line="276" w:lineRule="auto"/>
              <w:ind w:left="1"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验收环节需要的消耗品，1套（如有）</w:t>
            </w:r>
          </w:p>
          <w:p w14:paraId="52F59AAB">
            <w:pPr>
              <w:numPr>
                <w:ilvl w:val="0"/>
                <w:numId w:val="8"/>
              </w:numPr>
              <w:spacing w:line="276" w:lineRule="auto"/>
              <w:ind w:left="1" w:left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配齐满足以上性能且正常使用所需要的所有附件，验收环节需要的消耗品（如有），本预算含 HIS/LIS/PACS等系统接口费用（如有）、计量检测费用（如有）、特种设备使用登记费用（如有）等，无需另外购置即可满足临床需求。1套</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2BAC4256">
            <w:pPr>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w:t>
            </w:r>
            <w:r>
              <w:rPr>
                <w:rFonts w:hint="eastAsia" w:ascii="宋体" w:hAnsi="宋体" w:eastAsia="宋体" w:cs="宋体"/>
                <w:sz w:val="24"/>
                <w:szCs w:val="24"/>
                <w:lang w:val="en-US" w:eastAsia="zh-CN"/>
              </w:rPr>
              <w:t>其他要求：</w:t>
            </w:r>
          </w:p>
          <w:p w14:paraId="0697CD71">
            <w:pPr>
              <w:pStyle w:val="16"/>
              <w:rPr>
                <w:rFonts w:hint="eastAsia" w:ascii="宋体" w:hAnsi="宋体" w:eastAsia="宋体" w:cs="宋体"/>
                <w:color w:val="auto"/>
                <w:sz w:val="24"/>
                <w:szCs w:val="24"/>
              </w:rPr>
            </w:pPr>
            <w:r>
              <w:rPr>
                <w:rFonts w:hint="eastAsia" w:ascii="宋体" w:hAnsi="宋体" w:eastAsia="宋体" w:cs="宋体"/>
                <w:color w:val="auto"/>
                <w:sz w:val="24"/>
                <w:szCs w:val="24"/>
              </w:rPr>
              <w:t>1、交货时，设备出厂时间≤1年。</w:t>
            </w:r>
          </w:p>
          <w:p w14:paraId="17611EBC">
            <w:pPr>
              <w:pStyle w:val="16"/>
              <w:rPr>
                <w:rFonts w:hint="eastAsia" w:ascii="宋体" w:hAnsi="宋体" w:eastAsia="宋体" w:cs="宋体"/>
                <w:color w:val="auto"/>
                <w:sz w:val="24"/>
                <w:szCs w:val="24"/>
              </w:rPr>
            </w:pPr>
            <w:r>
              <w:rPr>
                <w:rFonts w:hint="eastAsia" w:ascii="宋体" w:hAnsi="宋体" w:eastAsia="宋体" w:cs="宋体"/>
                <w:color w:val="auto"/>
                <w:sz w:val="24"/>
                <w:szCs w:val="24"/>
              </w:rPr>
              <w:t>2、年全保费用低于设备价格5% 。</w:t>
            </w:r>
          </w:p>
          <w:p w14:paraId="5406C85B">
            <w:pPr>
              <w:rPr>
                <w:rFonts w:hint="eastAsia" w:ascii="宋体" w:hAnsi="宋体" w:eastAsia="宋体" w:cs="宋体"/>
                <w:color w:val="auto"/>
                <w:sz w:val="24"/>
                <w:szCs w:val="24"/>
              </w:rPr>
            </w:pPr>
            <w:r>
              <w:rPr>
                <w:rFonts w:hint="eastAsia" w:ascii="宋体" w:hAnsi="宋体" w:eastAsia="宋体" w:cs="宋体"/>
                <w:color w:val="auto"/>
                <w:sz w:val="24"/>
                <w:szCs w:val="24"/>
              </w:rPr>
              <w:t>3、设备使用年限：≥5年。</w:t>
            </w:r>
          </w:p>
          <w:p w14:paraId="00778DD8">
            <w:pPr>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4、互联互通要求：医疗设备数据实现与院内信息系统及集成平台互联互通，含第三方接口费用（如有）。 </w:t>
            </w:r>
          </w:p>
          <w:p w14:paraId="0290629E">
            <w:pPr>
              <w:pStyle w:val="16"/>
              <w:rPr>
                <w:rFonts w:hint="eastAsia" w:ascii="宋体" w:hAnsi="宋体" w:eastAsia="宋体" w:cs="宋体"/>
                <w:bCs/>
                <w:color w:val="auto"/>
                <w:spacing w:val="10"/>
                <w:kern w:val="0"/>
                <w:sz w:val="24"/>
                <w:szCs w:val="24"/>
              </w:rPr>
            </w:pPr>
            <w:r>
              <w:rPr>
                <w:rFonts w:hint="eastAsia" w:ascii="宋体" w:hAnsi="宋体" w:eastAsia="宋体" w:cs="宋体"/>
                <w:color w:val="auto"/>
                <w:kern w:val="0"/>
                <w:sz w:val="24"/>
                <w:szCs w:val="24"/>
              </w:rPr>
              <w:t>5、网络安全要求：所提供产品或服务满足国家网络安全管理要求，遵守医疗行业和医院网络安全管理规范，保护医院和患者信息安全。医疗设备自带软件</w:t>
            </w:r>
            <w:r>
              <w:rPr>
                <w:rFonts w:hint="eastAsia" w:ascii="宋体" w:hAnsi="宋体" w:eastAsia="宋体" w:cs="宋体"/>
                <w:bCs/>
                <w:color w:val="auto"/>
                <w:spacing w:val="10"/>
                <w:kern w:val="0"/>
                <w:sz w:val="24"/>
                <w:szCs w:val="24"/>
              </w:rPr>
              <w:t>（如有）</w:t>
            </w:r>
            <w:r>
              <w:rPr>
                <w:rFonts w:hint="eastAsia" w:ascii="宋体" w:hAnsi="宋体" w:eastAsia="宋体" w:cs="宋体"/>
                <w:color w:val="auto"/>
                <w:kern w:val="0"/>
                <w:sz w:val="24"/>
                <w:szCs w:val="24"/>
              </w:rPr>
              <w:t>具备合格的软件功能及安全测评报告、源代码安全审计报告和网络及数据接口说明等。</w:t>
            </w:r>
          </w:p>
          <w:p w14:paraId="39294B71">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6、签订合同时，提供厂家售后服务承诺书原件，含免费保修期。</w:t>
            </w:r>
          </w:p>
          <w:p w14:paraId="558FC14E">
            <w:pPr>
              <w:pStyle w:val="16"/>
              <w:rPr>
                <w:rFonts w:hint="eastAsia" w:ascii="宋体" w:hAnsi="宋体" w:eastAsia="宋体" w:cs="宋体"/>
                <w:bCs/>
                <w:color w:val="auto"/>
                <w:spacing w:val="10"/>
                <w:kern w:val="0"/>
                <w:sz w:val="24"/>
                <w:szCs w:val="24"/>
              </w:rPr>
            </w:pPr>
            <w:r>
              <w:rPr>
                <w:rFonts w:hint="eastAsia" w:ascii="宋体" w:hAnsi="宋体" w:eastAsia="宋体" w:cs="宋体"/>
                <w:bCs/>
                <w:color w:val="auto"/>
                <w:spacing w:val="10"/>
                <w:kern w:val="0"/>
                <w:sz w:val="24"/>
                <w:szCs w:val="24"/>
              </w:rPr>
              <w:t>7、保证提供10年备品备件，如不能履行，</w:t>
            </w:r>
            <w:r>
              <w:rPr>
                <w:rFonts w:hint="eastAsia" w:ascii="宋体" w:hAnsi="宋体" w:eastAsia="宋体" w:cs="宋体"/>
                <w:bCs/>
                <w:color w:val="auto"/>
                <w:spacing w:val="10"/>
                <w:kern w:val="0"/>
                <w:sz w:val="24"/>
                <w:szCs w:val="24"/>
                <w:lang w:val="en-US" w:eastAsia="zh-CN"/>
              </w:rPr>
              <w:t>中标人</w:t>
            </w:r>
            <w:r>
              <w:rPr>
                <w:rFonts w:hint="eastAsia" w:ascii="宋体" w:hAnsi="宋体" w:eastAsia="宋体" w:cs="宋体"/>
                <w:bCs/>
                <w:color w:val="auto"/>
                <w:spacing w:val="10"/>
                <w:kern w:val="0"/>
                <w:sz w:val="24"/>
                <w:szCs w:val="24"/>
              </w:rPr>
              <w:t>提供替代或赔偿方案。</w:t>
            </w:r>
          </w:p>
          <w:p w14:paraId="1144667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8、设备使用期间，发生产品召回事件，</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提供替代或赔偿方案。</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w:t>
            </w:r>
            <w:r>
              <w:rPr>
                <w:rFonts w:hint="eastAsia" w:cs="宋体"/>
                <w:color w:val="auto"/>
                <w:sz w:val="24"/>
                <w:szCs w:val="24"/>
                <w:lang w:val="en-US" w:eastAsia="zh-CN"/>
              </w:rPr>
              <w:t>2.</w:t>
            </w:r>
            <w:r>
              <w:rPr>
                <w:rFonts w:hint="eastAsia" w:ascii="宋体" w:hAnsi="宋体" w:eastAsia="宋体" w:cs="宋体"/>
                <w:color w:val="auto"/>
                <w:sz w:val="24"/>
                <w:szCs w:val="24"/>
              </w:rPr>
              <w:t>1货物免费保修期</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年，时间自最终验收合格并交付使用之日起计算。</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pStyle w:val="1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r>
              <w:rPr>
                <w:rFonts w:hint="eastAsia" w:cs="宋体"/>
                <w:color w:val="auto"/>
                <w:sz w:val="24"/>
                <w:szCs w:val="24"/>
                <w:lang w:val="en-US" w:eastAsia="zh-CN"/>
              </w:rPr>
              <w:t>2免费保修期内，所有服务及配件全部免费，设备的所有配件包括易损件、易耗品等免费维修或更换。除了采购试剂和配套耗材，医院无需额外支出费用。</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75F2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257B3B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4F4C5C81">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c>
          <w:tcPr>
            <w:tcW w:w="3081" w:type="dxa"/>
          </w:tcPr>
          <w:p w14:paraId="3151DB35">
            <w:pPr>
              <w:adjustRightInd w:val="0"/>
              <w:snapToGrid w:val="0"/>
              <w:spacing w:line="360" w:lineRule="auto"/>
              <w:rPr>
                <w:rFonts w:ascii="宋体" w:hAnsi="宋体"/>
                <w:kern w:val="0"/>
                <w:sz w:val="24"/>
                <w:szCs w:val="24"/>
                <w:highlight w:val="none"/>
              </w:rPr>
            </w:pPr>
          </w:p>
        </w:tc>
        <w:tc>
          <w:tcPr>
            <w:tcW w:w="1431" w:type="dxa"/>
          </w:tcPr>
          <w:p w14:paraId="293A2B09">
            <w:pPr>
              <w:adjustRightInd w:val="0"/>
              <w:snapToGrid w:val="0"/>
              <w:spacing w:line="360" w:lineRule="auto"/>
              <w:rPr>
                <w:rFonts w:ascii="宋体" w:hAnsi="宋体"/>
                <w:kern w:val="0"/>
                <w:sz w:val="24"/>
                <w:szCs w:val="24"/>
                <w:highlight w:val="none"/>
              </w:rPr>
            </w:pPr>
          </w:p>
        </w:tc>
        <w:tc>
          <w:tcPr>
            <w:tcW w:w="1160" w:type="dxa"/>
          </w:tcPr>
          <w:p w14:paraId="27823A21">
            <w:pPr>
              <w:adjustRightInd w:val="0"/>
              <w:snapToGrid w:val="0"/>
              <w:spacing w:line="360" w:lineRule="auto"/>
              <w:rPr>
                <w:rFonts w:ascii="宋体" w:hAnsi="宋体"/>
                <w:kern w:val="0"/>
                <w:sz w:val="24"/>
                <w:szCs w:val="24"/>
                <w:highlight w:val="none"/>
              </w:rPr>
            </w:pPr>
          </w:p>
        </w:tc>
      </w:tr>
      <w:tr w14:paraId="7CD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4" w:type="dxa"/>
            <w:vAlign w:val="center"/>
          </w:tcPr>
          <w:p w14:paraId="424F5885">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2974" w:type="dxa"/>
            <w:shd w:val="clear" w:color="auto" w:fill="auto"/>
            <w:vAlign w:val="top"/>
          </w:tcPr>
          <w:p w14:paraId="3C6C259B">
            <w:pPr>
              <w:pStyle w:val="1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★交货日期（交付时间）：签订合同后30（天）日历日内。（日历日为自然天，包括双休日及法定节假日，不等同于工作日）</w:t>
            </w:r>
          </w:p>
        </w:tc>
        <w:tc>
          <w:tcPr>
            <w:tcW w:w="3081" w:type="dxa"/>
          </w:tcPr>
          <w:p w14:paraId="3B12A842">
            <w:pPr>
              <w:adjustRightInd w:val="0"/>
              <w:snapToGrid w:val="0"/>
              <w:spacing w:line="360" w:lineRule="auto"/>
              <w:rPr>
                <w:rFonts w:ascii="宋体" w:hAnsi="宋体"/>
                <w:kern w:val="0"/>
                <w:sz w:val="24"/>
                <w:szCs w:val="24"/>
                <w:highlight w:val="none"/>
              </w:rPr>
            </w:pPr>
          </w:p>
        </w:tc>
        <w:tc>
          <w:tcPr>
            <w:tcW w:w="1431" w:type="dxa"/>
          </w:tcPr>
          <w:p w14:paraId="25E26D25">
            <w:pPr>
              <w:adjustRightInd w:val="0"/>
              <w:snapToGrid w:val="0"/>
              <w:spacing w:line="360" w:lineRule="auto"/>
              <w:rPr>
                <w:rFonts w:ascii="宋体" w:hAnsi="宋体"/>
                <w:kern w:val="0"/>
                <w:sz w:val="24"/>
                <w:szCs w:val="24"/>
                <w:highlight w:val="none"/>
              </w:rPr>
            </w:pPr>
          </w:p>
        </w:tc>
        <w:tc>
          <w:tcPr>
            <w:tcW w:w="1160" w:type="dxa"/>
          </w:tcPr>
          <w:p w14:paraId="4E68C125">
            <w:pPr>
              <w:adjustRightInd w:val="0"/>
              <w:snapToGrid w:val="0"/>
              <w:spacing w:line="360" w:lineRule="auto"/>
              <w:rPr>
                <w:rFonts w:ascii="宋体" w:hAnsi="宋体"/>
                <w:kern w:val="0"/>
                <w:sz w:val="24"/>
                <w:szCs w:val="24"/>
                <w:highlight w:val="none"/>
              </w:rPr>
            </w:pPr>
          </w:p>
        </w:tc>
      </w:tr>
    </w:tbl>
    <w:p w14:paraId="2BC249C2">
      <w:pPr>
        <w:numPr>
          <w:ilvl w:val="0"/>
          <w:numId w:val="0"/>
        </w:numPr>
        <w:jc w:val="both"/>
        <w:rPr>
          <w:rFonts w:hint="eastAsia" w:ascii="仿宋" w:hAnsi="仿宋" w:eastAsia="仿宋" w:cs="仿宋"/>
          <w:b/>
          <w:sz w:val="24"/>
          <w:highlight w:val="none"/>
          <w:lang w:val="en-US" w:eastAsia="zh-CN"/>
        </w:rPr>
      </w:pPr>
    </w:p>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364CD4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32D22532">
      <w:pPr>
        <w:numPr>
          <w:ilvl w:val="0"/>
          <w:numId w:val="0"/>
        </w:numPr>
        <w:ind w:leftChars="0"/>
        <w:jc w:val="both"/>
        <w:rPr>
          <w:rFonts w:hint="eastAsia" w:ascii="仿宋" w:hAnsi="仿宋" w:eastAsia="仿宋" w:cs="仿宋"/>
          <w:b/>
          <w:sz w:val="24"/>
          <w:highlight w:val="none"/>
          <w:lang w:val="en-US" w:eastAsia="zh-CN"/>
        </w:rPr>
      </w:pPr>
    </w:p>
    <w:p w14:paraId="0A39F402">
      <w:pPr>
        <w:numPr>
          <w:ilvl w:val="0"/>
          <w:numId w:val="0"/>
        </w:numPr>
        <w:ind w:leftChars="0"/>
        <w:jc w:val="both"/>
        <w:rPr>
          <w:rFonts w:hint="eastAsia" w:ascii="仿宋" w:hAnsi="仿宋" w:eastAsia="仿宋" w:cs="仿宋"/>
          <w:b/>
          <w:sz w:val="24"/>
          <w:highlight w:val="none"/>
          <w:lang w:val="en-US" w:eastAsia="zh-CN"/>
        </w:rPr>
      </w:pP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774"/>
        <w:gridCol w:w="3841"/>
        <w:gridCol w:w="1399"/>
        <w:gridCol w:w="1235"/>
        <w:gridCol w:w="1027"/>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14"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8"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4"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81"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455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restart"/>
            <w:vAlign w:val="center"/>
          </w:tcPr>
          <w:p w14:paraId="0BFB6269">
            <w:pPr>
              <w:numPr>
                <w:ilvl w:val="0"/>
                <w:numId w:val="9"/>
              </w:numPr>
              <w:ind w:left="0" w:leftChars="0" w:firstLine="0" w:firstLineChars="0"/>
              <w:jc w:val="center"/>
              <w:rPr>
                <w:rFonts w:hint="eastAsia" w:ascii="仿宋" w:hAnsi="仿宋" w:eastAsia="仿宋" w:cs="仿宋"/>
                <w:sz w:val="24"/>
                <w:szCs w:val="24"/>
                <w:highlight w:val="none"/>
              </w:rPr>
            </w:pPr>
          </w:p>
        </w:tc>
        <w:tc>
          <w:tcPr>
            <w:tcW w:w="438" w:type="pct"/>
            <w:vMerge w:val="restart"/>
            <w:shd w:val="clear" w:color="auto" w:fill="auto"/>
            <w:vAlign w:val="center"/>
          </w:tcPr>
          <w:p w14:paraId="61F7D697">
            <w:pPr>
              <w:rPr>
                <w:rFonts w:hint="eastAsia" w:ascii="宋体" w:hAnsi="宋体" w:eastAsia="宋体" w:cs="宋体"/>
                <w:color w:val="auto"/>
                <w:kern w:val="2"/>
                <w:sz w:val="24"/>
                <w:szCs w:val="24"/>
                <w:highlight w:val="white"/>
                <w:lang w:val="en-US" w:eastAsia="zh-CN"/>
              </w:rPr>
            </w:pPr>
            <w:r>
              <w:rPr>
                <w:rFonts w:hint="eastAsia" w:ascii="宋体" w:hAnsi="宋体" w:cs="宋体"/>
                <w:color w:val="auto"/>
                <w:kern w:val="2"/>
                <w:sz w:val="24"/>
                <w:szCs w:val="24"/>
                <w:highlight w:val="white"/>
                <w:lang w:val="en-US" w:eastAsia="zh-CN"/>
              </w:rPr>
              <w:t>呼出气分析仪</w:t>
            </w:r>
          </w:p>
        </w:tc>
        <w:tc>
          <w:tcPr>
            <w:tcW w:w="2174" w:type="pct"/>
            <w:shd w:val="clear" w:color="auto" w:fill="auto"/>
            <w:vAlign w:val="center"/>
          </w:tcPr>
          <w:p w14:paraId="61D5ECEE">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1、检测方式为：采集呼出气及环境空气后进行检测分析。</w:t>
            </w:r>
          </w:p>
        </w:tc>
        <w:tc>
          <w:tcPr>
            <w:tcW w:w="792" w:type="pct"/>
          </w:tcPr>
          <w:p w14:paraId="47AAFF51">
            <w:pPr>
              <w:rPr>
                <w:rFonts w:hint="eastAsia" w:ascii="仿宋" w:hAnsi="仿宋" w:eastAsia="仿宋" w:cs="仿宋"/>
                <w:sz w:val="24"/>
                <w:szCs w:val="24"/>
                <w:highlight w:val="none"/>
              </w:rPr>
            </w:pPr>
          </w:p>
        </w:tc>
        <w:tc>
          <w:tcPr>
            <w:tcW w:w="699" w:type="pct"/>
          </w:tcPr>
          <w:p w14:paraId="6A1CFD40">
            <w:pPr>
              <w:rPr>
                <w:rFonts w:hint="eastAsia" w:ascii="仿宋" w:hAnsi="仿宋" w:eastAsia="仿宋" w:cs="仿宋"/>
                <w:sz w:val="24"/>
                <w:szCs w:val="24"/>
                <w:highlight w:val="none"/>
              </w:rPr>
            </w:pPr>
          </w:p>
        </w:tc>
        <w:tc>
          <w:tcPr>
            <w:tcW w:w="581" w:type="pct"/>
          </w:tcPr>
          <w:p w14:paraId="71BDF56E">
            <w:pPr>
              <w:rPr>
                <w:rFonts w:hint="eastAsia" w:ascii="仿宋" w:hAnsi="仿宋" w:eastAsia="仿宋" w:cs="仿宋"/>
                <w:sz w:val="24"/>
                <w:szCs w:val="24"/>
                <w:highlight w:val="none"/>
              </w:rPr>
            </w:pPr>
          </w:p>
        </w:tc>
      </w:tr>
      <w:tr w14:paraId="154E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7A826275">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21141AD9">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C701EF7">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2、检测气体成分包含但不限于呼气及环境空气中的氢气（H</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）、甲烷（CH</w:t>
            </w:r>
            <w:r>
              <w:rPr>
                <w:rFonts w:hint="eastAsia" w:ascii="宋体" w:hAnsi="宋体" w:eastAsia="宋体" w:cs="宋体"/>
                <w:kern w:val="2"/>
                <w:sz w:val="24"/>
                <w:szCs w:val="21"/>
                <w:vertAlign w:val="subscript"/>
                <w:lang w:val="en-US" w:eastAsia="zh-CN"/>
              </w:rPr>
              <w:t>4</w:t>
            </w:r>
            <w:r>
              <w:rPr>
                <w:rFonts w:hint="eastAsia" w:ascii="宋体" w:hAnsi="宋体" w:eastAsia="宋体" w:cs="宋体"/>
                <w:kern w:val="2"/>
                <w:sz w:val="24"/>
                <w:szCs w:val="21"/>
                <w:lang w:val="en-US" w:eastAsia="zh-CN"/>
              </w:rPr>
              <w:t>）、二氧化碳（CO</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）和一氧化碳（CO）。</w:t>
            </w:r>
          </w:p>
        </w:tc>
        <w:tc>
          <w:tcPr>
            <w:tcW w:w="792" w:type="pct"/>
          </w:tcPr>
          <w:p w14:paraId="6F3C46A3">
            <w:pPr>
              <w:rPr>
                <w:rFonts w:hint="eastAsia" w:ascii="仿宋" w:hAnsi="仿宋" w:eastAsia="仿宋" w:cs="仿宋"/>
                <w:sz w:val="24"/>
                <w:szCs w:val="24"/>
                <w:highlight w:val="none"/>
              </w:rPr>
            </w:pPr>
          </w:p>
        </w:tc>
        <w:tc>
          <w:tcPr>
            <w:tcW w:w="699" w:type="pct"/>
          </w:tcPr>
          <w:p w14:paraId="76619219">
            <w:pPr>
              <w:rPr>
                <w:rFonts w:hint="eastAsia" w:ascii="仿宋" w:hAnsi="仿宋" w:eastAsia="仿宋" w:cs="仿宋"/>
                <w:sz w:val="24"/>
                <w:szCs w:val="24"/>
                <w:highlight w:val="none"/>
              </w:rPr>
            </w:pPr>
          </w:p>
        </w:tc>
        <w:tc>
          <w:tcPr>
            <w:tcW w:w="581" w:type="pct"/>
          </w:tcPr>
          <w:p w14:paraId="1F633841">
            <w:pPr>
              <w:rPr>
                <w:rFonts w:hint="eastAsia" w:ascii="仿宋" w:hAnsi="仿宋" w:eastAsia="仿宋" w:cs="仿宋"/>
                <w:sz w:val="24"/>
                <w:szCs w:val="24"/>
                <w:highlight w:val="none"/>
              </w:rPr>
            </w:pPr>
          </w:p>
        </w:tc>
      </w:tr>
      <w:tr w14:paraId="1873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37AD23B1">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94182E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4D4B5CE">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3、检测方法为使用气相色谱技术检测呼出气中的特定气体成分浓度。</w:t>
            </w:r>
          </w:p>
        </w:tc>
        <w:tc>
          <w:tcPr>
            <w:tcW w:w="792" w:type="pct"/>
          </w:tcPr>
          <w:p w14:paraId="3E11CF67">
            <w:pPr>
              <w:rPr>
                <w:rFonts w:hint="eastAsia" w:ascii="仿宋" w:hAnsi="仿宋" w:eastAsia="仿宋" w:cs="仿宋"/>
                <w:sz w:val="24"/>
                <w:szCs w:val="24"/>
                <w:highlight w:val="none"/>
              </w:rPr>
            </w:pPr>
          </w:p>
        </w:tc>
        <w:tc>
          <w:tcPr>
            <w:tcW w:w="699" w:type="pct"/>
          </w:tcPr>
          <w:p w14:paraId="4A5B0190">
            <w:pPr>
              <w:rPr>
                <w:rFonts w:hint="eastAsia" w:ascii="仿宋" w:hAnsi="仿宋" w:eastAsia="仿宋" w:cs="仿宋"/>
                <w:sz w:val="24"/>
                <w:szCs w:val="24"/>
                <w:highlight w:val="none"/>
              </w:rPr>
            </w:pPr>
          </w:p>
        </w:tc>
        <w:tc>
          <w:tcPr>
            <w:tcW w:w="581" w:type="pct"/>
          </w:tcPr>
          <w:p w14:paraId="26F8987C">
            <w:pPr>
              <w:rPr>
                <w:rFonts w:hint="eastAsia" w:ascii="仿宋" w:hAnsi="仿宋" w:eastAsia="仿宋" w:cs="仿宋"/>
                <w:sz w:val="24"/>
                <w:szCs w:val="24"/>
                <w:highlight w:val="none"/>
              </w:rPr>
            </w:pPr>
          </w:p>
        </w:tc>
      </w:tr>
      <w:tr w14:paraId="7F29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27C09DD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DEE06F5">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27A6552">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4、具备标气，开机及长时间工作后进行自动校准。</w:t>
            </w:r>
          </w:p>
        </w:tc>
        <w:tc>
          <w:tcPr>
            <w:tcW w:w="792" w:type="pct"/>
          </w:tcPr>
          <w:p w14:paraId="3E6D1DE5">
            <w:pPr>
              <w:rPr>
                <w:rFonts w:hint="eastAsia" w:ascii="仿宋" w:hAnsi="仿宋" w:eastAsia="仿宋" w:cs="仿宋"/>
                <w:sz w:val="24"/>
                <w:szCs w:val="24"/>
                <w:highlight w:val="none"/>
              </w:rPr>
            </w:pPr>
          </w:p>
        </w:tc>
        <w:tc>
          <w:tcPr>
            <w:tcW w:w="699" w:type="pct"/>
          </w:tcPr>
          <w:p w14:paraId="42876E80">
            <w:pPr>
              <w:rPr>
                <w:rFonts w:hint="eastAsia" w:ascii="仿宋" w:hAnsi="仿宋" w:eastAsia="仿宋" w:cs="仿宋"/>
                <w:sz w:val="24"/>
                <w:szCs w:val="24"/>
                <w:highlight w:val="none"/>
              </w:rPr>
            </w:pPr>
          </w:p>
        </w:tc>
        <w:tc>
          <w:tcPr>
            <w:tcW w:w="581" w:type="pct"/>
          </w:tcPr>
          <w:p w14:paraId="4726C69D">
            <w:pPr>
              <w:rPr>
                <w:rFonts w:hint="eastAsia" w:ascii="仿宋" w:hAnsi="仿宋" w:eastAsia="仿宋" w:cs="仿宋"/>
                <w:sz w:val="24"/>
                <w:szCs w:val="24"/>
                <w:highlight w:val="none"/>
              </w:rPr>
            </w:pPr>
          </w:p>
        </w:tc>
      </w:tr>
      <w:tr w14:paraId="678D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44EFCC02">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0E9C25E6">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4A05CA07">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5、多进样通道连续测定，进样通道≥10 个。</w:t>
            </w:r>
          </w:p>
        </w:tc>
        <w:tc>
          <w:tcPr>
            <w:tcW w:w="792" w:type="pct"/>
          </w:tcPr>
          <w:p w14:paraId="09AE7CB3">
            <w:pPr>
              <w:rPr>
                <w:rFonts w:hint="eastAsia" w:ascii="仿宋" w:hAnsi="仿宋" w:eastAsia="仿宋" w:cs="仿宋"/>
                <w:sz w:val="24"/>
                <w:szCs w:val="24"/>
                <w:highlight w:val="none"/>
              </w:rPr>
            </w:pPr>
          </w:p>
        </w:tc>
        <w:tc>
          <w:tcPr>
            <w:tcW w:w="699" w:type="pct"/>
          </w:tcPr>
          <w:p w14:paraId="5DFCAF4D">
            <w:pPr>
              <w:rPr>
                <w:rFonts w:hint="eastAsia" w:ascii="仿宋" w:hAnsi="仿宋" w:eastAsia="仿宋" w:cs="仿宋"/>
                <w:sz w:val="24"/>
                <w:szCs w:val="24"/>
                <w:highlight w:val="none"/>
              </w:rPr>
            </w:pPr>
          </w:p>
        </w:tc>
        <w:tc>
          <w:tcPr>
            <w:tcW w:w="581" w:type="pct"/>
          </w:tcPr>
          <w:p w14:paraId="7D0024A4">
            <w:pPr>
              <w:rPr>
                <w:rFonts w:hint="eastAsia" w:ascii="仿宋" w:hAnsi="仿宋" w:eastAsia="仿宋" w:cs="仿宋"/>
                <w:sz w:val="24"/>
                <w:szCs w:val="24"/>
                <w:highlight w:val="none"/>
              </w:rPr>
            </w:pPr>
          </w:p>
        </w:tc>
      </w:tr>
      <w:tr w14:paraId="7F4A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6C8BF5C8">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5334B12">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C2721E1">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6、具备数据查询功能，可进行历史数据的查询、导出及打印。</w:t>
            </w:r>
          </w:p>
        </w:tc>
        <w:tc>
          <w:tcPr>
            <w:tcW w:w="792" w:type="pct"/>
          </w:tcPr>
          <w:p w14:paraId="2EA3607F">
            <w:pPr>
              <w:rPr>
                <w:rFonts w:hint="eastAsia" w:ascii="仿宋" w:hAnsi="仿宋" w:eastAsia="仿宋" w:cs="仿宋"/>
                <w:sz w:val="24"/>
                <w:szCs w:val="24"/>
                <w:highlight w:val="none"/>
              </w:rPr>
            </w:pPr>
          </w:p>
        </w:tc>
        <w:tc>
          <w:tcPr>
            <w:tcW w:w="699" w:type="pct"/>
          </w:tcPr>
          <w:p w14:paraId="7EFD916E">
            <w:pPr>
              <w:rPr>
                <w:rFonts w:hint="eastAsia" w:ascii="仿宋" w:hAnsi="仿宋" w:eastAsia="仿宋" w:cs="仿宋"/>
                <w:sz w:val="24"/>
                <w:szCs w:val="24"/>
                <w:highlight w:val="none"/>
              </w:rPr>
            </w:pPr>
          </w:p>
        </w:tc>
        <w:tc>
          <w:tcPr>
            <w:tcW w:w="581" w:type="pct"/>
          </w:tcPr>
          <w:p w14:paraId="61D16CA8">
            <w:pPr>
              <w:rPr>
                <w:rFonts w:hint="eastAsia" w:ascii="仿宋" w:hAnsi="仿宋" w:eastAsia="仿宋" w:cs="仿宋"/>
                <w:sz w:val="24"/>
                <w:szCs w:val="24"/>
                <w:highlight w:val="none"/>
              </w:rPr>
            </w:pPr>
          </w:p>
        </w:tc>
      </w:tr>
      <w:tr w14:paraId="08BF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05FF2DC9">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FC3175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7567CACD">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7、检测时间≤5分钟/样品。</w:t>
            </w:r>
          </w:p>
        </w:tc>
        <w:tc>
          <w:tcPr>
            <w:tcW w:w="792" w:type="pct"/>
          </w:tcPr>
          <w:p w14:paraId="39D1A828">
            <w:pPr>
              <w:rPr>
                <w:rFonts w:hint="eastAsia" w:ascii="仿宋" w:hAnsi="仿宋" w:eastAsia="仿宋" w:cs="仿宋"/>
                <w:sz w:val="24"/>
                <w:szCs w:val="24"/>
                <w:highlight w:val="none"/>
              </w:rPr>
            </w:pPr>
          </w:p>
        </w:tc>
        <w:tc>
          <w:tcPr>
            <w:tcW w:w="699" w:type="pct"/>
          </w:tcPr>
          <w:p w14:paraId="69B9498A">
            <w:pPr>
              <w:rPr>
                <w:rFonts w:hint="eastAsia" w:ascii="仿宋" w:hAnsi="仿宋" w:eastAsia="仿宋" w:cs="仿宋"/>
                <w:sz w:val="24"/>
                <w:szCs w:val="24"/>
                <w:highlight w:val="none"/>
              </w:rPr>
            </w:pPr>
          </w:p>
        </w:tc>
        <w:tc>
          <w:tcPr>
            <w:tcW w:w="581" w:type="pct"/>
          </w:tcPr>
          <w:p w14:paraId="773C413F">
            <w:pPr>
              <w:rPr>
                <w:rFonts w:hint="eastAsia" w:ascii="仿宋" w:hAnsi="仿宋" w:eastAsia="仿宋" w:cs="仿宋"/>
                <w:sz w:val="24"/>
                <w:szCs w:val="24"/>
                <w:highlight w:val="none"/>
              </w:rPr>
            </w:pPr>
          </w:p>
        </w:tc>
      </w:tr>
      <w:tr w14:paraId="048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7ADA9F4A">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58A74143">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22659ADB">
            <w:pPr>
              <w:pStyle w:val="37"/>
              <w:widowControl/>
              <w:numPr>
                <w:ilvl w:val="0"/>
                <w:numId w:val="0"/>
              </w:numPr>
              <w:ind w:left="0" w:leftChars="0" w:firstLine="0" w:firstLineChars="0"/>
              <w:jc w:val="left"/>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8、连续工作时间≥8小时。</w:t>
            </w:r>
          </w:p>
        </w:tc>
        <w:tc>
          <w:tcPr>
            <w:tcW w:w="792" w:type="pct"/>
          </w:tcPr>
          <w:p w14:paraId="507E90A6">
            <w:pPr>
              <w:rPr>
                <w:rFonts w:hint="eastAsia" w:ascii="仿宋" w:hAnsi="仿宋" w:eastAsia="仿宋" w:cs="仿宋"/>
                <w:sz w:val="24"/>
                <w:szCs w:val="24"/>
                <w:highlight w:val="none"/>
              </w:rPr>
            </w:pPr>
          </w:p>
        </w:tc>
        <w:tc>
          <w:tcPr>
            <w:tcW w:w="699" w:type="pct"/>
          </w:tcPr>
          <w:p w14:paraId="36E5B888">
            <w:pPr>
              <w:rPr>
                <w:rFonts w:hint="eastAsia" w:ascii="仿宋" w:hAnsi="仿宋" w:eastAsia="仿宋" w:cs="仿宋"/>
                <w:sz w:val="24"/>
                <w:szCs w:val="24"/>
                <w:highlight w:val="none"/>
              </w:rPr>
            </w:pPr>
          </w:p>
        </w:tc>
        <w:tc>
          <w:tcPr>
            <w:tcW w:w="581" w:type="pct"/>
          </w:tcPr>
          <w:p w14:paraId="45839D4F">
            <w:pPr>
              <w:rPr>
                <w:rFonts w:hint="eastAsia" w:ascii="仿宋" w:hAnsi="仿宋" w:eastAsia="仿宋" w:cs="仿宋"/>
                <w:sz w:val="24"/>
                <w:szCs w:val="24"/>
                <w:highlight w:val="none"/>
              </w:rPr>
            </w:pPr>
          </w:p>
        </w:tc>
      </w:tr>
      <w:tr w14:paraId="7BE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4EDCC13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1EA8202F">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67FED315">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9、进行呼气测定成分时，可根据环境空气自行校准。</w:t>
            </w:r>
          </w:p>
        </w:tc>
        <w:tc>
          <w:tcPr>
            <w:tcW w:w="792" w:type="pct"/>
          </w:tcPr>
          <w:p w14:paraId="16FAD058">
            <w:pPr>
              <w:rPr>
                <w:rFonts w:hint="eastAsia" w:ascii="仿宋" w:hAnsi="仿宋" w:eastAsia="仿宋" w:cs="仿宋"/>
                <w:sz w:val="24"/>
                <w:szCs w:val="24"/>
                <w:highlight w:val="none"/>
              </w:rPr>
            </w:pPr>
          </w:p>
        </w:tc>
        <w:tc>
          <w:tcPr>
            <w:tcW w:w="699" w:type="pct"/>
          </w:tcPr>
          <w:p w14:paraId="18D7E10D">
            <w:pPr>
              <w:rPr>
                <w:rFonts w:hint="eastAsia" w:ascii="仿宋" w:hAnsi="仿宋" w:eastAsia="仿宋" w:cs="仿宋"/>
                <w:sz w:val="24"/>
                <w:szCs w:val="24"/>
                <w:highlight w:val="none"/>
              </w:rPr>
            </w:pPr>
          </w:p>
        </w:tc>
        <w:tc>
          <w:tcPr>
            <w:tcW w:w="581" w:type="pct"/>
          </w:tcPr>
          <w:p w14:paraId="216C311A">
            <w:pPr>
              <w:rPr>
                <w:rFonts w:hint="eastAsia" w:ascii="仿宋" w:hAnsi="仿宋" w:eastAsia="仿宋" w:cs="仿宋"/>
                <w:sz w:val="24"/>
                <w:szCs w:val="24"/>
                <w:highlight w:val="none"/>
              </w:rPr>
            </w:pPr>
          </w:p>
        </w:tc>
      </w:tr>
      <w:tr w14:paraId="30D1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314" w:type="pct"/>
            <w:vMerge w:val="continue"/>
            <w:vAlign w:val="center"/>
          </w:tcPr>
          <w:p w14:paraId="65FEBCC3">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3C457EA4">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32012CEC">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10、测量氢气（H</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）精密度≤10%，甲烷（CH</w:t>
            </w:r>
            <w:r>
              <w:rPr>
                <w:rFonts w:hint="eastAsia" w:ascii="宋体" w:hAnsi="宋体" w:eastAsia="宋体" w:cs="宋体"/>
                <w:kern w:val="2"/>
                <w:sz w:val="24"/>
                <w:szCs w:val="21"/>
                <w:vertAlign w:val="subscript"/>
                <w:lang w:val="en-US" w:eastAsia="zh-CN"/>
              </w:rPr>
              <w:t>4</w:t>
            </w:r>
            <w:r>
              <w:rPr>
                <w:rFonts w:hint="eastAsia" w:ascii="宋体" w:hAnsi="宋体" w:eastAsia="宋体" w:cs="宋体"/>
                <w:kern w:val="2"/>
                <w:sz w:val="24"/>
                <w:szCs w:val="21"/>
                <w:lang w:val="en-US" w:eastAsia="zh-CN"/>
              </w:rPr>
              <w:t>）精密度≤10%，二氧化碳（CO</w:t>
            </w:r>
            <w:r>
              <w:rPr>
                <w:rFonts w:hint="eastAsia" w:ascii="宋体" w:hAnsi="宋体" w:eastAsia="宋体" w:cs="宋体"/>
                <w:kern w:val="2"/>
                <w:sz w:val="24"/>
                <w:szCs w:val="21"/>
                <w:vertAlign w:val="subscript"/>
                <w:lang w:val="en-US" w:eastAsia="zh-CN"/>
              </w:rPr>
              <w:t>2</w:t>
            </w:r>
            <w:r>
              <w:rPr>
                <w:rFonts w:hint="eastAsia" w:ascii="宋体" w:hAnsi="宋体" w:eastAsia="宋体" w:cs="宋体"/>
                <w:kern w:val="2"/>
                <w:sz w:val="24"/>
                <w:szCs w:val="21"/>
                <w:lang w:val="en-US" w:eastAsia="zh-CN"/>
              </w:rPr>
              <w:t>）精密度 ≤5%，一氧化碳（CO）≤0.15ppm（ppm为百万分之一）。</w:t>
            </w:r>
          </w:p>
        </w:tc>
        <w:tc>
          <w:tcPr>
            <w:tcW w:w="792" w:type="pct"/>
          </w:tcPr>
          <w:p w14:paraId="7FA6E75A">
            <w:pPr>
              <w:rPr>
                <w:rFonts w:hint="eastAsia" w:ascii="仿宋" w:hAnsi="仿宋" w:eastAsia="仿宋" w:cs="仿宋"/>
                <w:sz w:val="24"/>
                <w:szCs w:val="24"/>
                <w:highlight w:val="none"/>
              </w:rPr>
            </w:pPr>
          </w:p>
        </w:tc>
        <w:tc>
          <w:tcPr>
            <w:tcW w:w="699" w:type="pct"/>
          </w:tcPr>
          <w:p w14:paraId="1BB3293E">
            <w:pPr>
              <w:rPr>
                <w:rFonts w:hint="eastAsia" w:ascii="仿宋" w:hAnsi="仿宋" w:eastAsia="仿宋" w:cs="仿宋"/>
                <w:sz w:val="24"/>
                <w:szCs w:val="24"/>
                <w:highlight w:val="none"/>
              </w:rPr>
            </w:pPr>
          </w:p>
        </w:tc>
        <w:tc>
          <w:tcPr>
            <w:tcW w:w="581" w:type="pct"/>
          </w:tcPr>
          <w:p w14:paraId="61098062">
            <w:pPr>
              <w:rPr>
                <w:rFonts w:hint="eastAsia" w:ascii="仿宋" w:hAnsi="仿宋" w:eastAsia="仿宋" w:cs="仿宋"/>
                <w:sz w:val="24"/>
                <w:szCs w:val="24"/>
                <w:highlight w:val="none"/>
              </w:rPr>
            </w:pPr>
          </w:p>
        </w:tc>
      </w:tr>
      <w:tr w14:paraId="37E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4" w:type="pct"/>
            <w:vMerge w:val="continue"/>
            <w:vAlign w:val="center"/>
          </w:tcPr>
          <w:p w14:paraId="3A54E994">
            <w:pPr>
              <w:tabs>
                <w:tab w:val="left" w:pos="312"/>
              </w:tabs>
              <w:ind w:left="0" w:leftChars="0" w:firstLine="0" w:firstLineChars="0"/>
              <w:jc w:val="center"/>
              <w:rPr>
                <w:rFonts w:hint="eastAsia" w:ascii="仿宋" w:hAnsi="仿宋" w:eastAsia="仿宋" w:cs="仿宋"/>
                <w:sz w:val="24"/>
                <w:szCs w:val="24"/>
                <w:highlight w:val="none"/>
              </w:rPr>
            </w:pPr>
          </w:p>
        </w:tc>
        <w:tc>
          <w:tcPr>
            <w:tcW w:w="438" w:type="pct"/>
            <w:vMerge w:val="continue"/>
            <w:shd w:val="clear" w:color="auto" w:fill="auto"/>
            <w:vAlign w:val="center"/>
          </w:tcPr>
          <w:p w14:paraId="426932E0">
            <w:pPr>
              <w:rPr>
                <w:rFonts w:hint="eastAsia" w:ascii="宋体" w:hAnsi="宋体" w:eastAsia="宋体" w:cs="宋体"/>
                <w:color w:val="auto"/>
                <w:sz w:val="24"/>
                <w:szCs w:val="24"/>
                <w:highlight w:val="white"/>
                <w:lang w:val="en-US" w:eastAsia="zh-CN"/>
              </w:rPr>
            </w:pPr>
          </w:p>
        </w:tc>
        <w:tc>
          <w:tcPr>
            <w:tcW w:w="2174" w:type="pct"/>
            <w:shd w:val="clear" w:color="auto" w:fill="auto"/>
            <w:vAlign w:val="center"/>
          </w:tcPr>
          <w:p w14:paraId="08C75561">
            <w:pP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kern w:val="2"/>
                <w:sz w:val="24"/>
                <w:szCs w:val="21"/>
                <w:lang w:val="en-US" w:eastAsia="zh-CN"/>
              </w:rPr>
              <w:t>11、可进行红细胞寿命测定。</w:t>
            </w:r>
          </w:p>
        </w:tc>
        <w:tc>
          <w:tcPr>
            <w:tcW w:w="792" w:type="pct"/>
          </w:tcPr>
          <w:p w14:paraId="4B62D833">
            <w:pPr>
              <w:rPr>
                <w:rFonts w:hint="eastAsia" w:ascii="仿宋" w:hAnsi="仿宋" w:eastAsia="仿宋" w:cs="仿宋"/>
                <w:sz w:val="24"/>
                <w:szCs w:val="24"/>
                <w:highlight w:val="none"/>
              </w:rPr>
            </w:pPr>
          </w:p>
        </w:tc>
        <w:tc>
          <w:tcPr>
            <w:tcW w:w="699" w:type="pct"/>
          </w:tcPr>
          <w:p w14:paraId="42D68933">
            <w:pPr>
              <w:rPr>
                <w:rFonts w:hint="eastAsia" w:ascii="仿宋" w:hAnsi="仿宋" w:eastAsia="仿宋" w:cs="仿宋"/>
                <w:sz w:val="24"/>
                <w:szCs w:val="24"/>
                <w:highlight w:val="none"/>
              </w:rPr>
            </w:pPr>
          </w:p>
        </w:tc>
        <w:tc>
          <w:tcPr>
            <w:tcW w:w="581" w:type="pct"/>
          </w:tcPr>
          <w:p w14:paraId="3F3ED230">
            <w:pPr>
              <w:rPr>
                <w:rFonts w:hint="eastAsia" w:ascii="仿宋" w:hAnsi="仿宋" w:eastAsia="仿宋" w:cs="仿宋"/>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ADC013">
      <w:pPr>
        <w:numPr>
          <w:ilvl w:val="0"/>
          <w:numId w:val="0"/>
        </w:numPr>
        <w:jc w:val="both"/>
        <w:rPr>
          <w:rFonts w:hint="eastAsia" w:ascii="仿宋" w:hAnsi="仿宋" w:eastAsia="仿宋" w:cs="仿宋"/>
          <w:b/>
          <w:sz w:val="24"/>
          <w:highlight w:val="none"/>
          <w:lang w:val="en-US" w:eastAsia="zh-CN"/>
        </w:rPr>
      </w:pPr>
    </w:p>
    <w:p w14:paraId="687B9575">
      <w:pPr>
        <w:adjustRightInd w:val="0"/>
        <w:snapToGrid w:val="0"/>
        <w:spacing w:line="300" w:lineRule="auto"/>
        <w:ind w:firstLine="537" w:firstLineChars="224"/>
        <w:rPr>
          <w:rFonts w:hint="eastAsia" w:ascii="仿宋" w:hAnsi="仿宋" w:eastAsia="仿宋" w:cs="仿宋"/>
          <w:sz w:val="24"/>
          <w:highlight w:val="none"/>
        </w:rPr>
      </w:pPr>
    </w:p>
    <w:p w14:paraId="3D709DC8">
      <w:pPr>
        <w:outlineLvl w:val="2"/>
        <w:rPr>
          <w:rFonts w:hint="eastAsia" w:ascii="仿宋" w:hAnsi="仿宋" w:eastAsia="仿宋" w:cs="仿宋"/>
          <w:b/>
          <w:sz w:val="24"/>
          <w:highlight w:val="none"/>
          <w:lang w:val="en-US" w:eastAsia="zh-CN"/>
        </w:rPr>
      </w:pP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590C8ECD">
      <w:pPr>
        <w:numPr>
          <w:ilvl w:val="0"/>
          <w:numId w:val="0"/>
        </w:numPr>
        <w:ind w:left="0" w:leftChars="0" w:firstLine="0" w:firstLineChars="0"/>
        <w:outlineLvl w:val="2"/>
        <w:rPr>
          <w:rFonts w:hint="eastAsia" w:ascii="仿宋" w:hAnsi="仿宋" w:eastAsia="仿宋" w:cs="仿宋"/>
          <w:b/>
          <w:sz w:val="24"/>
          <w:highlight w:val="none"/>
        </w:rPr>
      </w:pPr>
      <w:r>
        <w:rPr>
          <w:rFonts w:hint="eastAsia" w:ascii="仿宋" w:hAnsi="仿宋" w:eastAsia="仿宋" w:cs="仿宋"/>
          <w:b/>
          <w:kern w:val="2"/>
          <w:sz w:val="24"/>
          <w:szCs w:val="21"/>
          <w:highlight w:val="none"/>
          <w:lang w:val="en-US" w:eastAsia="zh-CN" w:bidi="ar-SA"/>
        </w:rPr>
        <w:t>八、</w:t>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fldChar w:fldCharType="begin"/>
      </w:r>
      <w:r>
        <w:rPr>
          <w:rFonts w:hint="eastAsia" w:ascii="仿宋" w:hAnsi="仿宋" w:eastAsia="仿宋" w:cs="仿宋"/>
          <w:b/>
          <w:sz w:val="24"/>
          <w:highlight w:val="none"/>
        </w:rPr>
        <w:instrText xml:space="preserve"> DOCVARIABLE  商务条款响应表开始  \* MERGEFORMAT </w:instrText>
      </w:r>
      <w:r>
        <w:rPr>
          <w:rFonts w:hint="eastAsia" w:ascii="仿宋" w:hAnsi="仿宋" w:eastAsia="仿宋" w:cs="仿宋"/>
          <w:b/>
          <w:sz w:val="24"/>
          <w:highlight w:val="none"/>
        </w:rPr>
        <w:fldChar w:fldCharType="end"/>
      </w:r>
      <w:r>
        <w:rPr>
          <w:rFonts w:hint="eastAsia" w:ascii="仿宋" w:hAnsi="仿宋" w:eastAsia="仿宋" w:cs="仿宋"/>
          <w:b/>
          <w:sz w:val="24"/>
          <w:highlight w:val="none"/>
        </w:rPr>
        <w:t>商务</w:t>
      </w:r>
      <w:r>
        <w:rPr>
          <w:rFonts w:hint="eastAsia" w:ascii="仿宋" w:hAnsi="仿宋" w:eastAsia="仿宋" w:cs="仿宋"/>
          <w:b/>
          <w:sz w:val="24"/>
          <w:highlight w:val="none"/>
          <w:lang w:val="en-US" w:eastAsia="zh-CN"/>
        </w:rPr>
        <w:t>要求</w:t>
      </w:r>
      <w:r>
        <w:rPr>
          <w:rFonts w:hint="eastAsia" w:ascii="仿宋" w:hAnsi="仿宋" w:eastAsia="仿宋" w:cs="仿宋"/>
          <w:b/>
          <w:sz w:val="24"/>
          <w:highlight w:val="none"/>
        </w:rPr>
        <w:t>偏离表</w:t>
      </w:r>
    </w:p>
    <w:p w14:paraId="5688D08F">
      <w:pPr>
        <w:widowControl w:val="0"/>
        <w:numPr>
          <w:ilvl w:val="0"/>
          <w:numId w:val="0"/>
        </w:numPr>
        <w:jc w:val="both"/>
        <w:outlineLvl w:val="2"/>
        <w:rPr>
          <w:rFonts w:hint="eastAsia" w:ascii="仿宋" w:hAnsi="仿宋" w:eastAsia="仿宋" w:cs="仿宋"/>
          <w:b/>
          <w:sz w:val="24"/>
          <w:highlight w:val="none"/>
        </w:rPr>
      </w:pPr>
    </w:p>
    <w:tbl>
      <w:tblPr>
        <w:tblStyle w:val="19"/>
        <w:tblW w:w="85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922"/>
        <w:gridCol w:w="2291"/>
        <w:gridCol w:w="2209"/>
        <w:gridCol w:w="1105"/>
        <w:gridCol w:w="1295"/>
      </w:tblGrid>
      <w:tr w14:paraId="61E2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35D52C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922" w:type="dxa"/>
            <w:vAlign w:val="center"/>
          </w:tcPr>
          <w:p w14:paraId="7D00E849">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目录</w:t>
            </w:r>
          </w:p>
        </w:tc>
        <w:tc>
          <w:tcPr>
            <w:tcW w:w="2291" w:type="dxa"/>
            <w:vAlign w:val="center"/>
          </w:tcPr>
          <w:p w14:paraId="7DC867F2">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招标商务需求</w:t>
            </w:r>
          </w:p>
        </w:tc>
        <w:tc>
          <w:tcPr>
            <w:tcW w:w="2209" w:type="dxa"/>
            <w:shd w:val="clear" w:color="auto" w:fill="auto"/>
            <w:vAlign w:val="center"/>
          </w:tcPr>
          <w:p w14:paraId="711A1BCE">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投标商务响应</w:t>
            </w:r>
          </w:p>
        </w:tc>
        <w:tc>
          <w:tcPr>
            <w:tcW w:w="1105" w:type="dxa"/>
            <w:shd w:val="clear" w:color="auto" w:fill="auto"/>
            <w:vAlign w:val="center"/>
          </w:tcPr>
          <w:p w14:paraId="297B116B">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偏离情况</w:t>
            </w:r>
          </w:p>
        </w:tc>
        <w:tc>
          <w:tcPr>
            <w:tcW w:w="1295" w:type="dxa"/>
            <w:shd w:val="clear" w:color="auto" w:fill="auto"/>
            <w:vAlign w:val="center"/>
          </w:tcPr>
          <w:p w14:paraId="2BF43B04">
            <w:pPr>
              <w:jc w:val="center"/>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szCs w:val="24"/>
                <w:highlight w:val="none"/>
              </w:rPr>
              <w:t>说明</w:t>
            </w:r>
          </w:p>
        </w:tc>
      </w:tr>
      <w:tr w14:paraId="4C9D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24AADBED">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5F54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0AEA577C">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tcPr>
          <w:p w14:paraId="4F7480D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2291" w:type="dxa"/>
            <w:vAlign w:val="center"/>
          </w:tcPr>
          <w:p w14:paraId="627C7C16">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在免费保修期内，一旦发生质量问题，中标人保证在接到通知24小时内赶到现场进行修理或更换。</w:t>
            </w:r>
          </w:p>
        </w:tc>
        <w:tc>
          <w:tcPr>
            <w:tcW w:w="2209" w:type="dxa"/>
            <w:vAlign w:val="center"/>
          </w:tcPr>
          <w:p w14:paraId="45FCC232">
            <w:pPr>
              <w:spacing w:line="240" w:lineRule="auto"/>
              <w:rPr>
                <w:rFonts w:hint="eastAsia" w:ascii="宋体" w:hAnsi="宋体" w:eastAsia="宋体" w:cs="宋体"/>
                <w:sz w:val="21"/>
                <w:szCs w:val="21"/>
              </w:rPr>
            </w:pPr>
          </w:p>
        </w:tc>
        <w:tc>
          <w:tcPr>
            <w:tcW w:w="1105" w:type="dxa"/>
            <w:vAlign w:val="center"/>
          </w:tcPr>
          <w:p w14:paraId="5B67F6F2">
            <w:pPr>
              <w:spacing w:line="240" w:lineRule="auto"/>
              <w:rPr>
                <w:rFonts w:hint="eastAsia" w:ascii="宋体" w:hAnsi="宋体" w:eastAsia="宋体" w:cs="宋体"/>
                <w:sz w:val="21"/>
                <w:szCs w:val="21"/>
              </w:rPr>
            </w:pPr>
          </w:p>
        </w:tc>
        <w:tc>
          <w:tcPr>
            <w:tcW w:w="1295" w:type="dxa"/>
            <w:vAlign w:val="center"/>
          </w:tcPr>
          <w:p w14:paraId="045DC965">
            <w:pPr>
              <w:spacing w:line="240" w:lineRule="auto"/>
              <w:rPr>
                <w:rFonts w:hint="eastAsia" w:ascii="宋体" w:hAnsi="宋体" w:eastAsia="宋体" w:cs="宋体"/>
                <w:sz w:val="21"/>
                <w:szCs w:val="21"/>
              </w:rPr>
            </w:pPr>
          </w:p>
        </w:tc>
      </w:tr>
      <w:tr w14:paraId="617E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82E8857">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2</w:t>
            </w:r>
          </w:p>
        </w:tc>
        <w:tc>
          <w:tcPr>
            <w:tcW w:w="922" w:type="dxa"/>
            <w:vAlign w:val="center"/>
          </w:tcPr>
          <w:p w14:paraId="2DA7B1E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2291" w:type="dxa"/>
            <w:vAlign w:val="center"/>
          </w:tcPr>
          <w:p w14:paraId="7C0A6E3A">
            <w:pPr>
              <w:spacing w:line="24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c>
          <w:tcPr>
            <w:tcW w:w="2209" w:type="dxa"/>
            <w:vAlign w:val="center"/>
          </w:tcPr>
          <w:p w14:paraId="339B39D1">
            <w:pPr>
              <w:spacing w:line="240" w:lineRule="auto"/>
              <w:rPr>
                <w:rFonts w:hint="eastAsia" w:ascii="宋体" w:hAnsi="宋体" w:cs="宋体"/>
                <w:sz w:val="21"/>
                <w:szCs w:val="21"/>
                <w:lang w:val="en-US" w:eastAsia="zh-CN"/>
              </w:rPr>
            </w:pPr>
          </w:p>
        </w:tc>
        <w:tc>
          <w:tcPr>
            <w:tcW w:w="1105" w:type="dxa"/>
            <w:vAlign w:val="center"/>
          </w:tcPr>
          <w:p w14:paraId="41DA2B10">
            <w:pPr>
              <w:spacing w:line="240" w:lineRule="auto"/>
              <w:rPr>
                <w:rFonts w:hint="eastAsia" w:ascii="宋体" w:hAnsi="宋体" w:cs="宋体"/>
                <w:sz w:val="21"/>
                <w:szCs w:val="21"/>
                <w:lang w:val="en-US" w:eastAsia="zh-CN"/>
              </w:rPr>
            </w:pPr>
          </w:p>
        </w:tc>
        <w:tc>
          <w:tcPr>
            <w:tcW w:w="1295" w:type="dxa"/>
            <w:vAlign w:val="center"/>
          </w:tcPr>
          <w:p w14:paraId="1DFB868C">
            <w:pPr>
              <w:spacing w:line="240" w:lineRule="auto"/>
              <w:rPr>
                <w:rFonts w:hint="eastAsia" w:ascii="宋体" w:hAnsi="宋体" w:cs="宋体"/>
                <w:sz w:val="21"/>
                <w:szCs w:val="21"/>
                <w:lang w:val="en-US" w:eastAsia="zh-CN"/>
              </w:rPr>
            </w:pPr>
          </w:p>
        </w:tc>
      </w:tr>
      <w:tr w14:paraId="68457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3F85C39">
            <w:pPr>
              <w:spacing w:line="240" w:lineRule="auto"/>
              <w:jc w:val="center"/>
              <w:rPr>
                <w:rFonts w:hint="eastAsia" w:ascii="宋体" w:hAnsi="宋体" w:eastAsia="宋体" w:cs="宋体"/>
                <w:sz w:val="21"/>
                <w:szCs w:val="21"/>
                <w:highlight w:val="white"/>
                <w:lang w:eastAsia="zh-CN"/>
              </w:rPr>
            </w:pPr>
            <w:r>
              <w:rPr>
                <w:rFonts w:hint="eastAsia" w:ascii="宋体" w:hAnsi="宋体" w:cs="宋体"/>
                <w:sz w:val="21"/>
                <w:szCs w:val="21"/>
                <w:lang w:val="en-US" w:eastAsia="zh-CN"/>
              </w:rPr>
              <w:t>3</w:t>
            </w:r>
          </w:p>
        </w:tc>
        <w:tc>
          <w:tcPr>
            <w:tcW w:w="922" w:type="dxa"/>
            <w:vAlign w:val="center"/>
          </w:tcPr>
          <w:p w14:paraId="12A60A47">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2291" w:type="dxa"/>
            <w:vAlign w:val="center"/>
          </w:tcPr>
          <w:p w14:paraId="6765C3BC">
            <w:pPr>
              <w:spacing w:line="24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c>
          <w:tcPr>
            <w:tcW w:w="2209" w:type="dxa"/>
            <w:vAlign w:val="center"/>
          </w:tcPr>
          <w:p w14:paraId="1D17730B">
            <w:pPr>
              <w:spacing w:line="240" w:lineRule="auto"/>
              <w:rPr>
                <w:rFonts w:hint="eastAsia" w:ascii="宋体" w:hAnsi="宋体" w:eastAsia="宋体" w:cs="宋体"/>
                <w:sz w:val="21"/>
                <w:szCs w:val="21"/>
              </w:rPr>
            </w:pPr>
          </w:p>
        </w:tc>
        <w:tc>
          <w:tcPr>
            <w:tcW w:w="1105" w:type="dxa"/>
            <w:vAlign w:val="center"/>
          </w:tcPr>
          <w:p w14:paraId="1D11F699">
            <w:pPr>
              <w:spacing w:line="240" w:lineRule="auto"/>
              <w:rPr>
                <w:rFonts w:hint="eastAsia" w:ascii="宋体" w:hAnsi="宋体" w:eastAsia="宋体" w:cs="宋体"/>
                <w:sz w:val="21"/>
                <w:szCs w:val="21"/>
              </w:rPr>
            </w:pPr>
          </w:p>
        </w:tc>
        <w:tc>
          <w:tcPr>
            <w:tcW w:w="1295" w:type="dxa"/>
            <w:vAlign w:val="center"/>
          </w:tcPr>
          <w:p w14:paraId="3056E920">
            <w:pPr>
              <w:spacing w:line="240" w:lineRule="auto"/>
              <w:rPr>
                <w:rFonts w:hint="eastAsia" w:ascii="宋体" w:hAnsi="宋体" w:eastAsia="宋体" w:cs="宋体"/>
                <w:sz w:val="21"/>
                <w:szCs w:val="21"/>
              </w:rPr>
            </w:pPr>
          </w:p>
        </w:tc>
      </w:tr>
      <w:tr w14:paraId="694C9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tcPr>
          <w:p w14:paraId="63F5CD51">
            <w:pPr>
              <w:spacing w:line="24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2B74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862D82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7FEC5798">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2291" w:type="dxa"/>
            <w:vAlign w:val="center"/>
          </w:tcPr>
          <w:p w14:paraId="4EF09114">
            <w:pPr>
              <w:spacing w:line="24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48 </w:t>
            </w:r>
            <w:r>
              <w:rPr>
                <w:rFonts w:hint="eastAsia" w:ascii="宋体" w:hAnsi="宋体" w:eastAsia="宋体" w:cs="宋体"/>
                <w:sz w:val="21"/>
                <w:szCs w:val="21"/>
              </w:rPr>
              <w:t>小时内消除故障（不可抗力情况除外）。消耗品和零配件供应及时，特殊情况下可提供备用机。</w:t>
            </w:r>
          </w:p>
        </w:tc>
        <w:tc>
          <w:tcPr>
            <w:tcW w:w="2209" w:type="dxa"/>
            <w:vAlign w:val="center"/>
          </w:tcPr>
          <w:p w14:paraId="5EE178A6">
            <w:pPr>
              <w:spacing w:line="240" w:lineRule="auto"/>
              <w:rPr>
                <w:rFonts w:hint="eastAsia" w:ascii="宋体" w:hAnsi="宋体" w:eastAsia="宋体" w:cs="宋体"/>
                <w:kern w:val="0"/>
                <w:sz w:val="21"/>
                <w:szCs w:val="21"/>
              </w:rPr>
            </w:pPr>
          </w:p>
        </w:tc>
        <w:tc>
          <w:tcPr>
            <w:tcW w:w="1105" w:type="dxa"/>
            <w:vAlign w:val="center"/>
          </w:tcPr>
          <w:p w14:paraId="4A387559">
            <w:pPr>
              <w:spacing w:line="240" w:lineRule="auto"/>
              <w:rPr>
                <w:rFonts w:hint="eastAsia" w:ascii="宋体" w:hAnsi="宋体" w:eastAsia="宋体" w:cs="宋体"/>
                <w:kern w:val="0"/>
                <w:sz w:val="21"/>
                <w:szCs w:val="21"/>
              </w:rPr>
            </w:pPr>
          </w:p>
        </w:tc>
        <w:tc>
          <w:tcPr>
            <w:tcW w:w="1295" w:type="dxa"/>
            <w:vAlign w:val="center"/>
          </w:tcPr>
          <w:p w14:paraId="7F0B8F43">
            <w:pPr>
              <w:spacing w:line="240" w:lineRule="auto"/>
              <w:rPr>
                <w:rFonts w:hint="eastAsia" w:ascii="宋体" w:hAnsi="宋体" w:eastAsia="宋体" w:cs="宋体"/>
                <w:kern w:val="0"/>
                <w:sz w:val="21"/>
                <w:szCs w:val="21"/>
              </w:rPr>
            </w:pPr>
          </w:p>
        </w:tc>
      </w:tr>
      <w:tr w14:paraId="7266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1554FA">
            <w:pPr>
              <w:spacing w:line="240" w:lineRule="auto"/>
              <w:rPr>
                <w:rFonts w:hint="eastAsia" w:ascii="宋体" w:hAnsi="宋体" w:eastAsia="宋体" w:cs="宋体"/>
                <w:sz w:val="21"/>
                <w:szCs w:val="21"/>
                <w:highlight w:val="white"/>
              </w:rPr>
            </w:pPr>
          </w:p>
        </w:tc>
        <w:tc>
          <w:tcPr>
            <w:tcW w:w="922" w:type="dxa"/>
            <w:vMerge w:val="continue"/>
            <w:vAlign w:val="center"/>
          </w:tcPr>
          <w:p w14:paraId="62DA124A">
            <w:pPr>
              <w:spacing w:line="240" w:lineRule="auto"/>
              <w:rPr>
                <w:rFonts w:hint="eastAsia" w:ascii="宋体" w:hAnsi="宋体" w:eastAsia="宋体" w:cs="宋体"/>
                <w:sz w:val="21"/>
                <w:szCs w:val="21"/>
                <w:highlight w:val="white"/>
              </w:rPr>
            </w:pPr>
          </w:p>
        </w:tc>
        <w:tc>
          <w:tcPr>
            <w:tcW w:w="2291" w:type="dxa"/>
            <w:vAlign w:val="center"/>
          </w:tcPr>
          <w:p w14:paraId="4BE03419">
            <w:pPr>
              <w:spacing w:line="24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c>
          <w:tcPr>
            <w:tcW w:w="2209" w:type="dxa"/>
            <w:vAlign w:val="center"/>
          </w:tcPr>
          <w:p w14:paraId="44D7BC1E">
            <w:pPr>
              <w:spacing w:line="240" w:lineRule="auto"/>
              <w:rPr>
                <w:rFonts w:hint="eastAsia" w:ascii="宋体" w:hAnsi="宋体" w:eastAsia="宋体" w:cs="宋体"/>
                <w:sz w:val="21"/>
                <w:szCs w:val="21"/>
              </w:rPr>
            </w:pPr>
          </w:p>
        </w:tc>
        <w:tc>
          <w:tcPr>
            <w:tcW w:w="1105" w:type="dxa"/>
            <w:vAlign w:val="center"/>
          </w:tcPr>
          <w:p w14:paraId="1A70557D">
            <w:pPr>
              <w:spacing w:line="240" w:lineRule="auto"/>
              <w:rPr>
                <w:rFonts w:hint="eastAsia" w:ascii="宋体" w:hAnsi="宋体" w:eastAsia="宋体" w:cs="宋体"/>
                <w:sz w:val="21"/>
                <w:szCs w:val="21"/>
              </w:rPr>
            </w:pPr>
          </w:p>
        </w:tc>
        <w:tc>
          <w:tcPr>
            <w:tcW w:w="1295" w:type="dxa"/>
            <w:vAlign w:val="center"/>
          </w:tcPr>
          <w:p w14:paraId="61A02709">
            <w:pPr>
              <w:spacing w:line="240" w:lineRule="auto"/>
              <w:rPr>
                <w:rFonts w:hint="eastAsia" w:ascii="宋体" w:hAnsi="宋体" w:eastAsia="宋体" w:cs="宋体"/>
                <w:sz w:val="21"/>
                <w:szCs w:val="21"/>
              </w:rPr>
            </w:pPr>
          </w:p>
        </w:tc>
      </w:tr>
      <w:tr w14:paraId="2C2EC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801C18F">
            <w:pPr>
              <w:spacing w:line="240" w:lineRule="auto"/>
              <w:rPr>
                <w:rFonts w:hint="eastAsia" w:ascii="宋体" w:hAnsi="宋体" w:eastAsia="宋体" w:cs="宋体"/>
                <w:sz w:val="21"/>
                <w:szCs w:val="21"/>
                <w:highlight w:val="white"/>
              </w:rPr>
            </w:pPr>
          </w:p>
        </w:tc>
        <w:tc>
          <w:tcPr>
            <w:tcW w:w="922" w:type="dxa"/>
            <w:vMerge w:val="continue"/>
            <w:vAlign w:val="center"/>
          </w:tcPr>
          <w:p w14:paraId="01001037">
            <w:pPr>
              <w:spacing w:line="240" w:lineRule="auto"/>
              <w:rPr>
                <w:rFonts w:hint="eastAsia" w:ascii="宋体" w:hAnsi="宋体" w:eastAsia="宋体" w:cs="宋体"/>
                <w:sz w:val="21"/>
                <w:szCs w:val="21"/>
                <w:highlight w:val="white"/>
              </w:rPr>
            </w:pPr>
          </w:p>
        </w:tc>
        <w:tc>
          <w:tcPr>
            <w:tcW w:w="2291" w:type="dxa"/>
            <w:vAlign w:val="center"/>
          </w:tcPr>
          <w:p w14:paraId="3E657FF7">
            <w:pPr>
              <w:spacing w:line="24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提供承诺文件，格式自拟）</w:t>
            </w:r>
          </w:p>
        </w:tc>
        <w:tc>
          <w:tcPr>
            <w:tcW w:w="2209" w:type="dxa"/>
            <w:vAlign w:val="center"/>
          </w:tcPr>
          <w:p w14:paraId="3346BF36">
            <w:pPr>
              <w:spacing w:line="240" w:lineRule="auto"/>
              <w:rPr>
                <w:rFonts w:hint="eastAsia" w:ascii="宋体" w:hAnsi="宋体" w:eastAsia="宋体" w:cs="宋体"/>
                <w:sz w:val="21"/>
                <w:szCs w:val="21"/>
              </w:rPr>
            </w:pPr>
          </w:p>
        </w:tc>
        <w:tc>
          <w:tcPr>
            <w:tcW w:w="1105" w:type="dxa"/>
            <w:vAlign w:val="center"/>
          </w:tcPr>
          <w:p w14:paraId="27F6FE77">
            <w:pPr>
              <w:spacing w:line="240" w:lineRule="auto"/>
              <w:rPr>
                <w:rFonts w:hint="eastAsia" w:ascii="宋体" w:hAnsi="宋体" w:eastAsia="宋体" w:cs="宋体"/>
                <w:sz w:val="21"/>
                <w:szCs w:val="21"/>
              </w:rPr>
            </w:pPr>
          </w:p>
        </w:tc>
        <w:tc>
          <w:tcPr>
            <w:tcW w:w="1295" w:type="dxa"/>
            <w:vAlign w:val="center"/>
          </w:tcPr>
          <w:p w14:paraId="0893E166">
            <w:pPr>
              <w:spacing w:line="240" w:lineRule="auto"/>
              <w:rPr>
                <w:rFonts w:hint="eastAsia" w:ascii="宋体" w:hAnsi="宋体" w:eastAsia="宋体" w:cs="宋体"/>
                <w:sz w:val="21"/>
                <w:szCs w:val="21"/>
              </w:rPr>
            </w:pPr>
          </w:p>
        </w:tc>
      </w:tr>
      <w:tr w14:paraId="04378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536" w:type="dxa"/>
            <w:gridSpan w:val="6"/>
            <w:vAlign w:val="center"/>
          </w:tcPr>
          <w:p w14:paraId="4C3706B2">
            <w:pPr>
              <w:spacing w:line="240" w:lineRule="auto"/>
              <w:rPr>
                <w:rFonts w:hint="eastAsia" w:ascii="宋体" w:hAnsi="宋体" w:eastAsia="宋体" w:cs="宋体"/>
                <w:sz w:val="21"/>
                <w:szCs w:val="21"/>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4520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025C0ABF">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922" w:type="dxa"/>
            <w:vMerge w:val="restart"/>
            <w:vAlign w:val="center"/>
          </w:tcPr>
          <w:p w14:paraId="2FD0834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2291" w:type="dxa"/>
            <w:vAlign w:val="center"/>
          </w:tcPr>
          <w:p w14:paraId="65ADDDD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c>
          <w:tcPr>
            <w:tcW w:w="2209" w:type="dxa"/>
            <w:vAlign w:val="center"/>
          </w:tcPr>
          <w:p w14:paraId="78348DCC">
            <w:pPr>
              <w:spacing w:line="240" w:lineRule="auto"/>
              <w:rPr>
                <w:rFonts w:hint="eastAsia" w:ascii="宋体" w:hAnsi="宋体" w:eastAsia="宋体" w:cs="宋体"/>
                <w:sz w:val="21"/>
                <w:szCs w:val="21"/>
                <w:lang w:val="en-US" w:eastAsia="zh-CN"/>
              </w:rPr>
            </w:pPr>
          </w:p>
        </w:tc>
        <w:tc>
          <w:tcPr>
            <w:tcW w:w="1105" w:type="dxa"/>
            <w:vAlign w:val="center"/>
          </w:tcPr>
          <w:p w14:paraId="6834CCB8">
            <w:pPr>
              <w:spacing w:line="240" w:lineRule="auto"/>
              <w:rPr>
                <w:rFonts w:hint="eastAsia" w:ascii="宋体" w:hAnsi="宋体" w:eastAsia="宋体" w:cs="宋体"/>
                <w:sz w:val="21"/>
                <w:szCs w:val="21"/>
                <w:lang w:val="en-US" w:eastAsia="zh-CN"/>
              </w:rPr>
            </w:pPr>
          </w:p>
        </w:tc>
        <w:tc>
          <w:tcPr>
            <w:tcW w:w="1295" w:type="dxa"/>
            <w:vAlign w:val="center"/>
          </w:tcPr>
          <w:p w14:paraId="2F44CA19">
            <w:pPr>
              <w:spacing w:line="240" w:lineRule="auto"/>
              <w:rPr>
                <w:rFonts w:hint="eastAsia" w:ascii="宋体" w:hAnsi="宋体" w:eastAsia="宋体" w:cs="宋体"/>
                <w:sz w:val="21"/>
                <w:szCs w:val="21"/>
                <w:lang w:val="en-US" w:eastAsia="zh-CN"/>
              </w:rPr>
            </w:pPr>
          </w:p>
        </w:tc>
      </w:tr>
      <w:tr w14:paraId="60C28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0EB7CD">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1662A7BE">
            <w:pPr>
              <w:spacing w:line="240" w:lineRule="auto"/>
              <w:jc w:val="center"/>
              <w:rPr>
                <w:rFonts w:hint="eastAsia" w:ascii="宋体" w:hAnsi="宋体" w:eastAsia="宋体" w:cs="宋体"/>
                <w:sz w:val="21"/>
                <w:szCs w:val="21"/>
                <w:highlight w:val="white"/>
              </w:rPr>
            </w:pPr>
          </w:p>
        </w:tc>
        <w:tc>
          <w:tcPr>
            <w:tcW w:w="2291" w:type="dxa"/>
            <w:vAlign w:val="center"/>
          </w:tcPr>
          <w:p w14:paraId="33F4B386">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c>
          <w:tcPr>
            <w:tcW w:w="2209" w:type="dxa"/>
            <w:vAlign w:val="center"/>
          </w:tcPr>
          <w:p w14:paraId="22E63566">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008E5A80">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8890F8E">
            <w:pPr>
              <w:spacing w:line="240" w:lineRule="auto"/>
              <w:rPr>
                <w:rFonts w:hint="eastAsia" w:ascii="宋体" w:hAnsi="宋体" w:eastAsia="宋体" w:cs="宋体"/>
                <w:color w:val="000000"/>
                <w:kern w:val="0"/>
                <w:sz w:val="21"/>
                <w:szCs w:val="21"/>
                <w:lang w:val="en-US" w:eastAsia="zh-CN"/>
              </w:rPr>
            </w:pPr>
          </w:p>
        </w:tc>
      </w:tr>
      <w:tr w14:paraId="492F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6F6898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922" w:type="dxa"/>
            <w:vMerge w:val="restart"/>
            <w:vAlign w:val="center"/>
          </w:tcPr>
          <w:p w14:paraId="381BB4CB">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2291" w:type="dxa"/>
            <w:vAlign w:val="center"/>
          </w:tcPr>
          <w:p w14:paraId="2DC0A78B">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c>
          <w:tcPr>
            <w:tcW w:w="2209" w:type="dxa"/>
            <w:vAlign w:val="center"/>
          </w:tcPr>
          <w:p w14:paraId="615C2C2D">
            <w:pPr>
              <w:spacing w:line="240" w:lineRule="auto"/>
              <w:rPr>
                <w:rFonts w:hint="eastAsia" w:ascii="宋体" w:hAnsi="宋体" w:eastAsia="宋体" w:cs="宋体"/>
                <w:sz w:val="21"/>
                <w:szCs w:val="21"/>
                <w:lang w:val="en-US" w:eastAsia="zh-CN"/>
              </w:rPr>
            </w:pPr>
          </w:p>
        </w:tc>
        <w:tc>
          <w:tcPr>
            <w:tcW w:w="1105" w:type="dxa"/>
            <w:vAlign w:val="center"/>
          </w:tcPr>
          <w:p w14:paraId="122A3730">
            <w:pPr>
              <w:spacing w:line="240" w:lineRule="auto"/>
              <w:rPr>
                <w:rFonts w:hint="eastAsia" w:ascii="宋体" w:hAnsi="宋体" w:eastAsia="宋体" w:cs="宋体"/>
                <w:sz w:val="21"/>
                <w:szCs w:val="21"/>
                <w:lang w:val="en-US" w:eastAsia="zh-CN"/>
              </w:rPr>
            </w:pPr>
          </w:p>
        </w:tc>
        <w:tc>
          <w:tcPr>
            <w:tcW w:w="1295" w:type="dxa"/>
            <w:vAlign w:val="center"/>
          </w:tcPr>
          <w:p w14:paraId="5F2C341C">
            <w:pPr>
              <w:spacing w:line="240" w:lineRule="auto"/>
              <w:rPr>
                <w:rFonts w:hint="eastAsia" w:ascii="宋体" w:hAnsi="宋体" w:eastAsia="宋体" w:cs="宋体"/>
                <w:sz w:val="21"/>
                <w:szCs w:val="21"/>
                <w:lang w:val="en-US" w:eastAsia="zh-CN"/>
              </w:rPr>
            </w:pPr>
          </w:p>
        </w:tc>
      </w:tr>
      <w:tr w14:paraId="3001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792BC7A">
            <w:pPr>
              <w:spacing w:line="240" w:lineRule="auto"/>
              <w:rPr>
                <w:rFonts w:hint="eastAsia" w:ascii="宋体" w:hAnsi="宋体" w:eastAsia="宋体" w:cs="宋体"/>
                <w:sz w:val="21"/>
                <w:szCs w:val="21"/>
                <w:highlight w:val="white"/>
              </w:rPr>
            </w:pPr>
          </w:p>
        </w:tc>
        <w:tc>
          <w:tcPr>
            <w:tcW w:w="922" w:type="dxa"/>
            <w:vMerge w:val="continue"/>
            <w:vAlign w:val="center"/>
          </w:tcPr>
          <w:p w14:paraId="2DA5841D">
            <w:pPr>
              <w:spacing w:line="240" w:lineRule="auto"/>
              <w:rPr>
                <w:rFonts w:hint="eastAsia" w:ascii="宋体" w:hAnsi="宋体" w:eastAsia="宋体" w:cs="宋体"/>
                <w:sz w:val="21"/>
                <w:szCs w:val="21"/>
                <w:highlight w:val="white"/>
              </w:rPr>
            </w:pPr>
          </w:p>
        </w:tc>
        <w:tc>
          <w:tcPr>
            <w:tcW w:w="2291" w:type="dxa"/>
            <w:vAlign w:val="center"/>
          </w:tcPr>
          <w:p w14:paraId="19ED8727">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c>
          <w:tcPr>
            <w:tcW w:w="2209" w:type="dxa"/>
            <w:vAlign w:val="center"/>
          </w:tcPr>
          <w:p w14:paraId="7D27AABC">
            <w:pPr>
              <w:spacing w:line="240" w:lineRule="auto"/>
              <w:rPr>
                <w:rFonts w:hint="eastAsia" w:ascii="宋体" w:hAnsi="宋体" w:eastAsia="宋体" w:cs="宋体"/>
                <w:sz w:val="21"/>
                <w:szCs w:val="21"/>
                <w:lang w:val="en-US" w:eastAsia="zh-CN"/>
              </w:rPr>
            </w:pPr>
          </w:p>
        </w:tc>
        <w:tc>
          <w:tcPr>
            <w:tcW w:w="1105" w:type="dxa"/>
            <w:vAlign w:val="center"/>
          </w:tcPr>
          <w:p w14:paraId="2122D4BC">
            <w:pPr>
              <w:spacing w:line="240" w:lineRule="auto"/>
              <w:rPr>
                <w:rFonts w:hint="eastAsia" w:ascii="宋体" w:hAnsi="宋体" w:eastAsia="宋体" w:cs="宋体"/>
                <w:sz w:val="21"/>
                <w:szCs w:val="21"/>
                <w:lang w:val="en-US" w:eastAsia="zh-CN"/>
              </w:rPr>
            </w:pPr>
          </w:p>
        </w:tc>
        <w:tc>
          <w:tcPr>
            <w:tcW w:w="1295" w:type="dxa"/>
            <w:vAlign w:val="center"/>
          </w:tcPr>
          <w:p w14:paraId="4062D35A">
            <w:pPr>
              <w:spacing w:line="240" w:lineRule="auto"/>
              <w:rPr>
                <w:rFonts w:hint="eastAsia" w:ascii="宋体" w:hAnsi="宋体" w:eastAsia="宋体" w:cs="宋体"/>
                <w:sz w:val="21"/>
                <w:szCs w:val="21"/>
                <w:lang w:val="en-US" w:eastAsia="zh-CN"/>
              </w:rPr>
            </w:pPr>
          </w:p>
        </w:tc>
      </w:tr>
      <w:tr w14:paraId="5CE2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vAlign w:val="center"/>
          </w:tcPr>
          <w:p w14:paraId="77D4E466">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922" w:type="dxa"/>
            <w:vMerge w:val="restart"/>
            <w:vAlign w:val="center"/>
          </w:tcPr>
          <w:p w14:paraId="5CC6CE81">
            <w:pPr>
              <w:spacing w:line="24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2291" w:type="dxa"/>
            <w:vAlign w:val="center"/>
          </w:tcPr>
          <w:p w14:paraId="452412E5">
            <w:pPr>
              <w:spacing w:line="24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c>
          <w:tcPr>
            <w:tcW w:w="2209" w:type="dxa"/>
            <w:vAlign w:val="center"/>
          </w:tcPr>
          <w:p w14:paraId="16EFE7B8">
            <w:pPr>
              <w:spacing w:line="240" w:lineRule="auto"/>
              <w:rPr>
                <w:rFonts w:hint="eastAsia" w:ascii="宋体" w:hAnsi="宋体" w:eastAsia="宋体" w:cs="宋体"/>
                <w:color w:val="000000"/>
                <w:kern w:val="0"/>
                <w:sz w:val="21"/>
                <w:szCs w:val="21"/>
                <w:lang w:val="en-US" w:eastAsia="zh-CN"/>
              </w:rPr>
            </w:pPr>
          </w:p>
        </w:tc>
        <w:tc>
          <w:tcPr>
            <w:tcW w:w="1105" w:type="dxa"/>
            <w:vAlign w:val="center"/>
          </w:tcPr>
          <w:p w14:paraId="605CBF11">
            <w:pPr>
              <w:spacing w:line="240" w:lineRule="auto"/>
              <w:rPr>
                <w:rFonts w:hint="eastAsia" w:ascii="宋体" w:hAnsi="宋体" w:eastAsia="宋体" w:cs="宋体"/>
                <w:color w:val="000000"/>
                <w:kern w:val="0"/>
                <w:sz w:val="21"/>
                <w:szCs w:val="21"/>
                <w:lang w:val="en-US" w:eastAsia="zh-CN"/>
              </w:rPr>
            </w:pPr>
          </w:p>
        </w:tc>
        <w:tc>
          <w:tcPr>
            <w:tcW w:w="1295" w:type="dxa"/>
            <w:vAlign w:val="center"/>
          </w:tcPr>
          <w:p w14:paraId="02F19808">
            <w:pPr>
              <w:spacing w:line="240" w:lineRule="auto"/>
              <w:rPr>
                <w:rFonts w:hint="eastAsia" w:ascii="宋体" w:hAnsi="宋体" w:eastAsia="宋体" w:cs="宋体"/>
                <w:color w:val="000000"/>
                <w:kern w:val="0"/>
                <w:sz w:val="21"/>
                <w:szCs w:val="21"/>
                <w:lang w:val="en-US" w:eastAsia="zh-CN"/>
              </w:rPr>
            </w:pPr>
          </w:p>
        </w:tc>
      </w:tr>
      <w:tr w14:paraId="7B43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3D966F1">
            <w:pPr>
              <w:spacing w:line="240" w:lineRule="auto"/>
              <w:jc w:val="center"/>
              <w:rPr>
                <w:rFonts w:hint="eastAsia" w:ascii="宋体" w:hAnsi="宋体" w:eastAsia="宋体" w:cs="宋体"/>
                <w:sz w:val="21"/>
                <w:szCs w:val="21"/>
                <w:highlight w:val="white"/>
              </w:rPr>
            </w:pPr>
          </w:p>
        </w:tc>
        <w:tc>
          <w:tcPr>
            <w:tcW w:w="922" w:type="dxa"/>
            <w:vMerge w:val="continue"/>
            <w:vAlign w:val="center"/>
          </w:tcPr>
          <w:p w14:paraId="6E969D3F">
            <w:pPr>
              <w:spacing w:line="240" w:lineRule="auto"/>
              <w:jc w:val="center"/>
              <w:rPr>
                <w:rFonts w:hint="eastAsia" w:ascii="宋体" w:hAnsi="宋体" w:eastAsia="宋体" w:cs="宋体"/>
                <w:sz w:val="21"/>
                <w:szCs w:val="21"/>
                <w:highlight w:val="white"/>
              </w:rPr>
            </w:pPr>
          </w:p>
        </w:tc>
        <w:tc>
          <w:tcPr>
            <w:tcW w:w="2291" w:type="dxa"/>
            <w:vAlign w:val="center"/>
          </w:tcPr>
          <w:p w14:paraId="1D547394">
            <w:pPr>
              <w:spacing w:line="24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c>
          <w:tcPr>
            <w:tcW w:w="2209" w:type="dxa"/>
            <w:vAlign w:val="center"/>
          </w:tcPr>
          <w:p w14:paraId="2243E4DA">
            <w:pPr>
              <w:spacing w:line="240" w:lineRule="auto"/>
              <w:rPr>
                <w:rFonts w:hint="eastAsia" w:ascii="宋体" w:hAnsi="宋体" w:eastAsia="宋体" w:cs="宋体"/>
                <w:sz w:val="21"/>
                <w:szCs w:val="21"/>
                <w:lang w:val="en-US" w:eastAsia="zh-CN"/>
              </w:rPr>
            </w:pPr>
          </w:p>
        </w:tc>
        <w:tc>
          <w:tcPr>
            <w:tcW w:w="1105" w:type="dxa"/>
            <w:vAlign w:val="center"/>
          </w:tcPr>
          <w:p w14:paraId="44F09B7A">
            <w:pPr>
              <w:spacing w:line="240" w:lineRule="auto"/>
              <w:rPr>
                <w:rFonts w:hint="eastAsia" w:ascii="宋体" w:hAnsi="宋体" w:eastAsia="宋体" w:cs="宋体"/>
                <w:sz w:val="21"/>
                <w:szCs w:val="21"/>
                <w:lang w:val="en-US" w:eastAsia="zh-CN"/>
              </w:rPr>
            </w:pPr>
          </w:p>
        </w:tc>
        <w:tc>
          <w:tcPr>
            <w:tcW w:w="1295" w:type="dxa"/>
            <w:vAlign w:val="center"/>
          </w:tcPr>
          <w:p w14:paraId="35394A93">
            <w:pPr>
              <w:spacing w:line="240" w:lineRule="auto"/>
              <w:rPr>
                <w:rFonts w:hint="eastAsia" w:ascii="宋体" w:hAnsi="宋体" w:eastAsia="宋体" w:cs="宋体"/>
                <w:sz w:val="21"/>
                <w:szCs w:val="21"/>
                <w:lang w:val="en-US" w:eastAsia="zh-CN"/>
              </w:rPr>
            </w:pPr>
          </w:p>
        </w:tc>
      </w:tr>
    </w:tbl>
    <w:p w14:paraId="5D6FBA88">
      <w:pPr>
        <w:widowControl w:val="0"/>
        <w:numPr>
          <w:ilvl w:val="0"/>
          <w:numId w:val="0"/>
        </w:numPr>
        <w:spacing w:line="240" w:lineRule="auto"/>
        <w:jc w:val="both"/>
        <w:outlineLvl w:val="2"/>
        <w:rPr>
          <w:rFonts w:hint="eastAsia" w:ascii="仿宋" w:hAnsi="仿宋" w:eastAsia="仿宋" w:cs="仿宋"/>
          <w:b/>
          <w:sz w:val="24"/>
          <w:highlight w:val="none"/>
        </w:rPr>
      </w:pPr>
    </w:p>
    <w:p w14:paraId="76C64D49">
      <w:pPr>
        <w:widowControl w:val="0"/>
        <w:numPr>
          <w:ilvl w:val="0"/>
          <w:numId w:val="0"/>
        </w:numPr>
        <w:jc w:val="both"/>
        <w:outlineLvl w:val="2"/>
        <w:rPr>
          <w:rFonts w:hint="eastAsia" w:ascii="仿宋" w:hAnsi="仿宋" w:eastAsia="仿宋" w:cs="仿宋"/>
          <w:b/>
          <w:sz w:val="24"/>
          <w:highlight w:val="none"/>
        </w:rPr>
      </w:pPr>
    </w:p>
    <w:p w14:paraId="15DF714C">
      <w:pPr>
        <w:widowControl w:val="0"/>
        <w:numPr>
          <w:ilvl w:val="0"/>
          <w:numId w:val="0"/>
        </w:numPr>
        <w:jc w:val="both"/>
        <w:outlineLvl w:val="2"/>
        <w:rPr>
          <w:rFonts w:hint="eastAsia" w:ascii="仿宋" w:hAnsi="仿宋" w:eastAsia="仿宋" w:cs="仿宋"/>
          <w:b/>
          <w:sz w:val="24"/>
          <w:highlight w:val="none"/>
        </w:rPr>
      </w:pPr>
    </w:p>
    <w:p w14:paraId="391D154D">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注：1.“投标商务响应”一栏必须一一对照“招标商务要求”，详细填写自身响应情况，而不能不合理照搬照抄招标文件的商务要求，以体现具体响应情况。</w:t>
      </w:r>
      <w:r>
        <w:rPr>
          <w:rFonts w:hint="eastAsia" w:ascii="仿宋" w:hAnsi="仿宋" w:eastAsia="仿宋" w:cs="仿宋"/>
          <w:b/>
          <w:color w:val="auto"/>
          <w:sz w:val="24"/>
          <w:highlight w:val="none"/>
          <w:lang w:val="en-US" w:eastAsia="zh-CN"/>
        </w:rPr>
        <w:t>存在未填写或响应不全（包括未填写整项招标商务需求或者未填写一项招标商务需求的部分内容或者仅填写响应、全部响应等情况）均视为负偏离。</w:t>
      </w:r>
    </w:p>
    <w:p w14:paraId="2866FAB8">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w:t>
      </w:r>
      <w:r>
        <w:rPr>
          <w:rFonts w:hint="eastAsia" w:ascii="仿宋" w:hAnsi="仿宋" w:eastAsia="仿宋" w:cs="仿宋"/>
          <w:b/>
          <w:color w:val="auto"/>
          <w:sz w:val="24"/>
          <w:highlight w:val="none"/>
          <w:lang w:val="en-US" w:eastAsia="zh-CN"/>
        </w:rPr>
        <w:t>“正偏离”“负偏离”或“无偏离”，其中：“正偏离”表示“投标响应优于招标技术要求”“负偏离”表示“投标响应不满足招标技术要求”“无偏离”表示“投标响应与招标技术要求一致”</w:t>
      </w:r>
      <w:r>
        <w:rPr>
          <w:rFonts w:hint="eastAsia" w:ascii="仿宋" w:hAnsi="仿宋" w:eastAsia="仿宋" w:cs="仿宋"/>
          <w:b/>
          <w:sz w:val="24"/>
          <w:highlight w:val="none"/>
          <w:lang w:val="en-US" w:eastAsia="zh-CN"/>
        </w:rPr>
        <w:t>。</w:t>
      </w:r>
      <w:r>
        <w:rPr>
          <w:rFonts w:hint="eastAsia" w:ascii="仿宋" w:hAnsi="仿宋" w:eastAsia="仿宋" w:cs="仿宋"/>
          <w:b/>
          <w:color w:val="auto"/>
          <w:sz w:val="24"/>
          <w:highlight w:val="none"/>
          <w:lang w:val="en-US" w:eastAsia="zh-CN"/>
        </w:rPr>
        <w:t>存在未填写或响应不全（包括仅填写响应、偏离、正、负、无等情况）均视为负偏离</w:t>
      </w:r>
      <w:r>
        <w:rPr>
          <w:rFonts w:hint="eastAsia" w:ascii="仿宋" w:hAnsi="仿宋" w:eastAsia="仿宋" w:cs="仿宋"/>
          <w:b/>
          <w:sz w:val="24"/>
          <w:highlight w:val="none"/>
          <w:lang w:val="en-US" w:eastAsia="zh-CN"/>
        </w:rPr>
        <w:t>。</w:t>
      </w:r>
    </w:p>
    <w:p w14:paraId="7AA28E9C">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3.带★号条款为不可偏离条款，如未响应或出现负偏离的，将作投标无效处理。</w:t>
      </w:r>
    </w:p>
    <w:p w14:paraId="31D8B392">
      <w:pPr>
        <w:rPr>
          <w:rFonts w:hint="eastAsia" w:ascii="仿宋" w:hAnsi="仿宋" w:eastAsia="仿宋" w:cs="仿宋"/>
          <w:b/>
          <w:bCs/>
          <w:kern w:val="2"/>
          <w:sz w:val="28"/>
          <w:highlight w:val="none"/>
          <w:lang w:val="en-US" w:eastAsia="zh-CN"/>
        </w:rPr>
      </w:pPr>
      <w:r>
        <w:rPr>
          <w:rFonts w:hint="eastAsia" w:ascii="仿宋" w:hAnsi="仿宋" w:eastAsia="仿宋" w:cs="仿宋"/>
          <w:b/>
          <w:bCs/>
          <w:kern w:val="2"/>
          <w:sz w:val="28"/>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0F76190D">
      <w:pPr>
        <w:jc w:val="center"/>
        <w:rPr>
          <w:rFonts w:hint="eastAsia"/>
          <w:spacing w:val="20"/>
          <w:sz w:val="30"/>
          <w:szCs w:val="30"/>
        </w:rPr>
      </w:pPr>
      <w:r>
        <w:rPr>
          <w:rFonts w:hint="eastAsia"/>
          <w:spacing w:val="20"/>
          <w:sz w:val="30"/>
          <w:szCs w:val="30"/>
        </w:rPr>
        <w:t>合同编号：</w:t>
      </w:r>
    </w:p>
    <w:p w14:paraId="09FD5059">
      <w:pPr>
        <w:jc w:val="center"/>
        <w:rPr>
          <w:rFonts w:hint="eastAsia"/>
          <w:b/>
          <w:spacing w:val="20"/>
          <w:sz w:val="32"/>
        </w:rPr>
      </w:pPr>
    </w:p>
    <w:p w14:paraId="6074486D">
      <w:pPr>
        <w:jc w:val="center"/>
        <w:rPr>
          <w:rFonts w:hint="eastAsia"/>
          <w:b/>
          <w:spacing w:val="20"/>
          <w:sz w:val="44"/>
          <w:szCs w:val="44"/>
        </w:rPr>
      </w:pPr>
      <w:r>
        <w:rPr>
          <w:rFonts w:hint="eastAsia"/>
          <w:b/>
          <w:spacing w:val="20"/>
          <w:sz w:val="44"/>
          <w:szCs w:val="44"/>
        </w:rPr>
        <w:t>深圳市龙岗中心医院</w:t>
      </w:r>
    </w:p>
    <w:p w14:paraId="36C22928">
      <w:pPr>
        <w:jc w:val="center"/>
        <w:rPr>
          <w:rFonts w:hint="eastAsia"/>
          <w:b/>
          <w:spacing w:val="20"/>
          <w:sz w:val="44"/>
          <w:szCs w:val="44"/>
        </w:rPr>
      </w:pPr>
      <w:r>
        <w:rPr>
          <w:rFonts w:hint="eastAsia"/>
          <w:b/>
          <w:spacing w:val="20"/>
          <w:sz w:val="44"/>
          <w:szCs w:val="44"/>
        </w:rPr>
        <w:t>医疗设备购销合同</w:t>
      </w:r>
    </w:p>
    <w:p w14:paraId="120DE282">
      <w:pPr>
        <w:spacing w:line="500" w:lineRule="exact"/>
        <w:jc w:val="center"/>
        <w:rPr>
          <w:rFonts w:hint="eastAsia"/>
          <w:b/>
          <w:spacing w:val="20"/>
          <w:sz w:val="44"/>
          <w:szCs w:val="44"/>
        </w:rPr>
      </w:pPr>
    </w:p>
    <w:p w14:paraId="0BEFA04B">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项目名称：</w:t>
      </w:r>
      <w:r>
        <w:rPr>
          <w:rFonts w:hint="eastAsia" w:ascii="仿宋_GB2312" w:hAnsi="宋体" w:eastAsia="仿宋_GB2312"/>
          <w:color w:val="FF0000"/>
          <w:sz w:val="28"/>
          <w:szCs w:val="28"/>
          <w:u w:val="single"/>
        </w:rPr>
        <w:t xml:space="preserve">                          </w:t>
      </w:r>
    </w:p>
    <w:p w14:paraId="30645319">
      <w:pPr>
        <w:spacing w:line="500" w:lineRule="exact"/>
        <w:ind w:firstLine="560" w:firstLineChars="200"/>
        <w:rPr>
          <w:rFonts w:hint="eastAsia" w:ascii="仿宋_GB2312" w:hAnsi="宋体" w:eastAsia="仿宋_GB2312"/>
          <w:color w:val="FF0000"/>
          <w:sz w:val="28"/>
          <w:szCs w:val="28"/>
          <w:u w:val="single"/>
        </w:rPr>
      </w:pPr>
      <w:r>
        <w:rPr>
          <w:rFonts w:hint="eastAsia" w:ascii="仿宋_GB2312" w:hAnsi="宋体" w:eastAsia="仿宋_GB2312"/>
          <w:color w:val="FF0000"/>
          <w:sz w:val="28"/>
          <w:szCs w:val="28"/>
        </w:rPr>
        <w:t>招标编号：</w:t>
      </w:r>
      <w:r>
        <w:rPr>
          <w:rFonts w:hint="eastAsia" w:ascii="仿宋_GB2312" w:hAnsi="宋体" w:eastAsia="仿宋_GB2312"/>
          <w:color w:val="FF0000"/>
          <w:sz w:val="28"/>
          <w:szCs w:val="28"/>
          <w:u w:val="single"/>
        </w:rPr>
        <w:t xml:space="preserve">                          </w:t>
      </w:r>
    </w:p>
    <w:p w14:paraId="0F8D0E1B">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采购单位（甲方）：</w:t>
      </w:r>
      <w:r>
        <w:rPr>
          <w:rFonts w:hint="eastAsia" w:ascii="仿宋_GB2312" w:hAnsi="宋体" w:eastAsia="仿宋_GB2312"/>
          <w:sz w:val="28"/>
          <w:szCs w:val="28"/>
          <w:u w:val="single"/>
        </w:rPr>
        <w:t>深圳市龙岗中心医院</w:t>
      </w:r>
    </w:p>
    <w:p w14:paraId="2F913A35">
      <w:pPr>
        <w:spacing w:line="500" w:lineRule="exact"/>
        <w:ind w:firstLine="560" w:firstLineChars="200"/>
        <w:rPr>
          <w:rFonts w:hint="eastAsia" w:ascii="仿宋_GB2312" w:hAnsi="宋体" w:eastAsia="仿宋_GB2312"/>
          <w:color w:val="FF0000"/>
          <w:sz w:val="28"/>
          <w:szCs w:val="28"/>
        </w:rPr>
      </w:pPr>
      <w:r>
        <w:rPr>
          <w:rFonts w:hint="eastAsia" w:ascii="仿宋_GB2312" w:hAnsi="宋体" w:eastAsia="仿宋_GB2312"/>
          <w:color w:val="FF0000"/>
          <w:sz w:val="28"/>
          <w:szCs w:val="28"/>
        </w:rPr>
        <w:t>供 应 商（乙方）：</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 xml:space="preserve"> </w:t>
      </w:r>
    </w:p>
    <w:p w14:paraId="2E8F282A">
      <w:pPr>
        <w:spacing w:line="500" w:lineRule="exact"/>
        <w:ind w:firstLine="565" w:firstLineChars="202"/>
        <w:rPr>
          <w:rFonts w:hint="eastAsia"/>
          <w:sz w:val="24"/>
        </w:rPr>
      </w:pPr>
      <w:r>
        <w:rPr>
          <w:rFonts w:hint="eastAsia" w:ascii="仿宋_GB2312" w:hAnsi="宋体" w:eastAsia="仿宋_GB2312"/>
          <w:sz w:val="28"/>
          <w:szCs w:val="28"/>
        </w:rPr>
        <w:t>根据《中华人民共和国政府采购法</w:t>
      </w:r>
      <w:r>
        <w:rPr>
          <w:rFonts w:hint="eastAsia" w:ascii="仿宋_GB2312" w:hAnsi="宋体" w:eastAsia="仿宋_GB2312"/>
          <w:sz w:val="28"/>
          <w:szCs w:val="28"/>
          <w:lang w:eastAsia="zh-CN"/>
        </w:rPr>
        <w:t>》《</w:t>
      </w:r>
      <w:r>
        <w:rPr>
          <w:rFonts w:hint="eastAsia" w:ascii="仿宋_GB2312" w:hAnsi="宋体" w:eastAsia="仿宋_GB2312"/>
          <w:sz w:val="28"/>
          <w:szCs w:val="28"/>
        </w:rPr>
        <w:t>中华人民共和国民法典</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w:t>
      </w:r>
      <w:r>
        <w:rPr>
          <w:rFonts w:hint="eastAsia" w:ascii="仿宋_GB2312" w:hAnsi="宋体" w:eastAsia="仿宋_GB2312"/>
          <w:sz w:val="28"/>
          <w:szCs w:val="28"/>
          <w:lang w:eastAsia="zh-CN"/>
        </w:rPr>
        <w:t>《</w:t>
      </w:r>
      <w:r>
        <w:rPr>
          <w:rFonts w:hint="eastAsia" w:ascii="仿宋_GB2312" w:hAnsi="宋体" w:eastAsia="仿宋_GB2312"/>
          <w:sz w:val="28"/>
          <w:szCs w:val="28"/>
        </w:rPr>
        <w:t>深圳经济特区政府采购条例实施细则</w:t>
      </w:r>
      <w:r>
        <w:rPr>
          <w:rFonts w:hint="eastAsia" w:ascii="仿宋_GB2312" w:hAnsi="宋体" w:eastAsia="仿宋_GB2312"/>
          <w:sz w:val="28"/>
          <w:szCs w:val="28"/>
          <w:lang w:eastAsia="zh-CN"/>
        </w:rPr>
        <w:t>》</w:t>
      </w:r>
      <w:r>
        <w:rPr>
          <w:rFonts w:hint="eastAsia" w:ascii="仿宋_GB2312" w:hAnsi="宋体" w:eastAsia="仿宋_GB2312"/>
          <w:sz w:val="28"/>
          <w:szCs w:val="28"/>
        </w:rPr>
        <w:t>等法律法规的规定，甲乙双方按照</w:t>
      </w:r>
      <w:r>
        <w:rPr>
          <w:rFonts w:hint="eastAsia"/>
          <w:color w:val="FF0000"/>
          <w:sz w:val="24"/>
          <w:u w:val="single"/>
        </w:rPr>
        <w:t>　　年　 月   日</w:t>
      </w:r>
      <w:r>
        <w:rPr>
          <w:rFonts w:hint="eastAsia" w:ascii="仿宋_GB2312" w:hAnsi="宋体" w:eastAsia="仿宋_GB2312"/>
          <w:sz w:val="28"/>
          <w:szCs w:val="28"/>
        </w:rPr>
        <w:t>龙岗中心医院采购结果并经双方协商一致签订本合同。</w:t>
      </w:r>
    </w:p>
    <w:p w14:paraId="68460346">
      <w:pPr>
        <w:spacing w:line="500" w:lineRule="exact"/>
        <w:rPr>
          <w:rFonts w:hint="eastAsia" w:ascii="宋体" w:hAnsi="宋体" w:eastAsia="仿宋_GB2312"/>
          <w:b/>
          <w:sz w:val="28"/>
          <w:szCs w:val="28"/>
        </w:rPr>
      </w:pPr>
      <w:r>
        <w:rPr>
          <w:rFonts w:hint="eastAsia" w:ascii="宋体" w:hAnsi="宋体" w:eastAsia="仿宋_GB2312"/>
          <w:sz w:val="28"/>
          <w:szCs w:val="28"/>
        </w:rPr>
        <w:t xml:space="preserve">    </w:t>
      </w:r>
      <w:r>
        <w:rPr>
          <w:rFonts w:hint="eastAsia" w:ascii="仿宋_GB2312" w:hAnsi="宋体" w:eastAsia="仿宋_GB2312"/>
          <w:b/>
          <w:sz w:val="28"/>
          <w:szCs w:val="28"/>
        </w:rPr>
        <w:t>第一条</w:t>
      </w:r>
      <w:r>
        <w:rPr>
          <w:rFonts w:hint="eastAsia" w:ascii="宋体" w:hAnsi="宋体" w:eastAsia="仿宋_GB2312"/>
          <w:b/>
          <w:sz w:val="28"/>
          <w:szCs w:val="28"/>
        </w:rPr>
        <w:t> </w:t>
      </w:r>
      <w:r>
        <w:rPr>
          <w:rFonts w:hint="eastAsia" w:ascii="仿宋_GB2312" w:hAnsi="宋体" w:eastAsia="仿宋_GB2312"/>
          <w:b/>
          <w:sz w:val="28"/>
          <w:szCs w:val="28"/>
        </w:rPr>
        <w:t xml:space="preserve"> 合同标的</w:t>
      </w:r>
      <w:r>
        <w:rPr>
          <w:rFonts w:hint="eastAsia" w:ascii="宋体" w:hAnsi="宋体" w:eastAsia="仿宋_GB2312"/>
          <w:b/>
          <w:sz w:val="28"/>
          <w:szCs w:val="28"/>
        </w:rPr>
        <w:t> </w:t>
      </w:r>
    </w:p>
    <w:p w14:paraId="186DBDAB">
      <w:pPr>
        <w:widowControl/>
        <w:spacing w:line="500" w:lineRule="exact"/>
        <w:ind w:left="701" w:leftChars="334"/>
        <w:jc w:val="left"/>
        <w:rPr>
          <w:rFonts w:hint="default" w:eastAsia="仿宋_GB2312"/>
          <w:lang w:val="en-US" w:eastAsia="zh-CN"/>
        </w:rPr>
      </w:pPr>
      <w:r>
        <w:rPr>
          <w:rFonts w:ascii="仿宋_GB2312" w:hAnsi="宋体" w:eastAsia="仿宋_GB2312"/>
          <w:sz w:val="28"/>
          <w:szCs w:val="28"/>
        </w:rPr>
        <w:t>乙方根据甲方需求提供下列</w:t>
      </w:r>
      <w:r>
        <w:rPr>
          <w:rFonts w:hint="eastAsia" w:ascii="仿宋_GB2312" w:hAnsi="宋体" w:eastAsia="仿宋_GB2312"/>
          <w:sz w:val="28"/>
          <w:szCs w:val="28"/>
        </w:rPr>
        <w:t>设备</w:t>
      </w:r>
      <w:r>
        <w:rPr>
          <w:rFonts w:ascii="仿宋_GB2312" w:hAnsi="宋体" w:eastAsia="仿宋_GB2312"/>
          <w:sz w:val="28"/>
          <w:szCs w:val="28"/>
        </w:rPr>
        <w:t>：</w:t>
      </w:r>
      <w:r>
        <w:rPr>
          <w:rFonts w:hint="eastAsia" w:ascii="仿宋_GB2312" w:hAnsi="宋体" w:eastAsia="仿宋_GB2312"/>
          <w:sz w:val="28"/>
          <w:szCs w:val="28"/>
        </w:rPr>
        <w:t>或</w:t>
      </w:r>
      <w:r>
        <w:rPr>
          <w:rFonts w:ascii="仿宋_GB2312" w:hAnsi="宋体" w:eastAsia="仿宋_GB2312"/>
          <w:sz w:val="28"/>
          <w:szCs w:val="28"/>
        </w:rPr>
        <w:t>详</w:t>
      </w:r>
      <w:r>
        <w:rPr>
          <w:rFonts w:ascii="仿宋_GB2312" w:hAnsi="宋体" w:eastAsia="仿宋_GB2312"/>
          <w:sz w:val="28"/>
          <w:szCs w:val="28"/>
          <w:u w:val="single"/>
        </w:rPr>
        <w:t>见</w:t>
      </w:r>
      <w:r>
        <w:rPr>
          <w:rFonts w:hint="eastAsia" w:ascii="仿宋_GB2312" w:hAnsi="宋体" w:eastAsia="仿宋_GB2312"/>
          <w:sz w:val="28"/>
          <w:szCs w:val="28"/>
          <w:u w:val="single"/>
        </w:rPr>
        <w:t>附件</w:t>
      </w:r>
      <w:r>
        <w:rPr>
          <w:rFonts w:ascii="仿宋_GB2312" w:hAnsi="宋体" w:eastAsia="仿宋_GB2312"/>
          <w:sz w:val="28"/>
          <w:szCs w:val="28"/>
          <w:u w:val="single"/>
        </w:rPr>
        <w:t xml:space="preserve"> “供货一览表</w:t>
      </w:r>
      <w:r>
        <w:rPr>
          <w:rFonts w:ascii="仿宋_GB2312" w:hAnsi="宋体" w:eastAsia="仿宋_GB2312"/>
          <w:sz w:val="28"/>
          <w:szCs w:val="28"/>
        </w:rPr>
        <w:t>”。</w:t>
      </w:r>
    </w:p>
    <w:tbl>
      <w:tblPr>
        <w:tblStyle w:val="19"/>
        <w:tblW w:w="89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729"/>
        <w:gridCol w:w="1173"/>
        <w:gridCol w:w="1594"/>
        <w:gridCol w:w="936"/>
        <w:gridCol w:w="1079"/>
        <w:gridCol w:w="874"/>
        <w:gridCol w:w="1060"/>
        <w:gridCol w:w="1060"/>
      </w:tblGrid>
      <w:tr w14:paraId="4C6D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456" w:type="dxa"/>
            <w:noWrap w:val="0"/>
            <w:vAlign w:val="center"/>
          </w:tcPr>
          <w:p w14:paraId="21C65D8A">
            <w:pPr>
              <w:spacing w:line="500" w:lineRule="exact"/>
              <w:jc w:val="center"/>
              <w:rPr>
                <w:rFonts w:hint="eastAsia" w:ascii="仿宋_GB2312" w:hAnsi="宋体" w:eastAsia="仿宋_GB2312"/>
                <w:sz w:val="24"/>
              </w:rPr>
            </w:pPr>
            <w:r>
              <w:rPr>
                <w:rFonts w:hint="eastAsia" w:ascii="仿宋_GB2312" w:hAnsi="宋体" w:eastAsia="仿宋_GB2312"/>
                <w:sz w:val="24"/>
              </w:rPr>
              <w:t>序号</w:t>
            </w:r>
          </w:p>
        </w:tc>
        <w:tc>
          <w:tcPr>
            <w:tcW w:w="729" w:type="dxa"/>
            <w:noWrap w:val="0"/>
            <w:vAlign w:val="center"/>
          </w:tcPr>
          <w:p w14:paraId="1599126F">
            <w:pPr>
              <w:spacing w:line="500" w:lineRule="exact"/>
              <w:jc w:val="center"/>
              <w:rPr>
                <w:rFonts w:hint="eastAsia" w:ascii="仿宋_GB2312" w:hAnsi="宋体" w:eastAsia="仿宋_GB2312"/>
                <w:sz w:val="24"/>
              </w:rPr>
            </w:pPr>
            <w:r>
              <w:rPr>
                <w:rFonts w:hint="eastAsia" w:ascii="仿宋_GB2312" w:hAnsi="宋体" w:eastAsia="仿宋_GB2312"/>
                <w:sz w:val="24"/>
              </w:rPr>
              <w:t>设备名称</w:t>
            </w:r>
          </w:p>
        </w:tc>
        <w:tc>
          <w:tcPr>
            <w:tcW w:w="1173" w:type="dxa"/>
            <w:noWrap w:val="0"/>
            <w:vAlign w:val="center"/>
          </w:tcPr>
          <w:p w14:paraId="531A9FA5">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设备注册证名称</w:t>
            </w:r>
          </w:p>
        </w:tc>
        <w:tc>
          <w:tcPr>
            <w:tcW w:w="1594" w:type="dxa"/>
            <w:noWrap w:val="0"/>
            <w:vAlign w:val="center"/>
          </w:tcPr>
          <w:p w14:paraId="159219EA">
            <w:pPr>
              <w:spacing w:line="5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设备医疗器械注册证号</w:t>
            </w:r>
          </w:p>
        </w:tc>
        <w:tc>
          <w:tcPr>
            <w:tcW w:w="936" w:type="dxa"/>
            <w:noWrap w:val="0"/>
            <w:vAlign w:val="center"/>
          </w:tcPr>
          <w:p w14:paraId="5F0DF6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设备品牌和规格型号</w:t>
            </w:r>
          </w:p>
        </w:tc>
        <w:tc>
          <w:tcPr>
            <w:tcW w:w="1079" w:type="dxa"/>
            <w:noWrap w:val="0"/>
            <w:vAlign w:val="center"/>
          </w:tcPr>
          <w:p w14:paraId="3584F7B1">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设备产地及生产厂家</w:t>
            </w:r>
          </w:p>
        </w:tc>
        <w:tc>
          <w:tcPr>
            <w:tcW w:w="874" w:type="dxa"/>
            <w:noWrap w:val="0"/>
            <w:vAlign w:val="center"/>
          </w:tcPr>
          <w:p w14:paraId="065D9AAD">
            <w:pPr>
              <w:spacing w:line="500" w:lineRule="exact"/>
              <w:jc w:val="center"/>
              <w:rPr>
                <w:rFonts w:hint="eastAsia" w:ascii="仿宋_GB2312" w:hAnsi="宋体" w:eastAsia="仿宋_GB2312"/>
                <w:sz w:val="24"/>
              </w:rPr>
            </w:pPr>
            <w:r>
              <w:rPr>
                <w:rFonts w:hint="eastAsia" w:ascii="仿宋_GB2312" w:hAnsi="宋体" w:eastAsia="仿宋_GB2312"/>
                <w:sz w:val="24"/>
              </w:rPr>
              <w:t>单价</w:t>
            </w:r>
          </w:p>
          <w:p w14:paraId="0F98B12F">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c>
          <w:tcPr>
            <w:tcW w:w="1060" w:type="dxa"/>
            <w:noWrap w:val="0"/>
            <w:vAlign w:val="center"/>
          </w:tcPr>
          <w:p w14:paraId="17CE5A1B">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数量（台/套）</w:t>
            </w:r>
          </w:p>
        </w:tc>
        <w:tc>
          <w:tcPr>
            <w:tcW w:w="1060" w:type="dxa"/>
            <w:noWrap w:val="0"/>
            <w:vAlign w:val="center"/>
          </w:tcPr>
          <w:p w14:paraId="53C885EB">
            <w:pPr>
              <w:spacing w:line="500" w:lineRule="exact"/>
              <w:jc w:val="center"/>
              <w:rPr>
                <w:rFonts w:hint="eastAsia" w:ascii="仿宋_GB2312" w:hAnsi="宋体" w:eastAsia="仿宋_GB2312"/>
                <w:sz w:val="24"/>
              </w:rPr>
            </w:pPr>
            <w:r>
              <w:rPr>
                <w:rFonts w:hint="eastAsia" w:ascii="仿宋_GB2312" w:hAnsi="宋体" w:eastAsia="仿宋_GB2312"/>
                <w:sz w:val="24"/>
              </w:rPr>
              <w:t>总价</w:t>
            </w:r>
          </w:p>
          <w:p w14:paraId="514E2A52">
            <w:pPr>
              <w:spacing w:line="50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（元）</w:t>
            </w:r>
          </w:p>
        </w:tc>
      </w:tr>
      <w:tr w14:paraId="1BDA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15AD0394">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729" w:type="dxa"/>
            <w:noWrap w:val="0"/>
            <w:vAlign w:val="top"/>
          </w:tcPr>
          <w:p w14:paraId="32DE8B2B">
            <w:pPr>
              <w:spacing w:line="500" w:lineRule="exact"/>
              <w:rPr>
                <w:rFonts w:hint="eastAsia" w:ascii="仿宋_GB2312" w:hAnsi="宋体" w:eastAsia="仿宋_GB2312"/>
                <w:sz w:val="28"/>
                <w:szCs w:val="28"/>
              </w:rPr>
            </w:pPr>
          </w:p>
        </w:tc>
        <w:tc>
          <w:tcPr>
            <w:tcW w:w="1173" w:type="dxa"/>
            <w:noWrap w:val="0"/>
            <w:vAlign w:val="top"/>
          </w:tcPr>
          <w:p w14:paraId="164BD46E">
            <w:pPr>
              <w:spacing w:line="500" w:lineRule="exact"/>
              <w:rPr>
                <w:rFonts w:hint="eastAsia" w:ascii="仿宋_GB2312" w:hAnsi="宋体" w:eastAsia="仿宋_GB2312"/>
                <w:sz w:val="28"/>
                <w:szCs w:val="28"/>
              </w:rPr>
            </w:pPr>
          </w:p>
        </w:tc>
        <w:tc>
          <w:tcPr>
            <w:tcW w:w="1594" w:type="dxa"/>
            <w:noWrap w:val="0"/>
            <w:vAlign w:val="top"/>
          </w:tcPr>
          <w:p w14:paraId="06A1C642">
            <w:pPr>
              <w:spacing w:line="500" w:lineRule="exact"/>
              <w:rPr>
                <w:rFonts w:hint="eastAsia" w:ascii="仿宋_GB2312" w:hAnsi="宋体" w:eastAsia="仿宋_GB2312"/>
                <w:sz w:val="28"/>
                <w:szCs w:val="28"/>
              </w:rPr>
            </w:pPr>
          </w:p>
        </w:tc>
        <w:tc>
          <w:tcPr>
            <w:tcW w:w="936" w:type="dxa"/>
            <w:noWrap w:val="0"/>
            <w:vAlign w:val="top"/>
          </w:tcPr>
          <w:p w14:paraId="4C25E9F1">
            <w:pPr>
              <w:spacing w:line="500" w:lineRule="exact"/>
              <w:rPr>
                <w:rFonts w:hint="eastAsia" w:ascii="仿宋_GB2312" w:hAnsi="宋体" w:eastAsia="仿宋_GB2312"/>
                <w:sz w:val="28"/>
                <w:szCs w:val="28"/>
              </w:rPr>
            </w:pPr>
          </w:p>
        </w:tc>
        <w:tc>
          <w:tcPr>
            <w:tcW w:w="1079" w:type="dxa"/>
            <w:noWrap w:val="0"/>
            <w:vAlign w:val="top"/>
          </w:tcPr>
          <w:p w14:paraId="165CFFC1">
            <w:pPr>
              <w:spacing w:line="500" w:lineRule="exact"/>
              <w:rPr>
                <w:rFonts w:hint="eastAsia" w:ascii="仿宋_GB2312" w:hAnsi="宋体" w:eastAsia="仿宋_GB2312"/>
                <w:sz w:val="28"/>
                <w:szCs w:val="28"/>
              </w:rPr>
            </w:pPr>
          </w:p>
        </w:tc>
        <w:tc>
          <w:tcPr>
            <w:tcW w:w="874" w:type="dxa"/>
            <w:noWrap w:val="0"/>
            <w:vAlign w:val="top"/>
          </w:tcPr>
          <w:p w14:paraId="7642A831">
            <w:pPr>
              <w:spacing w:line="500" w:lineRule="exact"/>
              <w:rPr>
                <w:rFonts w:hint="eastAsia" w:ascii="仿宋_GB2312" w:hAnsi="宋体" w:eastAsia="仿宋_GB2312"/>
                <w:sz w:val="28"/>
                <w:szCs w:val="28"/>
              </w:rPr>
            </w:pPr>
          </w:p>
        </w:tc>
        <w:tc>
          <w:tcPr>
            <w:tcW w:w="1060" w:type="dxa"/>
            <w:noWrap w:val="0"/>
            <w:vAlign w:val="top"/>
          </w:tcPr>
          <w:p w14:paraId="4A958D0A">
            <w:pPr>
              <w:spacing w:line="500" w:lineRule="exact"/>
              <w:rPr>
                <w:rFonts w:hint="eastAsia" w:ascii="仿宋_GB2312" w:hAnsi="宋体" w:eastAsia="仿宋_GB2312"/>
                <w:sz w:val="28"/>
                <w:szCs w:val="28"/>
              </w:rPr>
            </w:pPr>
          </w:p>
        </w:tc>
        <w:tc>
          <w:tcPr>
            <w:tcW w:w="1060" w:type="dxa"/>
            <w:noWrap w:val="0"/>
            <w:vAlign w:val="top"/>
          </w:tcPr>
          <w:p w14:paraId="5B55E5A0">
            <w:pPr>
              <w:spacing w:line="500" w:lineRule="exact"/>
              <w:rPr>
                <w:rFonts w:hint="eastAsia" w:ascii="仿宋_GB2312" w:hAnsi="宋体" w:eastAsia="仿宋_GB2312"/>
                <w:sz w:val="28"/>
                <w:szCs w:val="28"/>
              </w:rPr>
            </w:pPr>
          </w:p>
        </w:tc>
      </w:tr>
      <w:tr w14:paraId="54A3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456" w:type="dxa"/>
            <w:noWrap w:val="0"/>
            <w:vAlign w:val="top"/>
          </w:tcPr>
          <w:p w14:paraId="266CF132">
            <w:pPr>
              <w:spacing w:line="500" w:lineRule="exact"/>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729" w:type="dxa"/>
            <w:noWrap w:val="0"/>
            <w:vAlign w:val="top"/>
          </w:tcPr>
          <w:p w14:paraId="5F4B8317">
            <w:pPr>
              <w:spacing w:line="500" w:lineRule="exact"/>
              <w:rPr>
                <w:rFonts w:hint="eastAsia" w:ascii="仿宋_GB2312" w:hAnsi="宋体" w:eastAsia="仿宋_GB2312"/>
                <w:sz w:val="28"/>
                <w:szCs w:val="28"/>
              </w:rPr>
            </w:pPr>
          </w:p>
        </w:tc>
        <w:tc>
          <w:tcPr>
            <w:tcW w:w="1173" w:type="dxa"/>
            <w:noWrap w:val="0"/>
            <w:vAlign w:val="top"/>
          </w:tcPr>
          <w:p w14:paraId="63CF1065">
            <w:pPr>
              <w:spacing w:line="500" w:lineRule="exact"/>
              <w:rPr>
                <w:rFonts w:hint="eastAsia" w:ascii="仿宋_GB2312" w:hAnsi="宋体" w:eastAsia="仿宋_GB2312"/>
                <w:sz w:val="28"/>
                <w:szCs w:val="28"/>
              </w:rPr>
            </w:pPr>
          </w:p>
        </w:tc>
        <w:tc>
          <w:tcPr>
            <w:tcW w:w="1594" w:type="dxa"/>
            <w:noWrap w:val="0"/>
            <w:vAlign w:val="top"/>
          </w:tcPr>
          <w:p w14:paraId="25EC9DFC">
            <w:pPr>
              <w:spacing w:line="500" w:lineRule="exact"/>
              <w:rPr>
                <w:rFonts w:hint="eastAsia" w:ascii="仿宋_GB2312" w:hAnsi="宋体" w:eastAsia="仿宋_GB2312"/>
                <w:sz w:val="28"/>
                <w:szCs w:val="28"/>
              </w:rPr>
            </w:pPr>
          </w:p>
        </w:tc>
        <w:tc>
          <w:tcPr>
            <w:tcW w:w="936" w:type="dxa"/>
            <w:noWrap w:val="0"/>
            <w:vAlign w:val="top"/>
          </w:tcPr>
          <w:p w14:paraId="44B3490B">
            <w:pPr>
              <w:spacing w:line="500" w:lineRule="exact"/>
              <w:rPr>
                <w:rFonts w:hint="eastAsia" w:ascii="仿宋_GB2312" w:hAnsi="宋体" w:eastAsia="仿宋_GB2312"/>
                <w:sz w:val="28"/>
                <w:szCs w:val="28"/>
              </w:rPr>
            </w:pPr>
          </w:p>
        </w:tc>
        <w:tc>
          <w:tcPr>
            <w:tcW w:w="1079" w:type="dxa"/>
            <w:noWrap w:val="0"/>
            <w:vAlign w:val="top"/>
          </w:tcPr>
          <w:p w14:paraId="4F5B09DA">
            <w:pPr>
              <w:spacing w:line="500" w:lineRule="exact"/>
              <w:rPr>
                <w:rFonts w:hint="eastAsia" w:ascii="仿宋_GB2312" w:hAnsi="宋体" w:eastAsia="仿宋_GB2312"/>
                <w:sz w:val="28"/>
                <w:szCs w:val="28"/>
              </w:rPr>
            </w:pPr>
          </w:p>
        </w:tc>
        <w:tc>
          <w:tcPr>
            <w:tcW w:w="874" w:type="dxa"/>
            <w:noWrap w:val="0"/>
            <w:vAlign w:val="top"/>
          </w:tcPr>
          <w:p w14:paraId="103962E1">
            <w:pPr>
              <w:spacing w:line="500" w:lineRule="exact"/>
              <w:rPr>
                <w:rFonts w:hint="eastAsia" w:ascii="仿宋_GB2312" w:hAnsi="宋体" w:eastAsia="仿宋_GB2312"/>
                <w:sz w:val="28"/>
                <w:szCs w:val="28"/>
              </w:rPr>
            </w:pPr>
          </w:p>
        </w:tc>
        <w:tc>
          <w:tcPr>
            <w:tcW w:w="1060" w:type="dxa"/>
            <w:noWrap w:val="0"/>
            <w:vAlign w:val="top"/>
          </w:tcPr>
          <w:p w14:paraId="007C2CCE">
            <w:pPr>
              <w:spacing w:line="500" w:lineRule="exact"/>
              <w:rPr>
                <w:rFonts w:hint="eastAsia" w:ascii="仿宋_GB2312" w:hAnsi="宋体" w:eastAsia="仿宋_GB2312"/>
                <w:sz w:val="28"/>
                <w:szCs w:val="28"/>
              </w:rPr>
            </w:pPr>
          </w:p>
        </w:tc>
        <w:tc>
          <w:tcPr>
            <w:tcW w:w="1060" w:type="dxa"/>
            <w:noWrap w:val="0"/>
            <w:vAlign w:val="top"/>
          </w:tcPr>
          <w:p w14:paraId="211DD992">
            <w:pPr>
              <w:spacing w:line="500" w:lineRule="exact"/>
              <w:rPr>
                <w:rFonts w:hint="eastAsia" w:ascii="仿宋_GB2312" w:hAnsi="宋体" w:eastAsia="仿宋_GB2312"/>
                <w:sz w:val="28"/>
                <w:szCs w:val="28"/>
              </w:rPr>
            </w:pPr>
          </w:p>
        </w:tc>
      </w:tr>
      <w:tr w14:paraId="6177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961" w:type="dxa"/>
            <w:gridSpan w:val="9"/>
            <w:noWrap w:val="0"/>
            <w:vAlign w:val="top"/>
          </w:tcPr>
          <w:p w14:paraId="5C8F4FCC">
            <w:pPr>
              <w:spacing w:line="500" w:lineRule="exact"/>
              <w:rPr>
                <w:rFonts w:hint="eastAsia" w:ascii="仿宋_GB2312" w:hAnsi="宋体" w:eastAsia="仿宋_GB2312"/>
                <w:sz w:val="24"/>
              </w:rPr>
            </w:pPr>
            <w:r>
              <w:rPr>
                <w:rFonts w:hint="eastAsia" w:ascii="仿宋_GB2312" w:hAnsi="宋体" w:eastAsia="仿宋_GB2312"/>
                <w:sz w:val="24"/>
              </w:rPr>
              <w:t>合计金额（人民币大写）：                         元整（人民币：          ）</w:t>
            </w:r>
          </w:p>
        </w:tc>
      </w:tr>
    </w:tbl>
    <w:p w14:paraId="45B8ADF0">
      <w:pPr>
        <w:pStyle w:val="48"/>
        <w:spacing w:line="500" w:lineRule="exact"/>
        <w:ind w:firstLine="560"/>
        <w:rPr>
          <w:rFonts w:ascii="仿宋_GB2312" w:hAnsi="宋体" w:eastAsia="仿宋_GB2312"/>
          <w:b/>
          <w:sz w:val="28"/>
          <w:szCs w:val="28"/>
        </w:rPr>
      </w:pPr>
      <w:r>
        <w:rPr>
          <w:rFonts w:hint="eastAsia" w:ascii="仿宋_GB2312" w:hAnsi="宋体" w:eastAsia="仿宋_GB2312"/>
          <w:b/>
          <w:sz w:val="28"/>
          <w:szCs w:val="28"/>
        </w:rPr>
        <w:t>第二条  合同总价款</w:t>
      </w:r>
    </w:p>
    <w:p w14:paraId="1848F6F5">
      <w:pPr>
        <w:pStyle w:val="48"/>
        <w:spacing w:line="500" w:lineRule="exact"/>
        <w:ind w:firstLine="560"/>
        <w:rPr>
          <w:rFonts w:ascii="仿宋_GB2312" w:hAnsi="宋体" w:eastAsia="仿宋_GB2312"/>
          <w:color w:val="FF0000"/>
          <w:sz w:val="28"/>
          <w:szCs w:val="28"/>
        </w:rPr>
      </w:pPr>
      <w:r>
        <w:rPr>
          <w:rFonts w:hint="eastAsia" w:ascii="仿宋_GB2312" w:hAnsi="宋体" w:eastAsia="仿宋_GB2312"/>
          <w:color w:val="FF0000"/>
          <w:sz w:val="28"/>
          <w:szCs w:val="28"/>
        </w:rPr>
        <w:t>本合同总金额为（大写）人民币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（人民币</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元整）。</w:t>
      </w:r>
    </w:p>
    <w:p w14:paraId="7932F29F">
      <w:pPr>
        <w:spacing w:line="50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本合同金额包括设备价款，备件、专用工具、安装、调试、检验、技术培训、技术资料、包装、运输及验收合格之前及保修期内备品备件发生的所有含税费用（包括关税、增值税、商检费等一切费用）。</w:t>
      </w:r>
    </w:p>
    <w:p w14:paraId="1ED29FC0">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本合同总价款还包含乙方应当提供的伴随服务/售后服务费用。</w:t>
      </w:r>
    </w:p>
    <w:p w14:paraId="2CCD8738">
      <w:pPr>
        <w:pStyle w:val="48"/>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第三条  组成本合同的有关文件</w:t>
      </w:r>
    </w:p>
    <w:p w14:paraId="147F96F6">
      <w:pPr>
        <w:pStyle w:val="48"/>
        <w:spacing w:line="500" w:lineRule="exact"/>
        <w:ind w:firstLine="560"/>
        <w:rPr>
          <w:rFonts w:hint="eastAsia" w:ascii="仿宋_GB2312" w:hAnsi="宋体" w:eastAsia="仿宋_GB2312"/>
          <w:sz w:val="28"/>
          <w:szCs w:val="28"/>
        </w:rPr>
      </w:pPr>
      <w:r>
        <w:rPr>
          <w:rFonts w:hint="eastAsia" w:ascii="仿宋_GB2312" w:hAnsi="宋体" w:eastAsia="仿宋_GB2312"/>
          <w:sz w:val="28"/>
          <w:szCs w:val="28"/>
        </w:rPr>
        <w:t>下列关于深圳市龙岗中心医院采购的招投标文件或与本次采购活动方式相适应的文件及有关附件是本合同不可分割的组成部分，与本合同具有同等法律效力，这些文件包括但不限于：</w:t>
      </w:r>
      <w:r>
        <w:rPr>
          <w:rFonts w:hint="eastAsia" w:ascii="仿宋_GB2312" w:hAnsi="宋体" w:eastAsia="仿宋_GB2312"/>
          <w:sz w:val="28"/>
          <w:szCs w:val="28"/>
        </w:rPr>
        <w:br w:type="textWrapping"/>
      </w:r>
      <w:r>
        <w:rPr>
          <w:rFonts w:hint="eastAsia" w:ascii="仿宋_GB2312" w:hAnsi="宋体" w:eastAsia="仿宋_GB2312"/>
          <w:sz w:val="28"/>
          <w:szCs w:val="28"/>
        </w:rPr>
        <w:t>　　（1）乙方提供的投标文件（含澄清文件）和投标报价表；</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（2）供货一览表；　　  </w:t>
      </w:r>
    </w:p>
    <w:p w14:paraId="345D65FF">
      <w:pPr>
        <w:pStyle w:val="48"/>
        <w:spacing w:line="500" w:lineRule="exact"/>
        <w:ind w:firstLine="560"/>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）中标或成交通知书；</w:t>
      </w:r>
      <w:r>
        <w:rPr>
          <w:rFonts w:hint="eastAsia" w:ascii="仿宋_GB2312" w:hAnsi="宋体" w:eastAsia="仿宋_GB2312"/>
          <w:sz w:val="28"/>
          <w:szCs w:val="28"/>
        </w:rPr>
        <w:br w:type="textWrapping"/>
      </w:r>
      <w:r>
        <w:rPr>
          <w:rFonts w:hint="eastAsia" w:ascii="仿宋_GB2312" w:hAnsi="宋体" w:eastAsia="仿宋_GB2312"/>
          <w:sz w:val="28"/>
          <w:szCs w:val="28"/>
        </w:rPr>
        <w:t>　　（</w:t>
      </w: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）甲乙双方商定的其他合同补充条款或协议。 </w:t>
      </w:r>
    </w:p>
    <w:p w14:paraId="42B60072">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第四条  权利保证</w:t>
      </w:r>
      <w:r>
        <w:rPr>
          <w:rFonts w:hint="eastAsia" w:ascii="宋体" w:hAnsi="宋体" w:eastAsia="仿宋_GB2312"/>
          <w:b/>
          <w:sz w:val="28"/>
          <w:szCs w:val="28"/>
        </w:rPr>
        <w:t> </w:t>
      </w:r>
      <w:r>
        <w:rPr>
          <w:rFonts w:hint="eastAsia" w:ascii="仿宋_GB2312" w:hAnsi="宋体" w:eastAsia="仿宋_GB2312"/>
          <w:b/>
          <w:sz w:val="28"/>
          <w:szCs w:val="28"/>
        </w:rPr>
        <w:t xml:space="preserve"> </w:t>
      </w:r>
    </w:p>
    <w:p w14:paraId="7DAD1149">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乙方应保证甲方在使用、接受本合同设备和服务或其任何一部分时不受第三方提出侵犯其专利权、版权、商标权和工业设计权等知识产权以及所有权、使用权等物权方面的起诉。一旦出现侵权，由乙方负全部责任。</w:t>
      </w:r>
    </w:p>
    <w:p w14:paraId="410B5DAA">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 xml:space="preserve">第五条  质量保证  </w:t>
      </w:r>
    </w:p>
    <w:p w14:paraId="2083AFB0">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乙方提供的设备必须是全新（包括零部件）的设备，并完全符合合同规定的质量、规格和性能的要求，有关设备必须符合国家检测标准或具有有关质检部门出具的产品检验合格证明，由此产生的一切费用由乙方负责。</w:t>
      </w:r>
    </w:p>
    <w:p w14:paraId="4D043BA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2.乙方应保证其提供的设备在正确安装、正常使用和保养</w:t>
      </w:r>
      <w:r>
        <w:fldChar w:fldCharType="begin"/>
      </w:r>
      <w:r>
        <w:instrText xml:space="preserve"> HYPERLINK "http://www.lawtime.cn/info/zhuanti/2010071337701.html" \t "_blank" </w:instrText>
      </w:r>
      <w:r>
        <w:fldChar w:fldCharType="separate"/>
      </w:r>
      <w:r>
        <w:rPr>
          <w:rFonts w:hint="eastAsia" w:ascii="仿宋_GB2312" w:hAnsi="宋体" w:eastAsia="仿宋_GB2312"/>
          <w:sz w:val="28"/>
          <w:szCs w:val="28"/>
        </w:rPr>
        <w:t>条件</w:t>
      </w:r>
      <w:r>
        <w:rPr>
          <w:rFonts w:ascii="仿宋_GB2312" w:hAnsi="宋体" w:eastAsia="仿宋_GB2312"/>
          <w:sz w:val="28"/>
          <w:szCs w:val="28"/>
        </w:rPr>
        <w:fldChar w:fldCharType="end"/>
      </w:r>
      <w:r>
        <w:rPr>
          <w:rFonts w:hint="eastAsia" w:ascii="仿宋_GB2312" w:hAnsi="宋体" w:eastAsia="仿宋_GB2312"/>
          <w:sz w:val="28"/>
          <w:szCs w:val="28"/>
        </w:rPr>
        <w:t>下，在其使用寿命内具有良好的性能。</w:t>
      </w:r>
    </w:p>
    <w:p w14:paraId="40C2646E">
      <w:pPr>
        <w:tabs>
          <w:tab w:val="left" w:pos="420"/>
        </w:tabs>
        <w:spacing w:line="500" w:lineRule="exact"/>
        <w:ind w:firstLine="700" w:firstLineChars="250"/>
        <w:rPr>
          <w:rFonts w:ascii="仿宋_GB2312" w:hAnsi="宋体" w:eastAsia="仿宋_GB2312"/>
          <w:sz w:val="28"/>
          <w:szCs w:val="28"/>
        </w:rPr>
      </w:pPr>
      <w:r>
        <w:rPr>
          <w:rFonts w:hint="eastAsia" w:ascii="仿宋_GB2312" w:hAnsi="宋体" w:eastAsia="仿宋_GB2312"/>
          <w:sz w:val="28"/>
          <w:szCs w:val="28"/>
        </w:rPr>
        <w:t>3.乙方对所提供的产品须提供相应的维修保养期，保养期内非因甲方的人为原因而出现质量问题，由乙方负责。乙方负责包修、包换或者包退，并承担修理、调换或退货的实际费用，乙方不能修理或不能调换，按不能交货处理。</w:t>
      </w:r>
    </w:p>
    <w:p w14:paraId="3AA9C7B5">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第六条</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仿宋_GB2312" w:hAnsi="宋体" w:eastAsia="仿宋_GB2312"/>
          <w:b/>
          <w:sz w:val="28"/>
          <w:szCs w:val="28"/>
        </w:rPr>
        <w:t>包装和运输</w:t>
      </w:r>
      <w:r>
        <w:rPr>
          <w:rFonts w:hint="eastAsia" w:ascii="宋体" w:hAnsi="宋体" w:eastAsia="仿宋_GB2312"/>
          <w:b/>
          <w:sz w:val="28"/>
          <w:szCs w:val="28"/>
        </w:rPr>
        <w:t> </w:t>
      </w:r>
      <w:r>
        <w:rPr>
          <w:rFonts w:hint="eastAsia" w:ascii="仿宋_GB2312" w:hAnsi="宋体" w:eastAsia="仿宋_GB2312"/>
          <w:sz w:val="28"/>
          <w:szCs w:val="28"/>
        </w:rPr>
        <w:t xml:space="preserve"> </w:t>
      </w:r>
    </w:p>
    <w:p w14:paraId="2B0EBC35">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除合同另有规定外，乙方提供的全部设备均应按标准保护措施进行包装。该包装应适应于远距离运输、防潮、防震、防锈和防野蛮装卸，以确保设备安全无损运抵指定地点。由于包装不善所引起的设备损失均由乙方承担。每一包装单元内应附详细的装箱单和质量合格证。</w:t>
      </w:r>
    </w:p>
    <w:p w14:paraId="197DD58B">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2.乙方负责货物运输，运输费由乙方负责。</w:t>
      </w:r>
    </w:p>
    <w:p w14:paraId="3C8E66B8">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第七条</w:t>
      </w:r>
      <w:r>
        <w:rPr>
          <w:rFonts w:hint="eastAsia" w:ascii="宋体" w:hAnsi="宋体" w:eastAsia="仿宋_GB2312"/>
          <w:b/>
          <w:sz w:val="28"/>
          <w:szCs w:val="28"/>
        </w:rPr>
        <w:t> </w:t>
      </w:r>
      <w:r>
        <w:rPr>
          <w:rFonts w:hint="eastAsia" w:ascii="仿宋_GB2312" w:hAnsi="宋体" w:eastAsia="仿宋_GB2312"/>
          <w:b/>
          <w:sz w:val="28"/>
          <w:szCs w:val="28"/>
        </w:rPr>
        <w:t xml:space="preserve">交付和验收 </w:t>
      </w:r>
    </w:p>
    <w:p w14:paraId="1924D289">
      <w:pPr>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1.交货时间：合同签订之日起</w:t>
      </w:r>
      <w:r>
        <w:rPr>
          <w:rFonts w:hint="eastAsia" w:ascii="仿宋_GB2312" w:hAnsi="宋体" w:eastAsia="仿宋_GB2312"/>
          <w:sz w:val="28"/>
          <w:szCs w:val="28"/>
          <w:u w:val="single"/>
        </w:rPr>
        <w:t xml:space="preserve">       </w:t>
      </w:r>
      <w:r>
        <w:rPr>
          <w:rFonts w:hint="eastAsia" w:ascii="仿宋_GB2312" w:hAnsi="宋体" w:eastAsia="仿宋_GB2312"/>
          <w:sz w:val="28"/>
          <w:szCs w:val="28"/>
        </w:rPr>
        <w:t>个日历日内。</w:t>
      </w:r>
    </w:p>
    <w:p w14:paraId="5136D70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2.交货地点：</w:t>
      </w:r>
      <w:r>
        <w:rPr>
          <w:rFonts w:hint="eastAsia" w:ascii="仿宋_GB2312" w:hAnsi="宋体" w:eastAsia="仿宋_GB2312"/>
          <w:sz w:val="28"/>
          <w:szCs w:val="28"/>
          <w:u w:val="single"/>
        </w:rPr>
        <w:t>深圳市龙岗中心医院</w:t>
      </w:r>
      <w:r>
        <w:rPr>
          <w:rFonts w:hint="eastAsia" w:ascii="仿宋_GB2312" w:hAnsi="宋体" w:eastAsia="仿宋_GB2312"/>
          <w:sz w:val="28"/>
          <w:szCs w:val="28"/>
          <w:u w:val="single"/>
          <w:lang w:val="en-US" w:eastAsia="zh-CN"/>
        </w:rPr>
        <w:t>指定地点</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14:paraId="7258E7A1">
      <w:pPr>
        <w:spacing w:line="50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sz w:val="28"/>
          <w:szCs w:val="28"/>
        </w:rPr>
        <w:t>3.交货方式：</w:t>
      </w:r>
      <w:r>
        <w:rPr>
          <w:rFonts w:hint="eastAsia" w:ascii="仿宋_GB2312" w:hAnsi="宋体" w:eastAsia="仿宋_GB2312"/>
          <w:color w:val="auto"/>
          <w:sz w:val="28"/>
          <w:szCs w:val="28"/>
        </w:rPr>
        <w:t>由乙方将</w:t>
      </w:r>
      <w:r>
        <w:rPr>
          <w:rFonts w:hint="eastAsia" w:ascii="仿宋_GB2312" w:hAnsi="宋体" w:eastAsia="仿宋_GB2312"/>
          <w:color w:val="auto"/>
          <w:sz w:val="28"/>
          <w:szCs w:val="28"/>
          <w:lang w:val="en-US" w:eastAsia="zh-CN"/>
        </w:rPr>
        <w:t>所有</w:t>
      </w:r>
      <w:r>
        <w:rPr>
          <w:rFonts w:hint="eastAsia" w:ascii="仿宋_GB2312" w:hAnsi="宋体" w:eastAsia="仿宋_GB2312"/>
          <w:color w:val="auto"/>
          <w:sz w:val="28"/>
          <w:szCs w:val="28"/>
        </w:rPr>
        <w:t>设备运送到甲方指定地点安装，并调试至运行正常，所产生的一切费用由乙方负责。</w:t>
      </w:r>
      <w:r>
        <w:rPr>
          <w:rFonts w:hint="eastAsia" w:ascii="仿宋_GB2312" w:hAnsi="宋体" w:eastAsia="仿宋_GB2312"/>
          <w:color w:val="auto"/>
          <w:sz w:val="28"/>
          <w:szCs w:val="28"/>
          <w:lang w:eastAsia="zh-CN"/>
        </w:rPr>
        <w:t>如因货物存放或安装场地需进行建造、改造或扩建等的，受前述工程进度的影响，具体交货时间由甲方另行通知乙方，因交货产生的费用由乙方自行承担。</w:t>
      </w:r>
    </w:p>
    <w:p w14:paraId="167DA28A">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软硬件安装完成正常运行后，乙方负责性能自测，再经甲方组织检测合格后，则整套项目结束。如发现因设备质量、工程技术给患者或医院造成的经济损失，经国家相关权威机构或相关专业专家检测、鉴定确认后，乙方无条件承担全部责任及赔偿。</w:t>
      </w:r>
    </w:p>
    <w:p w14:paraId="5AEC783F">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设备到达后，乙方向甲方提供全套的设备清单及检验产品合格证、中英文使用说明书、操作流程卡（塑封好的）及其它的技术资料，进口设备必需提供正常有效的报关证明（报关单、海关增值税发票）及合法有效的商检合格证明（否则不予支付设备的款项），否则甲方不认定乙方为完成交货。乙方在交货一周内</w:t>
      </w:r>
      <w:r>
        <w:rPr>
          <w:rFonts w:hint="eastAsia" w:ascii="仿宋_GB2312" w:hAnsi="宋体" w:eastAsia="仿宋_GB2312"/>
          <w:sz w:val="28"/>
          <w:szCs w:val="28"/>
          <w:lang w:eastAsia="zh-CN"/>
        </w:rPr>
        <w:t>，</w:t>
      </w:r>
      <w:r>
        <w:rPr>
          <w:rFonts w:hint="eastAsia" w:ascii="仿宋_GB2312" w:hAnsi="宋体" w:eastAsia="仿宋_GB2312"/>
          <w:sz w:val="28"/>
          <w:szCs w:val="28"/>
        </w:rPr>
        <w:t>由设备生产厂家代表、乙方、甲方使用科室和医装办共同验收，必要时邀请其他技术权威机构或专家共同进行验收，一切费用乙方负责。</w:t>
      </w:r>
    </w:p>
    <w:p w14:paraId="3B905DF3">
      <w:pPr>
        <w:tabs>
          <w:tab w:val="left" w:pos="525"/>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验收时以乙方投标文件中的技术规格偏离表为准；设备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w:t>
      </w:r>
    </w:p>
    <w:p w14:paraId="5CE6A560">
      <w:pPr>
        <w:tabs>
          <w:tab w:val="left" w:pos="525"/>
        </w:tabs>
        <w:spacing w:line="500" w:lineRule="exact"/>
        <w:ind w:firstLine="560" w:firstLineChars="200"/>
      </w:pPr>
      <w:r>
        <w:rPr>
          <w:rFonts w:hint="eastAsia" w:ascii="仿宋_GB2312" w:hAnsi="宋体" w:eastAsia="仿宋_GB2312"/>
          <w:sz w:val="28"/>
          <w:szCs w:val="28"/>
        </w:rPr>
        <w:t>7.设备验收合格后须在《设备安装验收报告》注明设备保修起止日期（以甲方设备验收合格之日起</w:t>
      </w:r>
      <w:r>
        <w:rPr>
          <w:rFonts w:hint="eastAsia" w:ascii="仿宋_GB2312" w:hAnsi="宋体" w:eastAsia="仿宋_GB2312"/>
          <w:sz w:val="28"/>
          <w:szCs w:val="28"/>
          <w:lang w:val="en-US" w:eastAsia="zh-CN"/>
        </w:rPr>
        <w:t>计算</w:t>
      </w:r>
      <w:r>
        <w:rPr>
          <w:rFonts w:hint="eastAsia" w:ascii="仿宋_GB2312" w:hAnsi="宋体" w:eastAsia="仿宋_GB2312"/>
          <w:sz w:val="28"/>
          <w:szCs w:val="28"/>
        </w:rPr>
        <w:t>），乙方加盖公章，否则不予付款。</w:t>
      </w:r>
    </w:p>
    <w:p w14:paraId="2109AD8B">
      <w:pPr>
        <w:tabs>
          <w:tab w:val="left" w:pos="525"/>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8.其他约定：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64A6B73F">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第八条</w:t>
      </w:r>
      <w:r>
        <w:rPr>
          <w:rFonts w:hint="eastAsia" w:ascii="宋体" w:hAnsi="宋体" w:eastAsia="仿宋_GB2312"/>
          <w:b/>
          <w:sz w:val="28"/>
          <w:szCs w:val="28"/>
        </w:rPr>
        <w:t xml:space="preserve">  </w:t>
      </w:r>
      <w:r>
        <w:rPr>
          <w:rFonts w:hint="eastAsia" w:ascii="仿宋_GB2312" w:hAnsi="宋体" w:eastAsia="仿宋_GB2312"/>
          <w:b/>
          <w:sz w:val="28"/>
          <w:szCs w:val="28"/>
        </w:rPr>
        <w:t>伴随服务/售后服务</w:t>
      </w:r>
    </w:p>
    <w:p w14:paraId="1B3EBE42">
      <w:pPr>
        <w:spacing w:line="500" w:lineRule="exact"/>
        <w:ind w:left="281" w:leftChars="134" w:firstLine="280" w:firstLineChars="100"/>
        <w:rPr>
          <w:rFonts w:ascii="仿宋_GB2312" w:hAnsi="宋体" w:eastAsia="仿宋_GB2312"/>
          <w:color w:val="FF0000"/>
          <w:sz w:val="28"/>
          <w:szCs w:val="28"/>
        </w:rPr>
      </w:pPr>
      <w:r>
        <w:rPr>
          <w:rFonts w:hint="eastAsia" w:ascii="仿宋_GB2312" w:hAnsi="宋体" w:eastAsia="仿宋_GB2312"/>
          <w:sz w:val="28"/>
          <w:szCs w:val="28"/>
        </w:rPr>
        <w:t xml:space="preserve">1. </w:t>
      </w:r>
      <w:r>
        <w:rPr>
          <w:rFonts w:hint="eastAsia" w:ascii="仿宋_GB2312" w:hAnsi="宋体" w:eastAsia="仿宋_GB2312"/>
          <w:color w:val="000000"/>
          <w:sz w:val="28"/>
          <w:szCs w:val="28"/>
        </w:rPr>
        <w:t>乙方对所提供的设备（包括零配件）提供免费保修期</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免费保修期时间自最终验收合格并交付使用之日起计算）。免费保修期内出现的质量问题，由乙方负责，乙方负责包修、包换或者包退，并承担修理、调换或退货的实际费用。免费保修期外乙方维修按市场的优惠价格只收零配件费用，不能收取人工费用（食宿和交通等）。乙方公司或厂家工程师在接到维修要求后</w:t>
      </w:r>
      <w:r>
        <w:rPr>
          <w:rFonts w:hint="eastAsia" w:ascii="仿宋_GB2312" w:hAnsi="宋体" w:eastAsia="仿宋_GB2312"/>
          <w:color w:val="000000"/>
          <w:sz w:val="28"/>
          <w:szCs w:val="28"/>
          <w:u w:val="single"/>
        </w:rPr>
        <w:t>24</w:t>
      </w:r>
      <w:r>
        <w:rPr>
          <w:rFonts w:hint="eastAsia" w:ascii="仿宋_GB2312" w:hAnsi="宋体" w:eastAsia="仿宋_GB2312"/>
          <w:color w:val="000000"/>
          <w:sz w:val="28"/>
          <w:szCs w:val="28"/>
        </w:rPr>
        <w:t>小时内到达现场处理故障</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rPr>
        <w:t>48</w:t>
      </w:r>
      <w:r>
        <w:rPr>
          <w:rFonts w:hint="eastAsia" w:ascii="仿宋_GB2312" w:hAnsi="宋体" w:eastAsia="仿宋_GB2312"/>
          <w:color w:val="000000"/>
          <w:sz w:val="28"/>
          <w:szCs w:val="28"/>
        </w:rPr>
        <w:t>小时如故障处理不好，需提供备用机给甲方。免费保修期</w:t>
      </w:r>
      <w:r>
        <w:rPr>
          <w:rFonts w:hint="eastAsia" w:ascii="仿宋_GB2312" w:hAnsi="宋体" w:eastAsia="仿宋_GB2312"/>
          <w:sz w:val="28"/>
          <w:szCs w:val="28"/>
        </w:rPr>
        <w:t>内、外乙方负责该套设备软件的免费安装和免费升级维护服务，</w:t>
      </w:r>
      <w:r>
        <w:rPr>
          <w:rFonts w:ascii="仿宋_GB2312" w:hAnsi="宋体" w:eastAsia="仿宋_GB2312"/>
          <w:sz w:val="28"/>
          <w:szCs w:val="28"/>
        </w:rPr>
        <w:t>终身软件备份。</w:t>
      </w:r>
    </w:p>
    <w:p w14:paraId="63AA6FA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2.乙方提供的服务承诺和售后服务及保修期责任等</w:t>
      </w:r>
      <w:r>
        <w:rPr>
          <w:rFonts w:hint="eastAsia" w:ascii="仿宋_GB2312" w:hAnsi="宋体" w:eastAsia="仿宋_GB2312"/>
          <w:sz w:val="28"/>
          <w:szCs w:val="28"/>
          <w:lang w:eastAsia="zh-CN"/>
        </w:rPr>
        <w:t>其他</w:t>
      </w:r>
      <w:r>
        <w:rPr>
          <w:rFonts w:hint="eastAsia" w:ascii="仿宋_GB2312" w:hAnsi="宋体" w:eastAsia="仿宋_GB2312"/>
          <w:sz w:val="28"/>
          <w:szCs w:val="28"/>
        </w:rPr>
        <w:t>具体约定事项。</w:t>
      </w:r>
      <w:r>
        <w:rPr>
          <w:rFonts w:hint="eastAsia" w:ascii="仿宋_GB2312" w:hAnsi="宋体" w:eastAsia="仿宋_GB2312"/>
          <w:sz w:val="28"/>
          <w:szCs w:val="28"/>
          <w:u w:val="single"/>
        </w:rPr>
        <w:t>（见合同附件）</w:t>
      </w:r>
    </w:p>
    <w:p w14:paraId="0407E31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 其他约定：</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14:paraId="26DEA80D">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第九条   付款方式</w:t>
      </w:r>
    </w:p>
    <w:p w14:paraId="3596CFD5">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项目完成通过甲方验收合格后，按相关规定程序向乙方办理付款。付款进度应符合如下约定</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按项目实际勾选填写</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w:t>
      </w:r>
    </w:p>
    <w:p w14:paraId="71035FA4">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全额付款：</w:t>
      </w:r>
      <w:r>
        <w:rPr>
          <w:rFonts w:hint="eastAsia" w:ascii="仿宋_GB2312" w:hAnsi="宋体" w:eastAsia="仿宋_GB2312"/>
          <w:color w:val="auto"/>
          <w:sz w:val="28"/>
          <w:szCs w:val="28"/>
          <w:u w:val="single"/>
          <w:lang w:val="en-US" w:eastAsia="zh-CN"/>
        </w:rPr>
        <w:t>货到验收合格且乙方提供全额发票后，按照相应时间规定付100%的货款。</w:t>
      </w:r>
      <w:r>
        <w:rPr>
          <w:rFonts w:hint="eastAsia" w:ascii="仿宋_GB2312" w:hAnsi="宋体" w:eastAsia="仿宋_GB2312"/>
          <w:color w:val="auto"/>
          <w:sz w:val="28"/>
          <w:szCs w:val="28"/>
        </w:rPr>
        <w:t xml:space="preserve">             </w:t>
      </w:r>
    </w:p>
    <w:p w14:paraId="5EB402F8">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 xml:space="preserve">分期付款：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应明确分期支付合同款项的各期比例和支付条件，各期支付条件应与分期履约验收情况挂钩</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其中涉及预付款的：签订合同和收到乙方履约保证金及70%设备货款发票且资金到位后，按照相应时间规定支付乙方</w:t>
      </w:r>
      <w:r>
        <w:rPr>
          <w:rFonts w:hint="eastAsia" w:ascii="仿宋_GB2312" w:hAnsi="宋体" w:eastAsia="仿宋_GB2312"/>
          <w:color w:val="auto"/>
          <w:sz w:val="28"/>
          <w:szCs w:val="28"/>
          <w:lang w:val="en-US" w:eastAsia="zh-CN"/>
        </w:rPr>
        <w:t>设备货款</w:t>
      </w:r>
      <w:r>
        <w:rPr>
          <w:rFonts w:hint="eastAsia" w:ascii="仿宋_GB2312" w:hAnsi="宋体" w:eastAsia="仿宋_GB2312"/>
          <w:color w:val="auto"/>
          <w:sz w:val="28"/>
          <w:szCs w:val="28"/>
        </w:rPr>
        <w:t>70%；设备到货和收到乙方25%设备货款发票且资金到位后，按照相应时间规定支付乙方25%货款；设备验收合格和收到乙方5%设备货款发票后且资金到位后，按照相应时间规定支付乙方5%货款。当甲方本年度的资金预算不足以支付项目款项时，则需顺延至下年度支付。</w:t>
      </w:r>
    </w:p>
    <w:p w14:paraId="7F9CD7C1">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甲方</w:t>
      </w:r>
      <w:r>
        <w:rPr>
          <w:rFonts w:hint="eastAsia" w:ascii="仿宋_GB2312" w:hAnsi="宋体" w:eastAsia="仿宋_GB2312"/>
          <w:color w:val="auto"/>
          <w:sz w:val="28"/>
          <w:szCs w:val="28"/>
        </w:rPr>
        <w:t>因财政审批程序造成的付款延迟，不视为</w:t>
      </w:r>
      <w:r>
        <w:rPr>
          <w:rFonts w:hint="eastAsia" w:ascii="仿宋_GB2312" w:hAnsi="宋体" w:eastAsia="仿宋_GB2312"/>
          <w:color w:val="auto"/>
          <w:sz w:val="28"/>
          <w:szCs w:val="28"/>
          <w:lang w:eastAsia="zh-CN"/>
        </w:rPr>
        <w:t>逾期支付</w:t>
      </w:r>
      <w:r>
        <w:rPr>
          <w:rFonts w:hint="eastAsia" w:ascii="仿宋_GB2312" w:hAnsi="宋体" w:eastAsia="仿宋_GB2312"/>
          <w:color w:val="auto"/>
          <w:sz w:val="28"/>
          <w:szCs w:val="28"/>
        </w:rPr>
        <w:t>，乙方应继续履行本合同项下义务。</w:t>
      </w:r>
    </w:p>
    <w:p w14:paraId="578884B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2.合同款的付款方式：</w:t>
      </w:r>
      <w:r>
        <w:rPr>
          <w:rFonts w:hint="eastAsia" w:ascii="仿宋_GB2312" w:hAnsi="宋体" w:eastAsia="仿宋_GB2312"/>
          <w:sz w:val="28"/>
          <w:szCs w:val="28"/>
          <w:lang w:eastAsia="zh-CN"/>
        </w:rPr>
        <w:t>转账结算</w:t>
      </w:r>
      <w:r>
        <w:rPr>
          <w:rFonts w:hint="eastAsia" w:ascii="仿宋_GB2312" w:hAnsi="宋体" w:eastAsia="仿宋_GB2312"/>
          <w:sz w:val="28"/>
          <w:szCs w:val="28"/>
        </w:rPr>
        <w:t>。</w:t>
      </w:r>
    </w:p>
    <w:p w14:paraId="326B01D8">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  合同的变更、终止与转让</w:t>
      </w:r>
      <w:r>
        <w:rPr>
          <w:rFonts w:hint="eastAsia" w:ascii="仿宋_GB2312" w:hAnsi="宋体" w:eastAsia="仿宋_GB2312"/>
          <w:sz w:val="28"/>
          <w:szCs w:val="28"/>
        </w:rPr>
        <w:t xml:space="preserve">  </w:t>
      </w:r>
    </w:p>
    <w:p w14:paraId="26654C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 除《</w:t>
      </w:r>
      <w:r>
        <w:rPr>
          <w:rFonts w:hint="eastAsia" w:ascii="仿宋_GB2312" w:hAnsi="宋体" w:eastAsia="仿宋_GB2312"/>
          <w:sz w:val="28"/>
          <w:szCs w:val="28"/>
          <w:lang w:eastAsia="zh-CN"/>
        </w:rPr>
        <w:t>中华人民共和国政府采购法》第四十九条</w:t>
      </w:r>
      <w:r>
        <w:rPr>
          <w:rFonts w:hint="eastAsia" w:ascii="仿宋_GB2312" w:hAnsi="宋体" w:eastAsia="仿宋_GB2312"/>
          <w:sz w:val="28"/>
          <w:szCs w:val="28"/>
        </w:rPr>
        <w:t xml:space="preserve">、第50条第二款规定的情形外，本合同一经签订，甲乙双方不得擅自变更、中止或终止合同。  </w:t>
      </w:r>
    </w:p>
    <w:p w14:paraId="3F3C966F">
      <w:pPr>
        <w:spacing w:line="500" w:lineRule="exact"/>
        <w:ind w:firstLine="560" w:firstLineChars="200"/>
        <w:rPr>
          <w:rFonts w:ascii="仿宋_GB2312" w:hAnsi="宋体" w:eastAsia="仿宋_GB2312" w:cs="宋体"/>
          <w:kern w:val="0"/>
          <w:sz w:val="28"/>
          <w:szCs w:val="28"/>
        </w:rPr>
      </w:pPr>
      <w:r>
        <w:rPr>
          <w:rFonts w:hint="eastAsia" w:ascii="仿宋_GB2312" w:hAnsi="宋体" w:eastAsia="仿宋_GB2312"/>
          <w:sz w:val="28"/>
          <w:szCs w:val="28"/>
        </w:rPr>
        <w:t>2. 乙方不得擅自部分或全部转让其应履行的</w:t>
      </w:r>
      <w:r>
        <w:fldChar w:fldCharType="begin"/>
      </w:r>
      <w:r>
        <w:instrText xml:space="preserve"> HYPERLINK "http://www.lawtime.cn/info/zhuanti/2010071337707.html" \t "_blank" </w:instrText>
      </w:r>
      <w:r>
        <w:fldChar w:fldCharType="separate"/>
      </w:r>
      <w:r>
        <w:rPr>
          <w:rFonts w:hint="eastAsia" w:ascii="仿宋_GB2312" w:hAnsi="宋体" w:eastAsia="仿宋_GB2312"/>
          <w:sz w:val="28"/>
          <w:szCs w:val="28"/>
        </w:rPr>
        <w:t>合同义务</w:t>
      </w:r>
      <w:r>
        <w:rPr>
          <w:rFonts w:ascii="仿宋_GB2312" w:hAnsi="宋体" w:eastAsia="仿宋_GB2312"/>
          <w:sz w:val="28"/>
          <w:szCs w:val="28"/>
        </w:rPr>
        <w:fldChar w:fldCharType="end"/>
      </w:r>
      <w:r>
        <w:rPr>
          <w:rFonts w:hint="eastAsia" w:ascii="仿宋_GB2312" w:hAnsi="宋体" w:eastAsia="仿宋_GB2312"/>
          <w:sz w:val="28"/>
          <w:szCs w:val="28"/>
        </w:rPr>
        <w:t>。</w:t>
      </w:r>
      <w:r>
        <w:rPr>
          <w:rFonts w:hint="eastAsia" w:ascii="仿宋_GB2312" w:hAnsi="宋体" w:eastAsia="仿宋_GB2312" w:cs="宋体"/>
          <w:kern w:val="0"/>
          <w:sz w:val="28"/>
          <w:szCs w:val="28"/>
        </w:rPr>
        <w:t>　</w:t>
      </w:r>
    </w:p>
    <w:p w14:paraId="6EC28E2B">
      <w:pPr>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第十一条  违约责任</w:t>
      </w:r>
    </w:p>
    <w:p w14:paraId="50938C03">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1.乙方所交的设备品种、型号、规格、质量不符合同规定标准的，甲方有权拒绝收货。乙方向甲方偿付该设备款</w:t>
      </w:r>
      <w:r>
        <w:rPr>
          <w:rFonts w:hint="eastAsia" w:ascii="仿宋_GB2312" w:hAnsi="宋体" w:eastAsia="仿宋_GB2312"/>
          <w:sz w:val="28"/>
          <w:szCs w:val="28"/>
          <w:u w:val="single"/>
        </w:rPr>
        <w:t>百分之</w:t>
      </w:r>
      <w:r>
        <w:rPr>
          <w:rFonts w:hint="eastAsia" w:ascii="仿宋_GB2312" w:hAnsi="宋体" w:eastAsia="仿宋_GB2312"/>
          <w:sz w:val="28"/>
          <w:szCs w:val="28"/>
          <w:u w:val="single"/>
          <w:lang w:val="en-US" w:eastAsia="zh-CN"/>
        </w:rPr>
        <w:t>五</w:t>
      </w:r>
      <w:r>
        <w:rPr>
          <w:rFonts w:hint="eastAsia" w:ascii="仿宋_GB2312" w:hAnsi="宋体" w:eastAsia="仿宋_GB2312"/>
          <w:sz w:val="28"/>
          <w:szCs w:val="28"/>
        </w:rPr>
        <w:t>的违约金。</w:t>
      </w:r>
    </w:p>
    <w:p w14:paraId="486C9B62">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auto"/>
          <w:sz w:val="28"/>
          <w:szCs w:val="28"/>
        </w:rPr>
        <w:t>乙方逾期交付设备的，乙方向甲方每日偿付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设备款</w:t>
      </w:r>
      <w:r>
        <w:rPr>
          <w:rFonts w:hint="eastAsia" w:ascii="仿宋_GB2312" w:hAnsi="宋体" w:eastAsia="仿宋_GB2312"/>
          <w:color w:val="auto"/>
          <w:sz w:val="28"/>
          <w:szCs w:val="28"/>
          <w:u w:val="single"/>
          <w:lang w:eastAsia="zh-CN"/>
        </w:rPr>
        <w:t>万</w:t>
      </w:r>
      <w:r>
        <w:rPr>
          <w:rFonts w:hint="eastAsia" w:ascii="仿宋_GB2312" w:hAnsi="宋体" w:eastAsia="仿宋_GB2312"/>
          <w:color w:val="auto"/>
          <w:sz w:val="28"/>
          <w:szCs w:val="28"/>
          <w:u w:val="single"/>
        </w:rPr>
        <w:t>分之</w:t>
      </w:r>
      <w:r>
        <w:rPr>
          <w:rFonts w:hint="eastAsia" w:ascii="仿宋_GB2312" w:hAnsi="宋体" w:eastAsia="仿宋_GB2312"/>
          <w:color w:val="auto"/>
          <w:sz w:val="28"/>
          <w:szCs w:val="28"/>
          <w:u w:val="single"/>
          <w:lang w:eastAsia="zh-CN"/>
        </w:rPr>
        <w:t>一</w:t>
      </w:r>
      <w:r>
        <w:rPr>
          <w:rFonts w:hint="eastAsia" w:ascii="仿宋_GB2312" w:hAnsi="宋体" w:eastAsia="仿宋_GB2312"/>
          <w:color w:val="auto"/>
          <w:sz w:val="28"/>
          <w:szCs w:val="28"/>
        </w:rPr>
        <w:t>的违约金</w:t>
      </w:r>
      <w:r>
        <w:rPr>
          <w:rFonts w:hint="eastAsia" w:ascii="仿宋_GB2312" w:hAnsi="宋体" w:eastAsia="仿宋_GB2312"/>
          <w:color w:val="auto"/>
          <w:sz w:val="28"/>
          <w:szCs w:val="28"/>
          <w:lang w:eastAsia="zh-CN"/>
        </w:rPr>
        <w:t>；乙方逾期交付设备超过30日的，甲方有权单方面解除合同，乙方应向甲方支付该设备款百分之五的违约金</w:t>
      </w:r>
      <w:r>
        <w:rPr>
          <w:rFonts w:hint="eastAsia" w:ascii="仿宋_GB2312" w:hAnsi="宋体" w:eastAsia="仿宋_GB2312"/>
          <w:color w:val="auto"/>
          <w:sz w:val="28"/>
          <w:szCs w:val="28"/>
        </w:rPr>
        <w:t>。乙方</w:t>
      </w:r>
      <w:r>
        <w:rPr>
          <w:rFonts w:hint="eastAsia" w:ascii="仿宋_GB2312" w:hAnsi="宋体" w:eastAsia="仿宋_GB2312"/>
          <w:color w:val="auto"/>
          <w:sz w:val="28"/>
          <w:szCs w:val="28"/>
          <w:lang w:eastAsia="zh-CN"/>
        </w:rPr>
        <w:t>拒不</w:t>
      </w:r>
      <w:r>
        <w:rPr>
          <w:rFonts w:hint="eastAsia" w:ascii="仿宋_GB2312" w:hAnsi="宋体" w:eastAsia="仿宋_GB2312"/>
          <w:color w:val="auto"/>
          <w:sz w:val="28"/>
          <w:szCs w:val="28"/>
        </w:rPr>
        <w:t>交付设备的，乙方向甲方偿付</w:t>
      </w:r>
      <w:r>
        <w:rPr>
          <w:rFonts w:hint="eastAsia" w:ascii="仿宋_GB2312" w:hAnsi="宋体" w:eastAsia="仿宋_GB2312"/>
          <w:color w:val="auto"/>
          <w:sz w:val="28"/>
          <w:szCs w:val="28"/>
          <w:lang w:eastAsia="zh-CN"/>
        </w:rPr>
        <w:t>该</w:t>
      </w:r>
      <w:r>
        <w:rPr>
          <w:rFonts w:hint="eastAsia" w:ascii="仿宋_GB2312" w:hAnsi="宋体" w:eastAsia="仿宋_GB2312"/>
          <w:color w:val="auto"/>
          <w:sz w:val="28"/>
          <w:szCs w:val="28"/>
        </w:rPr>
        <w:t>设备</w:t>
      </w:r>
      <w:r>
        <w:rPr>
          <w:rFonts w:hint="eastAsia" w:ascii="仿宋_GB2312" w:hAnsi="宋体" w:eastAsia="仿宋_GB2312"/>
          <w:color w:val="auto"/>
          <w:sz w:val="28"/>
          <w:szCs w:val="28"/>
          <w:lang w:eastAsia="zh-CN"/>
        </w:rPr>
        <w:t>款</w:t>
      </w:r>
      <w:r>
        <w:rPr>
          <w:rFonts w:hint="eastAsia" w:ascii="仿宋_GB2312" w:hAnsi="宋体" w:eastAsia="仿宋_GB2312"/>
          <w:color w:val="auto"/>
          <w:sz w:val="28"/>
          <w:szCs w:val="28"/>
          <w:u w:val="single"/>
        </w:rPr>
        <w:t>百分之</w:t>
      </w:r>
      <w:r>
        <w:rPr>
          <w:rFonts w:hint="eastAsia" w:ascii="仿宋_GB2312" w:hAnsi="宋体" w:eastAsia="仿宋_GB2312"/>
          <w:color w:val="auto"/>
          <w:sz w:val="28"/>
          <w:szCs w:val="28"/>
          <w:u w:val="single"/>
          <w:lang w:eastAsia="zh-CN"/>
        </w:rPr>
        <w:t>五</w:t>
      </w:r>
      <w:r>
        <w:rPr>
          <w:rFonts w:hint="eastAsia" w:ascii="仿宋_GB2312" w:hAnsi="宋体" w:eastAsia="仿宋_GB2312"/>
          <w:color w:val="auto"/>
          <w:sz w:val="28"/>
          <w:szCs w:val="28"/>
        </w:rPr>
        <w:t>的违约金。</w:t>
      </w:r>
    </w:p>
    <w:p w14:paraId="1BA73F1E">
      <w:pPr>
        <w:spacing w:line="500" w:lineRule="exact"/>
        <w:ind w:left="315" w:leftChars="150" w:firstLine="280" w:firstLineChars="100"/>
        <w:rPr>
          <w:rFonts w:ascii="仿宋_GB2312" w:hAnsi="宋体" w:eastAsia="仿宋_GB2312"/>
          <w:b/>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无     。</w:t>
      </w:r>
      <w:r>
        <w:rPr>
          <w:rFonts w:hint="eastAsia" w:ascii="仿宋_GB2312" w:hAnsi="宋体" w:eastAsia="仿宋_GB2312" w:cs="宋体"/>
          <w:kern w:val="0"/>
          <w:sz w:val="28"/>
          <w:szCs w:val="28"/>
        </w:rPr>
        <w:br w:type="textWrapping"/>
      </w:r>
      <w:r>
        <w:rPr>
          <w:rFonts w:hint="eastAsia" w:ascii="仿宋_GB2312" w:hAnsi="宋体" w:eastAsia="仿宋_GB2312"/>
          <w:b/>
          <w:sz w:val="28"/>
          <w:szCs w:val="28"/>
        </w:rPr>
        <w:t>第十二条  免责条款</w:t>
      </w:r>
    </w:p>
    <w:p w14:paraId="079EBA8F">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14:paraId="08DB88C4">
      <w:pPr>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第十三条  合同争议解决</w:t>
      </w:r>
    </w:p>
    <w:p w14:paraId="4F107FEE">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因设备质量问题发生争议的，由国家认可的质量检测机构或市政府指定的技术单位对设备质量进行鉴定，该鉴定结论是终局的，甲乙双方应当接受。设备符合标准的，鉴定费由甲方承担；设备不符合标准的，鉴定费由乙方承担。</w:t>
      </w:r>
    </w:p>
    <w:p w14:paraId="070BF1DD">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2、因履行本合同引起的或与本合同有关的争议，甲乙双方应首先通过友好协商解决，如果协商不能解决，则采取以下第</w:t>
      </w:r>
      <w:r>
        <w:rPr>
          <w:rFonts w:hint="eastAsia" w:ascii="仿宋_GB2312" w:hAnsi="宋体" w:eastAsia="仿宋_GB2312"/>
          <w:sz w:val="28"/>
          <w:szCs w:val="28"/>
          <w:u w:val="single"/>
        </w:rPr>
        <w:t xml:space="preserve">  1  </w:t>
      </w:r>
      <w:r>
        <w:rPr>
          <w:rFonts w:hint="eastAsia" w:ascii="仿宋_GB2312" w:hAnsi="宋体" w:eastAsia="仿宋_GB2312"/>
          <w:sz w:val="28"/>
          <w:szCs w:val="28"/>
        </w:rPr>
        <w:t>种方式解决争议：</w:t>
      </w:r>
      <w:r>
        <w:rPr>
          <w:rFonts w:hint="eastAsia" w:ascii="仿宋_GB2312" w:hAnsi="宋体" w:eastAsia="仿宋_GB2312"/>
          <w:sz w:val="28"/>
          <w:szCs w:val="28"/>
        </w:rPr>
        <w:br w:type="textWrapping"/>
      </w:r>
      <w:r>
        <w:rPr>
          <w:rFonts w:hint="eastAsia" w:ascii="仿宋_GB2312" w:hAnsi="宋体" w:eastAsia="仿宋_GB2312"/>
          <w:sz w:val="28"/>
          <w:szCs w:val="28"/>
        </w:rPr>
        <w:t>　　（1）向甲方所在地有管辖权的人民法院提起诉讼；</w:t>
      </w:r>
      <w:r>
        <w:rPr>
          <w:rFonts w:hint="eastAsia" w:ascii="仿宋_GB2312" w:hAnsi="宋体" w:eastAsia="仿宋_GB2312"/>
          <w:sz w:val="28"/>
          <w:szCs w:val="28"/>
        </w:rPr>
        <w:br w:type="textWrapping"/>
      </w:r>
      <w:r>
        <w:rPr>
          <w:rFonts w:hint="eastAsia" w:ascii="仿宋_GB2312" w:hAnsi="宋体" w:eastAsia="仿宋_GB2312"/>
          <w:sz w:val="28"/>
          <w:szCs w:val="28"/>
        </w:rPr>
        <w:t>　　（2）向</w:t>
      </w:r>
      <w:r>
        <w:rPr>
          <w:rFonts w:hint="eastAsia" w:ascii="仿宋_GB2312" w:hAnsi="宋体" w:eastAsia="仿宋_GB2312"/>
          <w:sz w:val="28"/>
          <w:szCs w:val="28"/>
          <w:u w:val="single"/>
        </w:rPr>
        <w:t xml:space="preserve">   深圳  </w:t>
      </w:r>
      <w:r>
        <w:rPr>
          <w:rFonts w:hint="eastAsia" w:ascii="仿宋_GB2312" w:hAnsi="宋体" w:eastAsia="仿宋_GB2312"/>
          <w:sz w:val="28"/>
          <w:szCs w:val="28"/>
        </w:rPr>
        <w:t>仲裁委员会按其仲裁规则申请仲裁。</w:t>
      </w:r>
    </w:p>
    <w:p w14:paraId="07DFFBFC">
      <w:pPr>
        <w:spacing w:line="500" w:lineRule="exact"/>
        <w:ind w:firstLine="590" w:firstLineChars="210"/>
        <w:rPr>
          <w:rFonts w:ascii="仿宋_GB2312" w:hAnsi="宋体" w:eastAsia="仿宋_GB2312"/>
          <w:b/>
          <w:sz w:val="28"/>
          <w:szCs w:val="28"/>
        </w:rPr>
      </w:pPr>
      <w:r>
        <w:rPr>
          <w:rFonts w:hint="eastAsia" w:ascii="仿宋_GB2312" w:hAnsi="宋体" w:eastAsia="仿宋_GB2312"/>
          <w:b/>
          <w:sz w:val="28"/>
          <w:szCs w:val="28"/>
        </w:rPr>
        <w:t>第十四条   本合同附件</w:t>
      </w:r>
    </w:p>
    <w:p w14:paraId="43A342D6">
      <w:pPr>
        <w:spacing w:line="500" w:lineRule="exact"/>
        <w:ind w:firstLine="565" w:firstLineChars="202"/>
        <w:rPr>
          <w:rFonts w:ascii="仿宋_GB2312" w:hAnsi="宋体" w:eastAsia="仿宋_GB2312"/>
          <w:sz w:val="28"/>
          <w:szCs w:val="28"/>
        </w:rPr>
      </w:pPr>
      <w:r>
        <w:rPr>
          <w:rFonts w:hint="eastAsia" w:ascii="仿宋_GB2312" w:hAnsi="宋体" w:eastAsia="仿宋_GB2312"/>
          <w:sz w:val="28"/>
          <w:szCs w:val="28"/>
        </w:rPr>
        <w:t>以下附件及乙方投标时提供的投标文件和其他相关资料作为本合同的补充内容，具有同等法律效力。</w:t>
      </w:r>
    </w:p>
    <w:p w14:paraId="787EADE7">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：售后服务承诺</w:t>
      </w:r>
      <w:r>
        <w:rPr>
          <w:rFonts w:hint="eastAsia" w:ascii="仿宋_GB2312" w:hAnsi="宋体" w:eastAsia="仿宋_GB2312"/>
          <w:sz w:val="28"/>
          <w:szCs w:val="28"/>
          <w:lang w:eastAsia="zh-CN"/>
        </w:rPr>
        <w:t>（</w:t>
      </w:r>
      <w:r>
        <w:rPr>
          <w:rFonts w:hint="eastAsia" w:ascii="仿宋_GB2312" w:hAnsi="宋体" w:eastAsia="仿宋_GB2312"/>
          <w:sz w:val="28"/>
          <w:szCs w:val="28"/>
        </w:rPr>
        <w:t>厂家和代理商</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4FED9891">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：货物清单、设备详细配置清单（加盖公章）；</w:t>
      </w:r>
    </w:p>
    <w:p w14:paraId="76D9C293">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：设备常用配件、消耗品报价、优惠价（加盖公章）。</w:t>
      </w:r>
    </w:p>
    <w:p w14:paraId="04F739A0">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：龙岗区进一步规范政商交往行为“十个不得”告知书</w:t>
      </w:r>
    </w:p>
    <w:p w14:paraId="3EFB67C2">
      <w:pPr>
        <w:pStyle w:val="5"/>
        <w:rPr>
          <w:rFonts w:eastAsia="仿宋_GB2312"/>
        </w:rPr>
      </w:pPr>
      <w:r>
        <w:rPr>
          <w:rFonts w:hint="eastAsia" w:ascii="仿宋_GB2312" w:hAnsi="宋体" w:eastAsia="仿宋_GB2312"/>
          <w:sz w:val="28"/>
          <w:szCs w:val="28"/>
        </w:rPr>
        <w:t xml:space="preserve"> 附件</w:t>
      </w:r>
      <w:r>
        <w:rPr>
          <w:rFonts w:ascii="仿宋_GB2312" w:hAnsi="宋体" w:eastAsia="仿宋_GB2312"/>
          <w:sz w:val="28"/>
          <w:szCs w:val="28"/>
        </w:rPr>
        <w:t>5</w:t>
      </w:r>
      <w:r>
        <w:rPr>
          <w:rFonts w:hint="eastAsia" w:ascii="仿宋_GB2312" w:hAnsi="宋体" w:eastAsia="仿宋_GB2312"/>
          <w:sz w:val="28"/>
          <w:szCs w:val="28"/>
        </w:rPr>
        <w:t>：龙岗中心医院安全责任协议书</w:t>
      </w:r>
    </w:p>
    <w:p w14:paraId="50112253">
      <w:pPr>
        <w:spacing w:line="500" w:lineRule="exact"/>
        <w:ind w:firstLine="562" w:firstLineChars="200"/>
        <w:rPr>
          <w:rFonts w:ascii="仿宋_GB2312" w:eastAsia="仿宋_GB2312"/>
          <w:b/>
          <w:sz w:val="28"/>
          <w:szCs w:val="28"/>
        </w:rPr>
      </w:pPr>
      <w:r>
        <w:rPr>
          <w:rFonts w:hint="eastAsia" w:ascii="仿宋_GB2312" w:hAnsi="宋体" w:eastAsia="仿宋_GB2312"/>
          <w:b/>
          <w:sz w:val="28"/>
          <w:szCs w:val="28"/>
        </w:rPr>
        <w:t>第十五条  合同生效及其它</w:t>
      </w:r>
    </w:p>
    <w:p w14:paraId="12ED569C">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1.合同经双方法定代表人或授权委托代表人签字并加盖单位公章、骑缝章后生效。</w:t>
      </w:r>
    </w:p>
    <w:p w14:paraId="6D998FC6">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2.本合同未尽事宜</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双方协商解决</w:t>
      </w:r>
      <w:r>
        <w:rPr>
          <w:rFonts w:hint="eastAsia" w:ascii="仿宋_GB2312" w:hAnsi="宋体" w:eastAsia="仿宋_GB2312"/>
          <w:sz w:val="28"/>
          <w:szCs w:val="28"/>
        </w:rPr>
        <w:t>，遵照《</w:t>
      </w:r>
      <w:r>
        <w:rPr>
          <w:rFonts w:hint="eastAsia" w:ascii="仿宋_GB2312" w:hAnsi="宋体" w:eastAsia="仿宋_GB2312"/>
          <w:sz w:val="28"/>
          <w:szCs w:val="28"/>
          <w:lang w:eastAsia="zh-CN"/>
        </w:rPr>
        <w:t>中华人民共和国民法典</w:t>
      </w:r>
      <w:r>
        <w:rPr>
          <w:rFonts w:hint="eastAsia" w:ascii="仿宋_GB2312" w:hAnsi="宋体" w:eastAsia="仿宋_GB2312"/>
          <w:sz w:val="28"/>
          <w:szCs w:val="28"/>
        </w:rPr>
        <w:t>》有关条文执行</w:t>
      </w:r>
      <w:r>
        <w:rPr>
          <w:rFonts w:hint="eastAsia" w:ascii="仿宋_GB2312" w:hAnsi="宋体" w:eastAsia="仿宋_GB2312"/>
          <w:sz w:val="28"/>
          <w:szCs w:val="28"/>
          <w:lang w:eastAsia="zh-CN"/>
        </w:rPr>
        <w:t>，双方可另行签订补充协议，补充协议与本合同具有同等法律效力</w:t>
      </w:r>
      <w:r>
        <w:rPr>
          <w:rFonts w:hint="eastAsia" w:ascii="仿宋_GB2312" w:hAnsi="宋体" w:eastAsia="仿宋_GB2312"/>
          <w:sz w:val="28"/>
          <w:szCs w:val="28"/>
        </w:rPr>
        <w:t>。</w:t>
      </w:r>
    </w:p>
    <w:p w14:paraId="5B19A6F9">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3.本合同正本</w:t>
      </w:r>
      <w:r>
        <w:rPr>
          <w:rFonts w:hint="eastAsia" w:ascii="仿宋_GB2312" w:hAnsi="宋体" w:eastAsia="仿宋_GB2312"/>
          <w:sz w:val="28"/>
          <w:szCs w:val="28"/>
          <w:lang w:eastAsia="zh-CN"/>
        </w:rPr>
        <w:t>一式四份</w:t>
      </w:r>
      <w:r>
        <w:rPr>
          <w:rFonts w:hint="eastAsia" w:ascii="仿宋_GB2312" w:hAnsi="宋体" w:eastAsia="仿宋_GB2312"/>
          <w:sz w:val="28"/>
          <w:szCs w:val="28"/>
        </w:rPr>
        <w:t>，具有同等法律效力，甲方执叁份，乙方执壹份。</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376"/>
      </w:tblGrid>
      <w:tr w14:paraId="66C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6" w:type="dxa"/>
            <w:noWrap w:val="0"/>
            <w:vAlign w:val="top"/>
          </w:tcPr>
          <w:p w14:paraId="17D62A9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甲方：深圳市龙岗中心医院            </w:t>
            </w:r>
          </w:p>
          <w:p w14:paraId="4A4FCF3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地址：深圳市龙岗区龙岗大道      </w:t>
            </w:r>
          </w:p>
          <w:p w14:paraId="444DCBD0">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（龙岗段）6082号</w:t>
            </w:r>
          </w:p>
          <w:p w14:paraId="3F1F487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783724F8">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1AC260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电话：0755-84806933                 </w:t>
            </w:r>
          </w:p>
          <w:p w14:paraId="5224303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开户银行：深圳农村商业银行大和支行 </w:t>
            </w:r>
          </w:p>
          <w:p w14:paraId="3A5AB5D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号：000070583741              </w:t>
            </w:r>
          </w:p>
          <w:p w14:paraId="17CFEA5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统一社会信用代码：124403074558354773</w:t>
            </w:r>
          </w:p>
          <w:p w14:paraId="3D40B383">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sz w:val="24"/>
              </w:rPr>
            </w:pPr>
            <w:r>
              <w:rPr>
                <w:rFonts w:hint="eastAsia" w:ascii="仿宋_GB2312" w:hAnsi="宋体" w:eastAsia="仿宋_GB2312" w:cs="Times New Roman"/>
                <w:sz w:val="28"/>
                <w:szCs w:val="28"/>
              </w:rPr>
              <w:t xml:space="preserve">纳税识别号：440307455835477  </w:t>
            </w:r>
            <w:r>
              <w:rPr>
                <w:rFonts w:ascii="仿宋_GB2312" w:hAnsi="宋体" w:eastAsia="仿宋_GB2312"/>
                <w:color w:val="000000"/>
                <w:sz w:val="24"/>
              </w:rPr>
              <w:t xml:space="preserve">             </w:t>
            </w:r>
          </w:p>
          <w:p w14:paraId="58491FB6">
            <w:pPr>
              <w:pStyle w:val="5"/>
              <w:rPr>
                <w:vertAlign w:val="baseline"/>
              </w:rPr>
            </w:pPr>
          </w:p>
        </w:tc>
        <w:tc>
          <w:tcPr>
            <w:tcW w:w="4536" w:type="dxa"/>
            <w:noWrap w:val="0"/>
            <w:vAlign w:val="top"/>
          </w:tcPr>
          <w:p w14:paraId="3AB51DE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乙</w:t>
            </w:r>
            <w:r>
              <w:rPr>
                <w:rFonts w:hint="eastAsia" w:ascii="仿宋_GB2312" w:hAnsi="宋体" w:eastAsia="仿宋_GB2312" w:cs="Times New Roman"/>
                <w:sz w:val="28"/>
                <w:szCs w:val="28"/>
              </w:rPr>
              <w:t xml:space="preserve">方：           </w:t>
            </w:r>
          </w:p>
          <w:p w14:paraId="6AF0CB8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14:paraId="5B976C24">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520B3D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                        </w:t>
            </w:r>
          </w:p>
          <w:p w14:paraId="1E49E172">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委托代理人：                        </w:t>
            </w:r>
          </w:p>
          <w:p w14:paraId="136D998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电话：             </w:t>
            </w:r>
          </w:p>
          <w:p w14:paraId="53923E6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开户银行：</w:t>
            </w:r>
          </w:p>
          <w:p w14:paraId="5A276FEF">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p>
          <w:p w14:paraId="1455209D">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账</w:t>
            </w:r>
            <w:r>
              <w:rPr>
                <w:rFonts w:hint="eastAsia" w:ascii="仿宋_GB2312" w:hAnsi="宋体" w:eastAsia="仿宋_GB2312" w:cs="Times New Roman"/>
                <w:sz w:val="28"/>
                <w:szCs w:val="28"/>
              </w:rPr>
              <w:t xml:space="preserve">    号：            </w:t>
            </w:r>
          </w:p>
          <w:p w14:paraId="2239439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Times New Roman"/>
                <w:sz w:val="28"/>
                <w:szCs w:val="28"/>
              </w:rPr>
            </w:pPr>
            <w:r>
              <w:rPr>
                <w:rFonts w:hint="eastAsia" w:ascii="仿宋_GB2312" w:hAnsi="宋体" w:eastAsia="仿宋_GB2312" w:cs="Times New Roman"/>
                <w:sz w:val="28"/>
                <w:szCs w:val="28"/>
              </w:rPr>
              <w:t>统一社会信用代码：</w:t>
            </w:r>
          </w:p>
          <w:p w14:paraId="278AD8E0">
            <w:pPr>
              <w:pStyle w:val="5"/>
              <w:ind w:left="0" w:leftChars="0" w:firstLine="0" w:firstLineChars="0"/>
              <w:rPr>
                <w:rFonts w:hint="eastAsia" w:ascii="仿宋_GB2312" w:hAnsi="宋体" w:eastAsia="仿宋_GB2312" w:cs="Times New Roman"/>
                <w:sz w:val="28"/>
                <w:szCs w:val="28"/>
              </w:rPr>
            </w:pPr>
          </w:p>
          <w:p w14:paraId="4275A297">
            <w:pPr>
              <w:pStyle w:val="5"/>
              <w:ind w:left="0" w:leftChars="0" w:firstLine="0" w:firstLineChars="0"/>
              <w:rPr>
                <w:vertAlign w:val="baseline"/>
              </w:rPr>
            </w:pPr>
            <w:r>
              <w:rPr>
                <w:rFonts w:hint="eastAsia" w:ascii="仿宋_GB2312" w:hAnsi="宋体" w:eastAsia="仿宋_GB2312" w:cs="Times New Roman"/>
                <w:sz w:val="28"/>
                <w:szCs w:val="28"/>
              </w:rPr>
              <w:t xml:space="preserve">纳税识别号：  </w:t>
            </w:r>
          </w:p>
        </w:tc>
      </w:tr>
    </w:tbl>
    <w:p w14:paraId="47DEB1E4">
      <w:pPr>
        <w:pStyle w:val="5"/>
        <w:ind w:left="0" w:leftChars="0" w:firstLine="0" w:firstLineChars="0"/>
      </w:pPr>
    </w:p>
    <w:p w14:paraId="57019FCB">
      <w:pPr>
        <w:spacing w:line="500" w:lineRule="exact"/>
        <w:ind w:firstLine="2660" w:firstLineChars="950"/>
        <w:rPr>
          <w:rFonts w:ascii="仿宋_GB2312" w:hAnsi="宋体" w:eastAsia="仿宋_GB2312"/>
          <w:color w:val="000000"/>
          <w:sz w:val="28"/>
          <w:szCs w:val="28"/>
        </w:rPr>
      </w:pPr>
    </w:p>
    <w:p w14:paraId="090E9305">
      <w:pPr>
        <w:spacing w:line="500" w:lineRule="exact"/>
        <w:ind w:firstLine="2660" w:firstLineChars="950"/>
        <w:rPr>
          <w:rFonts w:ascii="仿宋_GB2312" w:hAnsi="宋体" w:eastAsia="仿宋_GB2312"/>
          <w:color w:val="000000"/>
          <w:sz w:val="28"/>
          <w:szCs w:val="28"/>
        </w:rPr>
      </w:pPr>
      <w:r>
        <w:rPr>
          <w:rFonts w:hint="eastAsia" w:ascii="仿宋_GB2312" w:hAnsi="宋体" w:eastAsia="仿宋_GB2312"/>
          <w:color w:val="000000"/>
          <w:sz w:val="28"/>
          <w:szCs w:val="28"/>
        </w:rPr>
        <w:t>签约时间：      年   月   日</w:t>
      </w:r>
    </w:p>
    <w:p w14:paraId="60AA2912">
      <w:pPr>
        <w:spacing w:line="500" w:lineRule="exact"/>
        <w:ind w:firstLine="2660" w:firstLineChars="950"/>
        <w:rPr>
          <w:rFonts w:hint="eastAsia"/>
          <w:sz w:val="24"/>
        </w:rPr>
      </w:pPr>
      <w:r>
        <w:rPr>
          <w:rFonts w:hint="eastAsia" w:ascii="仿宋_GB2312" w:hAnsi="宋体" w:eastAsia="仿宋_GB2312"/>
          <w:color w:val="000000"/>
          <w:sz w:val="28"/>
          <w:szCs w:val="28"/>
        </w:rPr>
        <w:t>签约地址：深圳市龙岗中心医院</w:t>
      </w:r>
      <w:r>
        <w:rPr>
          <w:rFonts w:hint="eastAsia"/>
          <w:sz w:val="24"/>
        </w:rPr>
        <w:tab/>
      </w:r>
    </w:p>
    <w:p w14:paraId="1B543A37">
      <w:pPr>
        <w:spacing w:line="460" w:lineRule="exact"/>
        <w:rPr>
          <w:rFonts w:ascii="仿宋_GB2312" w:hAnsi="宋体" w:eastAsia="仿宋_GB2312"/>
          <w:sz w:val="28"/>
          <w:szCs w:val="28"/>
        </w:rPr>
      </w:pPr>
      <w:r>
        <w:rPr>
          <w:sz w:val="24"/>
        </w:rPr>
        <w:br w:type="page"/>
      </w: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 xml:space="preserve">：           </w:t>
      </w:r>
      <w:r>
        <w:rPr>
          <w:rFonts w:hint="eastAsia" w:ascii="黑体" w:hAnsi="宋体" w:eastAsia="黑体"/>
          <w:b/>
          <w:sz w:val="44"/>
          <w:szCs w:val="44"/>
        </w:rPr>
        <w:t>售后服务承诺</w:t>
      </w:r>
    </w:p>
    <w:p w14:paraId="428B4B5F">
      <w:pPr>
        <w:spacing w:line="400" w:lineRule="exact"/>
        <w:ind w:firstLine="472" w:firstLineChars="196"/>
        <w:rPr>
          <w:rFonts w:ascii="宋体" w:hAnsi="宋体"/>
          <w:b/>
          <w:color w:val="000000"/>
          <w:sz w:val="24"/>
        </w:rPr>
      </w:pPr>
      <w:r>
        <w:rPr>
          <w:rFonts w:hint="eastAsia" w:ascii="宋体" w:hAnsi="宋体"/>
          <w:b/>
          <w:color w:val="000000"/>
          <w:sz w:val="24"/>
        </w:rPr>
        <w:t>除合同中规定内容外，乙方还应提供下列服务：</w:t>
      </w:r>
    </w:p>
    <w:tbl>
      <w:tblPr>
        <w:tblStyle w:val="19"/>
        <w:tblW w:w="5115" w:type="pct"/>
        <w:tblInd w:w="0" w:type="dxa"/>
        <w:tblLayout w:type="autofit"/>
        <w:tblCellMar>
          <w:top w:w="0" w:type="dxa"/>
          <w:left w:w="108" w:type="dxa"/>
          <w:bottom w:w="0" w:type="dxa"/>
          <w:right w:w="108" w:type="dxa"/>
        </w:tblCellMar>
      </w:tblPr>
      <w:tblGrid>
        <w:gridCol w:w="656"/>
        <w:gridCol w:w="1517"/>
        <w:gridCol w:w="6866"/>
      </w:tblGrid>
      <w:tr w14:paraId="229B8726">
        <w:tblPrEx>
          <w:tblCellMar>
            <w:top w:w="0" w:type="dxa"/>
            <w:left w:w="108" w:type="dxa"/>
            <w:bottom w:w="0" w:type="dxa"/>
            <w:right w:w="108" w:type="dxa"/>
          </w:tblCellMar>
        </w:tblPrEx>
        <w:trPr>
          <w:trHeight w:val="525"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2CB27839">
            <w:pPr>
              <w:widowControl/>
              <w:textAlignment w:val="top"/>
              <w:rPr>
                <w:rFonts w:ascii="宋体" w:hAnsi="宋体" w:cs="宋体"/>
                <w:b/>
                <w:bCs/>
                <w:color w:val="000000"/>
                <w:szCs w:val="21"/>
              </w:rPr>
            </w:pPr>
            <w:r>
              <w:rPr>
                <w:rFonts w:hint="eastAsia" w:ascii="宋体" w:hAnsi="宋体" w:cs="宋体"/>
                <w:b/>
                <w:bCs/>
                <w:color w:val="000000"/>
                <w:kern w:val="0"/>
                <w:szCs w:val="21"/>
              </w:rPr>
              <w:t>（一）免费保修期内售后服务要求</w:t>
            </w:r>
          </w:p>
        </w:tc>
      </w:tr>
      <w:tr w14:paraId="530C875A">
        <w:tblPrEx>
          <w:tblCellMar>
            <w:top w:w="0" w:type="dxa"/>
            <w:left w:w="108" w:type="dxa"/>
            <w:bottom w:w="0" w:type="dxa"/>
            <w:right w:w="108" w:type="dxa"/>
          </w:tblCellMar>
        </w:tblPrEx>
        <w:trPr>
          <w:trHeight w:val="607"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4BEEB342">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39" w:type="pct"/>
            <w:tcBorders>
              <w:top w:val="single" w:color="auto" w:sz="4" w:space="0"/>
              <w:left w:val="single" w:color="auto" w:sz="4" w:space="0"/>
              <w:bottom w:val="single" w:color="auto" w:sz="4" w:space="0"/>
              <w:right w:val="single" w:color="auto" w:sz="4" w:space="0"/>
            </w:tcBorders>
            <w:noWrap w:val="0"/>
            <w:vAlign w:val="top"/>
          </w:tcPr>
          <w:p w14:paraId="498E8BFD">
            <w:pPr>
              <w:widowControl/>
              <w:jc w:val="center"/>
              <w:textAlignment w:val="top"/>
              <w:rPr>
                <w:rFonts w:ascii="宋体" w:hAnsi="宋体" w:cs="宋体"/>
                <w:color w:val="000000"/>
                <w:szCs w:val="21"/>
              </w:rPr>
            </w:pPr>
            <w:r>
              <w:rPr>
                <w:rFonts w:hint="eastAsia" w:ascii="宋体" w:hAnsi="宋体" w:cs="宋体"/>
                <w:color w:val="000000"/>
                <w:kern w:val="0"/>
                <w:szCs w:val="21"/>
              </w:rPr>
              <w:t>维修响应及故障解决时间</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31483E3F">
            <w:pPr>
              <w:widowControl/>
              <w:textAlignment w:val="top"/>
              <w:rPr>
                <w:rFonts w:ascii="宋体" w:hAnsi="宋体" w:cs="宋体"/>
                <w:color w:val="000000"/>
                <w:szCs w:val="21"/>
              </w:rPr>
            </w:pPr>
            <w:r>
              <w:rPr>
                <w:rFonts w:hint="eastAsia" w:ascii="宋体" w:hAnsi="宋体" w:cs="宋体"/>
                <w:color w:val="000000"/>
                <w:kern w:val="0"/>
                <w:szCs w:val="21"/>
              </w:rPr>
              <w:t>在免费保修期内，一旦发生质量问题，</w:t>
            </w:r>
            <w:r>
              <w:rPr>
                <w:rFonts w:hint="eastAsia" w:ascii="宋体" w:hAnsi="宋体" w:cs="宋体"/>
                <w:color w:val="000000"/>
                <w:kern w:val="0"/>
                <w:szCs w:val="21"/>
                <w:lang w:eastAsia="zh-CN"/>
              </w:rPr>
              <w:t>乙方</w:t>
            </w:r>
            <w:r>
              <w:rPr>
                <w:rFonts w:hint="eastAsia" w:ascii="宋体" w:hAnsi="宋体" w:cs="宋体"/>
                <w:color w:val="000000"/>
                <w:kern w:val="0"/>
                <w:szCs w:val="21"/>
              </w:rPr>
              <w:t>保证在接到通知</w:t>
            </w:r>
            <w:r>
              <w:rPr>
                <w:rFonts w:hint="eastAsia" w:ascii="宋体" w:hAnsi="宋体" w:cs="宋体"/>
                <w:color w:val="FF0000"/>
                <w:kern w:val="0"/>
                <w:szCs w:val="21"/>
                <w:u w:val="single"/>
              </w:rPr>
              <w:t xml:space="preserve">     </w:t>
            </w:r>
            <w:r>
              <w:rPr>
                <w:rFonts w:hint="eastAsia" w:ascii="宋体" w:hAnsi="宋体" w:cs="宋体"/>
                <w:color w:val="000000"/>
                <w:szCs w:val="21"/>
              </w:rPr>
              <w:t>小时内赶到现场进行修理或更换。</w:t>
            </w:r>
          </w:p>
        </w:tc>
      </w:tr>
      <w:tr w14:paraId="68655E68">
        <w:tblPrEx>
          <w:tblCellMar>
            <w:top w:w="0" w:type="dxa"/>
            <w:left w:w="108" w:type="dxa"/>
            <w:bottom w:w="0" w:type="dxa"/>
            <w:right w:w="108" w:type="dxa"/>
          </w:tblCellMar>
        </w:tblPrEx>
        <w:trPr>
          <w:trHeight w:val="417" w:hRule="atLeast"/>
        </w:trPr>
        <w:tc>
          <w:tcPr>
            <w:tcW w:w="363" w:type="pct"/>
            <w:vMerge w:val="restart"/>
            <w:tcBorders>
              <w:top w:val="single" w:color="auto" w:sz="4" w:space="0"/>
              <w:left w:val="single" w:color="000000" w:sz="8" w:space="0"/>
              <w:right w:val="single" w:color="000000" w:sz="8" w:space="0"/>
            </w:tcBorders>
            <w:noWrap w:val="0"/>
            <w:vAlign w:val="center"/>
          </w:tcPr>
          <w:p w14:paraId="1726F4D5">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39" w:type="pct"/>
            <w:vMerge w:val="restart"/>
            <w:tcBorders>
              <w:top w:val="single" w:color="auto" w:sz="4" w:space="0"/>
              <w:left w:val="single" w:color="000000" w:sz="8" w:space="0"/>
              <w:right w:val="single" w:color="000000" w:sz="8" w:space="0"/>
            </w:tcBorders>
            <w:noWrap w:val="0"/>
            <w:vAlign w:val="center"/>
          </w:tcPr>
          <w:p w14:paraId="78A12A0B">
            <w:pPr>
              <w:widowControl/>
              <w:jc w:val="center"/>
              <w:textAlignment w:val="center"/>
              <w:rPr>
                <w:rFonts w:ascii="宋体" w:hAnsi="宋体" w:cs="宋体"/>
                <w:color w:val="000000"/>
                <w:szCs w:val="21"/>
              </w:rPr>
            </w:pPr>
            <w:r>
              <w:rPr>
                <w:rFonts w:hint="eastAsia" w:ascii="宋体" w:hAnsi="宋体" w:cs="宋体"/>
                <w:color w:val="000000"/>
                <w:kern w:val="0"/>
                <w:szCs w:val="21"/>
              </w:rPr>
              <w:t>免费保修期</w:t>
            </w:r>
          </w:p>
        </w:tc>
        <w:tc>
          <w:tcPr>
            <w:tcW w:w="3796" w:type="pct"/>
            <w:tcBorders>
              <w:top w:val="single" w:color="auto" w:sz="4" w:space="0"/>
              <w:left w:val="single" w:color="000000" w:sz="8" w:space="0"/>
              <w:bottom w:val="single" w:color="000000" w:sz="8" w:space="0"/>
              <w:right w:val="single" w:color="000000" w:sz="8" w:space="0"/>
            </w:tcBorders>
            <w:noWrap w:val="0"/>
            <w:vAlign w:val="center"/>
          </w:tcPr>
          <w:p w14:paraId="16D23ED2">
            <w:pPr>
              <w:widowControl/>
              <w:textAlignment w:val="top"/>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 xml:space="preserve"> </w:t>
            </w:r>
            <w:r>
              <w:rPr>
                <w:rFonts w:hint="eastAsia" w:ascii="宋体" w:hAnsi="宋体" w:cs="宋体"/>
                <w:color w:val="000000"/>
                <w:szCs w:val="21"/>
              </w:rPr>
              <w:t>货物免费保</w:t>
            </w:r>
            <w:r>
              <w:rPr>
                <w:rFonts w:hint="eastAsia" w:ascii="宋体" w:hAnsi="宋体" w:cs="宋体"/>
                <w:szCs w:val="21"/>
              </w:rPr>
              <w:t>修期</w:t>
            </w:r>
            <w:r>
              <w:rPr>
                <w:rFonts w:hint="eastAsia" w:ascii="宋体" w:hAnsi="宋体" w:cs="宋体"/>
                <w:color w:val="FF0000"/>
                <w:szCs w:val="21"/>
                <w:u w:val="single"/>
              </w:rPr>
              <w:t xml:space="preserve">    </w:t>
            </w:r>
            <w:r>
              <w:rPr>
                <w:rFonts w:hint="eastAsia" w:ascii="宋体" w:hAnsi="宋体" w:cs="宋体"/>
                <w:szCs w:val="21"/>
              </w:rPr>
              <w:t>年，时间</w:t>
            </w:r>
            <w:r>
              <w:rPr>
                <w:rFonts w:hint="eastAsia" w:ascii="宋体" w:hAnsi="宋体" w:cs="宋体"/>
                <w:color w:val="000000"/>
                <w:szCs w:val="21"/>
              </w:rPr>
              <w:t>自最终验收合格并交付使用之日起计算。</w:t>
            </w:r>
          </w:p>
        </w:tc>
      </w:tr>
      <w:tr w14:paraId="78DFEBE8">
        <w:tblPrEx>
          <w:tblCellMar>
            <w:top w:w="0" w:type="dxa"/>
            <w:left w:w="108" w:type="dxa"/>
            <w:bottom w:w="0" w:type="dxa"/>
            <w:right w:w="108" w:type="dxa"/>
          </w:tblCellMar>
        </w:tblPrEx>
        <w:trPr>
          <w:trHeight w:val="347" w:hRule="atLeast"/>
        </w:trPr>
        <w:tc>
          <w:tcPr>
            <w:tcW w:w="363" w:type="pct"/>
            <w:vMerge w:val="continue"/>
            <w:tcBorders>
              <w:left w:val="single" w:color="000000" w:sz="8" w:space="0"/>
              <w:bottom w:val="single" w:color="000000" w:sz="8" w:space="0"/>
              <w:right w:val="single" w:color="000000" w:sz="8" w:space="0"/>
            </w:tcBorders>
            <w:noWrap w:val="0"/>
            <w:vAlign w:val="center"/>
          </w:tcPr>
          <w:p w14:paraId="4D627BE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7CDF1CC7">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1DA82A12">
            <w:pPr>
              <w:widowControl/>
              <w:textAlignment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 xml:space="preserve"> </w:t>
            </w:r>
            <w:r>
              <w:rPr>
                <w:rFonts w:hint="eastAsia" w:ascii="宋体" w:hAnsi="宋体" w:cs="宋体"/>
                <w:color w:val="000000"/>
                <w:szCs w:val="21"/>
              </w:rPr>
              <w:t>免费保修期内，所有服务及配件全部免费。</w:t>
            </w:r>
          </w:p>
        </w:tc>
      </w:tr>
      <w:tr w14:paraId="54B88428">
        <w:tblPrEx>
          <w:tblCellMar>
            <w:top w:w="0" w:type="dxa"/>
            <w:left w:w="108" w:type="dxa"/>
            <w:bottom w:w="0" w:type="dxa"/>
            <w:right w:w="108" w:type="dxa"/>
          </w:tblCellMar>
        </w:tblPrEx>
        <w:trPr>
          <w:trHeight w:val="705" w:hRule="atLeast"/>
        </w:trPr>
        <w:tc>
          <w:tcPr>
            <w:tcW w:w="363" w:type="pct"/>
            <w:tcBorders>
              <w:top w:val="nil"/>
              <w:left w:val="single" w:color="000000" w:sz="8" w:space="0"/>
              <w:bottom w:val="single" w:color="000000" w:sz="8" w:space="0"/>
              <w:right w:val="single" w:color="000000" w:sz="8" w:space="0"/>
            </w:tcBorders>
            <w:noWrap w:val="0"/>
            <w:vAlign w:val="center"/>
          </w:tcPr>
          <w:p w14:paraId="5EB06294">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839" w:type="pct"/>
            <w:tcBorders>
              <w:top w:val="nil"/>
              <w:left w:val="single" w:color="000000" w:sz="8" w:space="0"/>
              <w:bottom w:val="single" w:color="000000" w:sz="8" w:space="0"/>
              <w:right w:val="single" w:color="000000" w:sz="8" w:space="0"/>
            </w:tcBorders>
            <w:noWrap w:val="0"/>
            <w:vAlign w:val="center"/>
          </w:tcPr>
          <w:p w14:paraId="5655FD57">
            <w:pPr>
              <w:widowControl/>
              <w:jc w:val="center"/>
              <w:textAlignment w:val="center"/>
              <w:rPr>
                <w:rFonts w:ascii="宋体" w:hAnsi="宋体" w:cs="宋体"/>
                <w:color w:val="000000"/>
                <w:szCs w:val="21"/>
              </w:rPr>
            </w:pPr>
            <w:r>
              <w:rPr>
                <w:rFonts w:hint="eastAsia" w:ascii="宋体" w:hAnsi="宋体" w:cs="宋体"/>
                <w:color w:val="000000"/>
                <w:kern w:val="0"/>
                <w:szCs w:val="21"/>
              </w:rPr>
              <w:t>技术文件</w:t>
            </w:r>
          </w:p>
        </w:tc>
        <w:tc>
          <w:tcPr>
            <w:tcW w:w="3796" w:type="pct"/>
            <w:tcBorders>
              <w:top w:val="nil"/>
              <w:left w:val="single" w:color="000000" w:sz="8" w:space="0"/>
              <w:bottom w:val="single" w:color="000000" w:sz="8" w:space="0"/>
              <w:right w:val="single" w:color="000000" w:sz="8" w:space="0"/>
            </w:tcBorders>
            <w:noWrap w:val="0"/>
            <w:vAlign w:val="center"/>
          </w:tcPr>
          <w:p w14:paraId="78D61DA8">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应提供全套、完整的书面技术资料，包括仪器说明书、操作手册、简单维修说明、图纸等。</w:t>
            </w:r>
          </w:p>
        </w:tc>
      </w:tr>
      <w:tr w14:paraId="36241A89">
        <w:tblPrEx>
          <w:tblCellMar>
            <w:top w:w="0" w:type="dxa"/>
            <w:left w:w="108" w:type="dxa"/>
            <w:bottom w:w="0" w:type="dxa"/>
            <w:right w:w="108" w:type="dxa"/>
          </w:tblCellMar>
        </w:tblPrEx>
        <w:trPr>
          <w:trHeight w:val="285" w:hRule="atLeast"/>
        </w:trPr>
        <w:tc>
          <w:tcPr>
            <w:tcW w:w="363" w:type="pct"/>
            <w:tcBorders>
              <w:top w:val="nil"/>
              <w:left w:val="single" w:color="000000" w:sz="8" w:space="0"/>
              <w:bottom w:val="single" w:color="000000" w:sz="8" w:space="0"/>
              <w:right w:val="single" w:color="000000" w:sz="8" w:space="0"/>
            </w:tcBorders>
            <w:noWrap w:val="0"/>
            <w:vAlign w:val="center"/>
          </w:tcPr>
          <w:p w14:paraId="2545440E">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839" w:type="pct"/>
            <w:tcBorders>
              <w:top w:val="nil"/>
              <w:left w:val="single" w:color="000000" w:sz="8" w:space="0"/>
              <w:bottom w:val="single" w:color="000000" w:sz="8" w:space="0"/>
              <w:right w:val="single" w:color="000000" w:sz="8" w:space="0"/>
            </w:tcBorders>
            <w:noWrap w:val="0"/>
            <w:vAlign w:val="center"/>
          </w:tcPr>
          <w:p w14:paraId="0A357101">
            <w:pPr>
              <w:widowControl/>
              <w:jc w:val="center"/>
              <w:textAlignment w:val="center"/>
              <w:rPr>
                <w:rFonts w:ascii="宋体" w:hAnsi="宋体" w:cs="宋体"/>
                <w:color w:val="000000"/>
                <w:szCs w:val="21"/>
              </w:rPr>
            </w:pPr>
            <w:r>
              <w:rPr>
                <w:rFonts w:hint="eastAsia" w:ascii="宋体" w:hAnsi="宋体" w:cs="宋体"/>
                <w:color w:val="000000"/>
                <w:kern w:val="0"/>
                <w:szCs w:val="21"/>
              </w:rPr>
              <w:t>安装调试</w:t>
            </w:r>
          </w:p>
        </w:tc>
        <w:tc>
          <w:tcPr>
            <w:tcW w:w="3796" w:type="pct"/>
            <w:tcBorders>
              <w:top w:val="nil"/>
              <w:left w:val="single" w:color="000000" w:sz="8" w:space="0"/>
              <w:bottom w:val="single" w:color="000000" w:sz="8" w:space="0"/>
              <w:right w:val="single" w:color="000000" w:sz="8" w:space="0"/>
            </w:tcBorders>
            <w:noWrap w:val="0"/>
            <w:vAlign w:val="center"/>
          </w:tcPr>
          <w:p w14:paraId="086F313C">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在保修期内，</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须保证设备的开机率＞95%；若不能达到此开机率，将作以下处理：（1）90%＜开机率≤95%按一赔二延长保修期；（2）85%＜开机率≤90%按一赔五延长保修期；（3）开机率低于85%，</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须无条件更换新机，并重新计算保修期，以及赔偿用户的直接经济损失和间接经济损失。</w:t>
            </w:r>
          </w:p>
        </w:tc>
      </w:tr>
      <w:tr w14:paraId="239B26B9">
        <w:tblPrEx>
          <w:tblCellMar>
            <w:top w:w="0" w:type="dxa"/>
            <w:left w:w="108" w:type="dxa"/>
            <w:bottom w:w="0" w:type="dxa"/>
            <w:right w:w="108" w:type="dxa"/>
          </w:tblCellMar>
        </w:tblPrEx>
        <w:trPr>
          <w:trHeight w:val="525"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FE9568C">
            <w:pPr>
              <w:widowControl/>
              <w:textAlignment w:val="center"/>
              <w:rPr>
                <w:rFonts w:ascii="宋体" w:hAnsi="宋体" w:cs="宋体"/>
                <w:b/>
                <w:bCs/>
                <w:color w:val="000000"/>
                <w:szCs w:val="21"/>
              </w:rPr>
            </w:pPr>
            <w:r>
              <w:rPr>
                <w:rFonts w:hint="eastAsia" w:ascii="宋体" w:hAnsi="宋体" w:cs="宋体"/>
                <w:b/>
                <w:bCs/>
                <w:color w:val="000000"/>
                <w:kern w:val="0"/>
                <w:szCs w:val="21"/>
              </w:rPr>
              <w:t>（二）免费保修期外售后服务要求</w:t>
            </w:r>
          </w:p>
        </w:tc>
      </w:tr>
      <w:tr w14:paraId="7C74B3A8">
        <w:tblPrEx>
          <w:tblCellMar>
            <w:top w:w="0" w:type="dxa"/>
            <w:left w:w="108" w:type="dxa"/>
            <w:bottom w:w="0" w:type="dxa"/>
            <w:right w:w="108" w:type="dxa"/>
          </w:tblCellMar>
        </w:tblPrEx>
        <w:trPr>
          <w:trHeight w:val="975" w:hRule="atLeast"/>
        </w:trPr>
        <w:tc>
          <w:tcPr>
            <w:tcW w:w="363" w:type="pct"/>
            <w:vMerge w:val="restart"/>
            <w:tcBorders>
              <w:top w:val="nil"/>
              <w:left w:val="single" w:color="000000" w:sz="8" w:space="0"/>
              <w:right w:val="single" w:color="000000" w:sz="8" w:space="0"/>
            </w:tcBorders>
            <w:noWrap w:val="0"/>
            <w:vAlign w:val="center"/>
          </w:tcPr>
          <w:p w14:paraId="0D2C6A82">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single" w:color="000000" w:sz="8" w:space="0"/>
              <w:left w:val="single" w:color="000000" w:sz="8" w:space="0"/>
              <w:right w:val="single" w:color="000000" w:sz="8" w:space="0"/>
            </w:tcBorders>
            <w:noWrap w:val="0"/>
            <w:vAlign w:val="center"/>
          </w:tcPr>
          <w:p w14:paraId="45EC4843">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维修零配件、消耗品和延续保修合同的报价</w:t>
            </w: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42D17E1A">
            <w:pPr>
              <w:widowControl/>
              <w:textAlignment w:val="center"/>
              <w:rPr>
                <w:rFonts w:ascii="宋体" w:hAnsi="宋体" w:cs="宋体"/>
                <w:color w:val="000000"/>
                <w:szCs w:val="21"/>
              </w:rPr>
            </w:pPr>
            <w:r>
              <w:rPr>
                <w:rFonts w:hint="eastAsia" w:ascii="宋体" w:hAnsi="宋体" w:cs="宋体"/>
                <w:color w:val="000000"/>
                <w:kern w:val="0"/>
                <w:szCs w:val="21"/>
              </w:rPr>
              <w:t>1由设备制造商提供售后服务，</w:t>
            </w:r>
            <w:r>
              <w:rPr>
                <w:rFonts w:hint="eastAsia" w:ascii="宋体" w:hAnsi="宋体" w:cs="宋体"/>
                <w:color w:val="FF0000"/>
                <w:kern w:val="0"/>
                <w:szCs w:val="21"/>
                <w:u w:val="single"/>
              </w:rPr>
              <w:t xml:space="preserve">    </w:t>
            </w:r>
            <w:r>
              <w:rPr>
                <w:rFonts w:hint="eastAsia" w:ascii="宋体" w:hAnsi="宋体" w:cs="宋体"/>
                <w:color w:val="000000"/>
                <w:szCs w:val="21"/>
              </w:rPr>
              <w:t>小时内响应，</w:t>
            </w:r>
            <w:r>
              <w:rPr>
                <w:rFonts w:hint="eastAsia" w:ascii="宋体" w:hAnsi="宋体" w:cs="宋体"/>
                <w:color w:val="FF0000"/>
                <w:szCs w:val="21"/>
                <w:u w:val="single"/>
              </w:rPr>
              <w:t xml:space="preserve">    </w:t>
            </w:r>
            <w:r>
              <w:rPr>
                <w:rFonts w:hint="eastAsia" w:ascii="宋体" w:hAnsi="宋体" w:cs="宋体"/>
                <w:color w:val="000000"/>
                <w:szCs w:val="21"/>
              </w:rPr>
              <w:t>小时维修到位，并在</w:t>
            </w:r>
            <w:r>
              <w:rPr>
                <w:rFonts w:hint="eastAsia" w:ascii="宋体" w:hAnsi="宋体" w:cs="宋体"/>
                <w:color w:val="FF0000"/>
                <w:szCs w:val="21"/>
                <w:u w:val="single"/>
              </w:rPr>
              <w:t xml:space="preserve">    </w:t>
            </w:r>
            <w:r>
              <w:rPr>
                <w:rFonts w:hint="eastAsia" w:ascii="宋体" w:hAnsi="宋体" w:cs="宋体"/>
                <w:color w:val="000000"/>
                <w:szCs w:val="21"/>
              </w:rPr>
              <w:t>小时内消除故障（不可抗力情况除外）。消耗品和零配件供应及时，特殊情况下可提供备用机。</w:t>
            </w:r>
          </w:p>
        </w:tc>
      </w:tr>
      <w:tr w14:paraId="149B9845">
        <w:tblPrEx>
          <w:tblCellMar>
            <w:top w:w="0" w:type="dxa"/>
            <w:left w:w="108" w:type="dxa"/>
            <w:bottom w:w="0" w:type="dxa"/>
            <w:right w:w="108" w:type="dxa"/>
          </w:tblCellMar>
        </w:tblPrEx>
        <w:trPr>
          <w:trHeight w:val="373" w:hRule="atLeast"/>
        </w:trPr>
        <w:tc>
          <w:tcPr>
            <w:tcW w:w="363" w:type="pct"/>
            <w:vMerge w:val="continue"/>
            <w:tcBorders>
              <w:left w:val="single" w:color="000000" w:sz="8" w:space="0"/>
              <w:right w:val="single" w:color="000000" w:sz="8" w:space="0"/>
            </w:tcBorders>
            <w:noWrap w:val="0"/>
            <w:vAlign w:val="center"/>
          </w:tcPr>
          <w:p w14:paraId="283C4E6B">
            <w:pPr>
              <w:widowControl/>
              <w:jc w:val="center"/>
              <w:textAlignment w:val="center"/>
              <w:rPr>
                <w:rFonts w:ascii="宋体" w:hAnsi="宋体" w:cs="宋体"/>
                <w:b/>
                <w:bCs/>
                <w:color w:val="000000"/>
                <w:kern w:val="0"/>
                <w:szCs w:val="21"/>
              </w:rPr>
            </w:pPr>
          </w:p>
        </w:tc>
        <w:tc>
          <w:tcPr>
            <w:tcW w:w="839" w:type="pct"/>
            <w:vMerge w:val="continue"/>
            <w:tcBorders>
              <w:left w:val="single" w:color="000000" w:sz="8" w:space="0"/>
              <w:right w:val="single" w:color="000000" w:sz="8" w:space="0"/>
            </w:tcBorders>
            <w:noWrap w:val="0"/>
            <w:vAlign w:val="center"/>
          </w:tcPr>
          <w:p w14:paraId="37AA3C2D">
            <w:pPr>
              <w:widowControl/>
              <w:jc w:val="center"/>
              <w:textAlignment w:val="center"/>
              <w:rPr>
                <w:rFonts w:ascii="宋体" w:hAnsi="宋体" w:cs="宋体"/>
                <w:b/>
                <w:bCs/>
                <w:color w:val="000000"/>
                <w:kern w:val="0"/>
                <w:szCs w:val="21"/>
              </w:rPr>
            </w:pPr>
          </w:p>
        </w:tc>
        <w:tc>
          <w:tcPr>
            <w:tcW w:w="3796" w:type="pct"/>
            <w:tcBorders>
              <w:top w:val="single" w:color="000000" w:sz="8" w:space="0"/>
              <w:left w:val="single" w:color="000000" w:sz="8" w:space="0"/>
              <w:bottom w:val="single" w:color="000000" w:sz="8" w:space="0"/>
              <w:right w:val="single" w:color="000000" w:sz="8" w:space="0"/>
            </w:tcBorders>
            <w:noWrap w:val="0"/>
            <w:vAlign w:val="center"/>
          </w:tcPr>
          <w:p w14:paraId="33254BFE">
            <w:pPr>
              <w:rPr>
                <w:rFonts w:ascii="宋体" w:hAnsi="宋体" w:cs="宋体"/>
                <w:color w:val="000000"/>
                <w:kern w:val="0"/>
                <w:szCs w:val="21"/>
              </w:rPr>
            </w:pPr>
            <w:r>
              <w:rPr>
                <w:rFonts w:hint="eastAsia" w:ascii="宋体" w:hAnsi="宋体" w:cs="宋体"/>
                <w:color w:val="000000"/>
                <w:szCs w:val="21"/>
              </w:rPr>
              <w:t>2提供备品备件清单</w:t>
            </w:r>
            <w:r>
              <w:rPr>
                <w:rFonts w:hint="eastAsia" w:ascii="宋体" w:hAnsi="宋体" w:cs="宋体"/>
                <w:color w:val="000000"/>
                <w:szCs w:val="21"/>
                <w:lang w:eastAsia="zh-CN"/>
              </w:rPr>
              <w:t>，</w:t>
            </w:r>
            <w:r>
              <w:rPr>
                <w:rFonts w:hint="eastAsia" w:ascii="宋体" w:hAnsi="宋体" w:cs="宋体"/>
                <w:color w:val="000000"/>
                <w:szCs w:val="21"/>
              </w:rPr>
              <w:t xml:space="preserve"> 提供消耗品优惠价格，提供零配件优惠价格。</w:t>
            </w:r>
          </w:p>
        </w:tc>
      </w:tr>
      <w:tr w14:paraId="0EDE499C">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12A8BBBB">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4581335D">
            <w:pPr>
              <w:rPr>
                <w:rFonts w:ascii="宋体" w:hAnsi="宋体" w:cs="宋体"/>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300A86B7">
            <w:pPr>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kern w:val="0"/>
                <w:szCs w:val="21"/>
                <w:highlight w:val="none"/>
                <w:lang w:eastAsia="zh-CN"/>
              </w:rPr>
              <w:t>乙方</w:t>
            </w:r>
            <w:r>
              <w:rPr>
                <w:rFonts w:hint="eastAsia" w:ascii="宋体" w:hAnsi="宋体" w:cs="宋体"/>
                <w:color w:val="000000"/>
                <w:szCs w:val="21"/>
                <w:highlight w:val="none"/>
              </w:rPr>
              <w:t>承诺保修期外，能及时为用户提供备品备件、专用试剂及耗材。</w:t>
            </w:r>
          </w:p>
        </w:tc>
      </w:tr>
      <w:tr w14:paraId="35C31A71">
        <w:tblPrEx>
          <w:tblCellMar>
            <w:top w:w="0" w:type="dxa"/>
            <w:left w:w="108" w:type="dxa"/>
            <w:bottom w:w="0" w:type="dxa"/>
            <w:right w:w="108" w:type="dxa"/>
          </w:tblCellMar>
        </w:tblPrEx>
        <w:trPr>
          <w:trHeight w:val="300" w:hRule="atLeast"/>
        </w:trPr>
        <w:tc>
          <w:tcPr>
            <w:tcW w:w="5000" w:type="pct"/>
            <w:gridSpan w:val="3"/>
            <w:tcBorders>
              <w:top w:val="nil"/>
              <w:left w:val="single" w:color="000000" w:sz="8" w:space="0"/>
              <w:bottom w:val="single" w:color="000000" w:sz="8" w:space="0"/>
              <w:right w:val="single" w:color="000000" w:sz="8" w:space="0"/>
            </w:tcBorders>
            <w:noWrap w:val="0"/>
            <w:vAlign w:val="center"/>
          </w:tcPr>
          <w:p w14:paraId="359CC441">
            <w:pPr>
              <w:widowControl/>
              <w:textAlignment w:val="center"/>
              <w:rPr>
                <w:rFonts w:ascii="宋体" w:hAnsi="宋体" w:cs="宋体"/>
                <w:b/>
                <w:bCs/>
                <w:color w:val="000000"/>
                <w:szCs w:val="21"/>
              </w:rPr>
            </w:pPr>
            <w:r>
              <w:rPr>
                <w:rFonts w:hint="eastAsia" w:ascii="宋体" w:hAnsi="宋体" w:cs="宋体"/>
                <w:b/>
                <w:bCs/>
                <w:color w:val="000000"/>
                <w:kern w:val="0"/>
                <w:szCs w:val="21"/>
              </w:rPr>
              <w:t>（三）其他服务要求</w:t>
            </w:r>
          </w:p>
        </w:tc>
      </w:tr>
      <w:tr w14:paraId="6F1BA366">
        <w:tblPrEx>
          <w:tblCellMar>
            <w:top w:w="0" w:type="dxa"/>
            <w:left w:w="108" w:type="dxa"/>
            <w:bottom w:w="0" w:type="dxa"/>
            <w:right w:w="108" w:type="dxa"/>
          </w:tblCellMar>
        </w:tblPrEx>
        <w:trPr>
          <w:trHeight w:val="519" w:hRule="atLeast"/>
        </w:trPr>
        <w:tc>
          <w:tcPr>
            <w:tcW w:w="363" w:type="pct"/>
            <w:vMerge w:val="restart"/>
            <w:tcBorders>
              <w:top w:val="nil"/>
              <w:left w:val="single" w:color="000000" w:sz="8" w:space="0"/>
              <w:right w:val="single" w:color="000000" w:sz="8" w:space="0"/>
            </w:tcBorders>
            <w:noWrap w:val="0"/>
            <w:vAlign w:val="center"/>
          </w:tcPr>
          <w:p w14:paraId="6564F5E9">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1</w:t>
            </w:r>
          </w:p>
        </w:tc>
        <w:tc>
          <w:tcPr>
            <w:tcW w:w="839" w:type="pct"/>
            <w:vMerge w:val="restart"/>
            <w:tcBorders>
              <w:top w:val="nil"/>
              <w:left w:val="single" w:color="000000" w:sz="8" w:space="0"/>
              <w:right w:val="single" w:color="000000" w:sz="8" w:space="0"/>
            </w:tcBorders>
            <w:noWrap w:val="0"/>
            <w:vAlign w:val="center"/>
          </w:tcPr>
          <w:p w14:paraId="34A16B4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运输、安装条件</w:t>
            </w:r>
          </w:p>
        </w:tc>
        <w:tc>
          <w:tcPr>
            <w:tcW w:w="3796" w:type="pct"/>
            <w:tcBorders>
              <w:top w:val="nil"/>
              <w:left w:val="single" w:color="000000" w:sz="8" w:space="0"/>
              <w:bottom w:val="single" w:color="000000" w:sz="8" w:space="0"/>
              <w:right w:val="single" w:color="000000" w:sz="8" w:space="0"/>
            </w:tcBorders>
            <w:noWrap w:val="0"/>
            <w:vAlign w:val="center"/>
          </w:tcPr>
          <w:p w14:paraId="797CF073">
            <w:pPr>
              <w:widowControl/>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 </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须在签订合同之日起 3天内向</w:t>
            </w:r>
            <w:r>
              <w:rPr>
                <w:rFonts w:hint="eastAsia" w:ascii="宋体" w:hAnsi="宋体" w:cs="宋体"/>
                <w:color w:val="000000"/>
                <w:kern w:val="0"/>
                <w:szCs w:val="21"/>
                <w:highlight w:val="none"/>
                <w:lang w:eastAsia="zh-CN"/>
              </w:rPr>
              <w:t>甲方</w:t>
            </w:r>
            <w:r>
              <w:rPr>
                <w:rFonts w:hint="eastAsia" w:ascii="宋体" w:hAnsi="宋体" w:cs="宋体"/>
                <w:color w:val="000000"/>
                <w:kern w:val="0"/>
                <w:szCs w:val="21"/>
                <w:highlight w:val="none"/>
              </w:rPr>
              <w:t>提供设备的运行、安装、使用环境要求。</w:t>
            </w:r>
          </w:p>
        </w:tc>
      </w:tr>
      <w:tr w14:paraId="075DF5C0">
        <w:tblPrEx>
          <w:tblCellMar>
            <w:top w:w="0" w:type="dxa"/>
            <w:left w:w="108" w:type="dxa"/>
            <w:bottom w:w="0" w:type="dxa"/>
            <w:right w:w="108" w:type="dxa"/>
          </w:tblCellMar>
        </w:tblPrEx>
        <w:trPr>
          <w:trHeight w:val="285" w:hRule="atLeast"/>
        </w:trPr>
        <w:tc>
          <w:tcPr>
            <w:tcW w:w="363" w:type="pct"/>
            <w:vMerge w:val="continue"/>
            <w:tcBorders>
              <w:left w:val="single" w:color="000000" w:sz="8" w:space="0"/>
              <w:bottom w:val="single" w:color="000000" w:sz="8" w:space="0"/>
              <w:right w:val="single" w:color="000000" w:sz="8" w:space="0"/>
            </w:tcBorders>
            <w:noWrap w:val="0"/>
            <w:vAlign w:val="center"/>
          </w:tcPr>
          <w:p w14:paraId="58E912DC">
            <w:pPr>
              <w:jc w:val="center"/>
              <w:rPr>
                <w:rFonts w:ascii="宋体" w:hAnsi="宋体" w:cs="宋体"/>
                <w:b/>
                <w:bCs/>
                <w:color w:val="000000"/>
                <w:szCs w:val="21"/>
              </w:rPr>
            </w:pPr>
          </w:p>
        </w:tc>
        <w:tc>
          <w:tcPr>
            <w:tcW w:w="839" w:type="pct"/>
            <w:vMerge w:val="continue"/>
            <w:tcBorders>
              <w:left w:val="single" w:color="000000" w:sz="8" w:space="0"/>
              <w:bottom w:val="single" w:color="000000" w:sz="8" w:space="0"/>
              <w:right w:val="single" w:color="000000" w:sz="8" w:space="0"/>
            </w:tcBorders>
            <w:noWrap w:val="0"/>
            <w:vAlign w:val="center"/>
          </w:tcPr>
          <w:p w14:paraId="6E2E673F">
            <w:pPr>
              <w:jc w:val="center"/>
              <w:rPr>
                <w:rFonts w:ascii="宋体" w:hAnsi="宋体" w:cs="宋体"/>
                <w:b/>
                <w:bCs/>
                <w:color w:val="000000"/>
                <w:szCs w:val="21"/>
              </w:rPr>
            </w:pPr>
          </w:p>
        </w:tc>
        <w:tc>
          <w:tcPr>
            <w:tcW w:w="3796" w:type="pct"/>
            <w:tcBorders>
              <w:top w:val="nil"/>
              <w:left w:val="single" w:color="000000" w:sz="8" w:space="0"/>
              <w:bottom w:val="single" w:color="000000" w:sz="8" w:space="0"/>
              <w:right w:val="single" w:color="000000" w:sz="8" w:space="0"/>
            </w:tcBorders>
            <w:noWrap w:val="0"/>
            <w:vAlign w:val="center"/>
          </w:tcPr>
          <w:p w14:paraId="0825F719">
            <w:pPr>
              <w:widowControl/>
              <w:textAlignment w:val="center"/>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spacing w:val="6"/>
                <w:szCs w:val="21"/>
              </w:rPr>
              <w:t>运输、安装按照</w:t>
            </w:r>
            <w:r>
              <w:rPr>
                <w:rFonts w:hint="eastAsia" w:ascii="宋体" w:hAnsi="宋体" w:cs="宋体"/>
                <w:color w:val="000000"/>
                <w:kern w:val="0"/>
                <w:szCs w:val="21"/>
              </w:rPr>
              <w:t>仪器</w:t>
            </w:r>
            <w:r>
              <w:rPr>
                <w:rFonts w:hint="eastAsia" w:ascii="宋体" w:hAnsi="宋体" w:cs="宋体"/>
                <w:spacing w:val="6"/>
                <w:szCs w:val="21"/>
              </w:rPr>
              <w:t>说明书要求</w:t>
            </w:r>
            <w:r>
              <w:rPr>
                <w:rFonts w:hint="eastAsia" w:ascii="宋体" w:hAnsi="宋体" w:cs="宋体"/>
                <w:color w:val="000000"/>
                <w:kern w:val="0"/>
                <w:szCs w:val="21"/>
              </w:rPr>
              <w:t>。</w:t>
            </w:r>
          </w:p>
        </w:tc>
      </w:tr>
      <w:tr w14:paraId="5501E1A8">
        <w:tblPrEx>
          <w:tblCellMar>
            <w:top w:w="0" w:type="dxa"/>
            <w:left w:w="108" w:type="dxa"/>
            <w:bottom w:w="0" w:type="dxa"/>
            <w:right w:w="108" w:type="dxa"/>
          </w:tblCellMar>
        </w:tblPrEx>
        <w:trPr>
          <w:trHeight w:val="570" w:hRule="atLeast"/>
        </w:trPr>
        <w:tc>
          <w:tcPr>
            <w:tcW w:w="363" w:type="pct"/>
            <w:vMerge w:val="restart"/>
            <w:tcBorders>
              <w:top w:val="nil"/>
              <w:left w:val="single" w:color="000000" w:sz="8" w:space="0"/>
              <w:right w:val="single" w:color="000000" w:sz="8" w:space="0"/>
            </w:tcBorders>
            <w:noWrap w:val="0"/>
            <w:vAlign w:val="center"/>
          </w:tcPr>
          <w:p w14:paraId="41C4189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2</w:t>
            </w:r>
          </w:p>
        </w:tc>
        <w:tc>
          <w:tcPr>
            <w:tcW w:w="839" w:type="pct"/>
            <w:vMerge w:val="restart"/>
            <w:tcBorders>
              <w:top w:val="nil"/>
              <w:left w:val="single" w:color="000000" w:sz="8" w:space="0"/>
              <w:right w:val="single" w:color="000000" w:sz="8" w:space="0"/>
            </w:tcBorders>
            <w:noWrap w:val="0"/>
            <w:vAlign w:val="center"/>
          </w:tcPr>
          <w:p w14:paraId="74777A3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培训</w:t>
            </w:r>
          </w:p>
        </w:tc>
        <w:tc>
          <w:tcPr>
            <w:tcW w:w="3796" w:type="pct"/>
            <w:tcBorders>
              <w:top w:val="nil"/>
              <w:left w:val="single" w:color="000000" w:sz="8" w:space="0"/>
              <w:bottom w:val="single" w:color="000000" w:sz="8" w:space="0"/>
              <w:right w:val="single" w:color="000000" w:sz="8" w:space="0"/>
            </w:tcBorders>
            <w:noWrap w:val="0"/>
            <w:vAlign w:val="center"/>
          </w:tcPr>
          <w:p w14:paraId="36ABA174">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应派专业技术人员免费对采购单位指定人员进行定期培训及指导，直至其完全掌握设备的基本故障处理技术。</w:t>
            </w:r>
          </w:p>
        </w:tc>
      </w:tr>
      <w:tr w14:paraId="4A02F997">
        <w:tblPrEx>
          <w:tblCellMar>
            <w:top w:w="0" w:type="dxa"/>
            <w:left w:w="108" w:type="dxa"/>
            <w:bottom w:w="0" w:type="dxa"/>
            <w:right w:w="108" w:type="dxa"/>
          </w:tblCellMar>
        </w:tblPrEx>
        <w:trPr>
          <w:trHeight w:val="469" w:hRule="atLeast"/>
        </w:trPr>
        <w:tc>
          <w:tcPr>
            <w:tcW w:w="363" w:type="pct"/>
            <w:vMerge w:val="continue"/>
            <w:tcBorders>
              <w:left w:val="single" w:color="000000" w:sz="8" w:space="0"/>
              <w:bottom w:val="single" w:color="auto" w:sz="4" w:space="0"/>
              <w:right w:val="single" w:color="000000" w:sz="8" w:space="0"/>
            </w:tcBorders>
            <w:noWrap w:val="0"/>
            <w:vAlign w:val="center"/>
          </w:tcPr>
          <w:p w14:paraId="023507EF">
            <w:pPr>
              <w:jc w:val="center"/>
              <w:rPr>
                <w:rFonts w:ascii="宋体" w:hAnsi="宋体" w:cs="宋体"/>
                <w:b/>
                <w:bCs/>
                <w:color w:val="000000"/>
                <w:szCs w:val="21"/>
              </w:rPr>
            </w:pPr>
          </w:p>
        </w:tc>
        <w:tc>
          <w:tcPr>
            <w:tcW w:w="839" w:type="pct"/>
            <w:vMerge w:val="continue"/>
            <w:tcBorders>
              <w:left w:val="single" w:color="000000" w:sz="8" w:space="0"/>
              <w:bottom w:val="single" w:color="auto" w:sz="4" w:space="0"/>
              <w:right w:val="single" w:color="000000" w:sz="8" w:space="0"/>
            </w:tcBorders>
            <w:noWrap w:val="0"/>
            <w:vAlign w:val="center"/>
          </w:tcPr>
          <w:p w14:paraId="22BFB52F">
            <w:pPr>
              <w:rPr>
                <w:rFonts w:ascii="宋体" w:hAnsi="宋体" w:cs="宋体"/>
                <w:b/>
                <w:bCs/>
                <w:color w:val="000000"/>
                <w:szCs w:val="21"/>
              </w:rPr>
            </w:pPr>
          </w:p>
        </w:tc>
        <w:tc>
          <w:tcPr>
            <w:tcW w:w="3796" w:type="pct"/>
            <w:tcBorders>
              <w:top w:val="nil"/>
              <w:left w:val="single" w:color="000000" w:sz="8" w:space="0"/>
              <w:bottom w:val="single" w:color="auto" w:sz="4" w:space="0"/>
              <w:right w:val="single" w:color="000000" w:sz="8" w:space="0"/>
            </w:tcBorders>
            <w:noWrap w:val="0"/>
            <w:vAlign w:val="center"/>
          </w:tcPr>
          <w:p w14:paraId="3BC6C6F8">
            <w:pPr>
              <w:widowControl/>
              <w:textAlignment w:val="top"/>
              <w:rPr>
                <w:rFonts w:ascii="宋体" w:hAnsi="宋体" w:cs="宋体"/>
                <w:color w:val="000000"/>
                <w:szCs w:val="21"/>
                <w:highlight w:val="none"/>
              </w:rPr>
            </w:pPr>
            <w:r>
              <w:rPr>
                <w:rFonts w:hint="eastAsia" w:ascii="宋体" w:hAnsi="宋体" w:cs="宋体"/>
                <w:color w:val="000000"/>
                <w:kern w:val="0"/>
                <w:szCs w:val="21"/>
                <w:highlight w:val="none"/>
              </w:rPr>
              <w:t>2 现场培训：</w:t>
            </w:r>
            <w:r>
              <w:rPr>
                <w:rFonts w:hint="eastAsia" w:ascii="宋体" w:hAnsi="宋体" w:cs="宋体"/>
                <w:color w:val="000000"/>
                <w:kern w:val="0"/>
                <w:szCs w:val="21"/>
                <w:highlight w:val="none"/>
                <w:lang w:eastAsia="zh-CN"/>
              </w:rPr>
              <w:t>乙方</w:t>
            </w:r>
            <w:r>
              <w:rPr>
                <w:rFonts w:hint="eastAsia" w:ascii="宋体" w:hAnsi="宋体" w:cs="宋体"/>
                <w:color w:val="000000"/>
                <w:kern w:val="0"/>
                <w:szCs w:val="21"/>
                <w:highlight w:val="none"/>
              </w:rPr>
              <w:t>应提供现场技术培训，保证使用人员正常操作设备的各种功能。</w:t>
            </w:r>
          </w:p>
        </w:tc>
      </w:tr>
      <w:tr w14:paraId="4128146D">
        <w:tblPrEx>
          <w:tblCellMar>
            <w:top w:w="0" w:type="dxa"/>
            <w:left w:w="108" w:type="dxa"/>
            <w:bottom w:w="0" w:type="dxa"/>
            <w:right w:w="108" w:type="dxa"/>
          </w:tblCellMar>
        </w:tblPrEx>
        <w:trPr>
          <w:trHeight w:val="285" w:hRule="atLeast"/>
        </w:trPr>
        <w:tc>
          <w:tcPr>
            <w:tcW w:w="363" w:type="pct"/>
            <w:vMerge w:val="restart"/>
            <w:tcBorders>
              <w:top w:val="single" w:color="auto" w:sz="4" w:space="0"/>
              <w:left w:val="single" w:color="auto" w:sz="4" w:space="0"/>
              <w:bottom w:val="single" w:color="auto" w:sz="4" w:space="0"/>
              <w:right w:val="single" w:color="auto" w:sz="4" w:space="0"/>
            </w:tcBorders>
            <w:noWrap w:val="0"/>
            <w:vAlign w:val="center"/>
          </w:tcPr>
          <w:p w14:paraId="3E296B64">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3</w:t>
            </w:r>
          </w:p>
        </w:tc>
        <w:tc>
          <w:tcPr>
            <w:tcW w:w="839" w:type="pct"/>
            <w:vMerge w:val="restart"/>
            <w:tcBorders>
              <w:top w:val="single" w:color="auto" w:sz="4" w:space="0"/>
              <w:left w:val="single" w:color="auto" w:sz="4" w:space="0"/>
              <w:bottom w:val="single" w:color="auto" w:sz="4" w:space="0"/>
              <w:right w:val="single" w:color="auto" w:sz="4" w:space="0"/>
            </w:tcBorders>
            <w:noWrap w:val="0"/>
            <w:vAlign w:val="center"/>
          </w:tcPr>
          <w:p w14:paraId="2AF5C26D">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知识产权</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6C6CB971">
            <w:pPr>
              <w:rPr>
                <w:rFonts w:ascii="宋体" w:hAnsi="宋体" w:cs="宋体"/>
                <w:color w:val="00000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乙方</w:t>
            </w:r>
            <w:r>
              <w:rPr>
                <w:rFonts w:hint="eastAsia" w:ascii="宋体" w:hAnsi="宋体"/>
                <w:highlight w:val="none"/>
              </w:rPr>
              <w:t>所提供的货物通过合法正规渠道供货，在提供给</w:t>
            </w:r>
            <w:r>
              <w:rPr>
                <w:rFonts w:hint="eastAsia" w:ascii="宋体" w:hAnsi="宋体"/>
                <w:highlight w:val="none"/>
                <w:lang w:eastAsia="zh-CN"/>
              </w:rPr>
              <w:t>甲方</w:t>
            </w:r>
            <w:r>
              <w:rPr>
                <w:rFonts w:hint="eastAsia" w:ascii="宋体" w:hAnsi="宋体"/>
                <w:highlight w:val="none"/>
              </w:rPr>
              <w:t>前具有完全的所有权，</w:t>
            </w:r>
            <w:r>
              <w:rPr>
                <w:rFonts w:hint="eastAsia" w:ascii="宋体" w:hAnsi="宋体"/>
                <w:highlight w:val="none"/>
                <w:lang w:eastAsia="zh-CN"/>
              </w:rPr>
              <w:t>甲方</w:t>
            </w:r>
            <w:r>
              <w:rPr>
                <w:rFonts w:hint="eastAsia" w:ascii="宋体" w:hAnsi="宋体"/>
                <w:highlight w:val="none"/>
              </w:rPr>
              <w:t>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Cs w:val="21"/>
                <w:highlight w:val="none"/>
                <w:lang w:eastAsia="zh-CN"/>
              </w:rPr>
              <w:t>乙方</w:t>
            </w:r>
            <w:r>
              <w:rPr>
                <w:rFonts w:hint="eastAsia" w:ascii="宋体" w:hAnsi="宋体"/>
                <w:highlight w:val="none"/>
              </w:rPr>
              <w:t>承担全部责任。</w:t>
            </w:r>
          </w:p>
        </w:tc>
      </w:tr>
      <w:tr w14:paraId="671F4603">
        <w:tblPrEx>
          <w:tblCellMar>
            <w:top w:w="0" w:type="dxa"/>
            <w:left w:w="108" w:type="dxa"/>
            <w:bottom w:w="0" w:type="dxa"/>
            <w:right w:w="108" w:type="dxa"/>
          </w:tblCellMar>
        </w:tblPrEx>
        <w:trPr>
          <w:trHeight w:val="662" w:hRule="atLeast"/>
        </w:trPr>
        <w:tc>
          <w:tcPr>
            <w:tcW w:w="363" w:type="pct"/>
            <w:vMerge w:val="continue"/>
            <w:tcBorders>
              <w:top w:val="single" w:color="auto" w:sz="4" w:space="0"/>
              <w:left w:val="single" w:color="auto" w:sz="4" w:space="0"/>
              <w:bottom w:val="single" w:color="auto" w:sz="4" w:space="0"/>
              <w:right w:val="single" w:color="auto" w:sz="4" w:space="0"/>
            </w:tcBorders>
            <w:noWrap w:val="0"/>
            <w:vAlign w:val="center"/>
          </w:tcPr>
          <w:p w14:paraId="6A0C6093">
            <w:pPr>
              <w:jc w:val="center"/>
              <w:rPr>
                <w:rFonts w:ascii="宋体" w:hAnsi="宋体" w:cs="宋体"/>
                <w:b/>
                <w:bCs/>
                <w:color w:val="000000"/>
                <w:szCs w:val="21"/>
              </w:rPr>
            </w:pPr>
          </w:p>
        </w:tc>
        <w:tc>
          <w:tcPr>
            <w:tcW w:w="839" w:type="pct"/>
            <w:vMerge w:val="continue"/>
            <w:tcBorders>
              <w:top w:val="single" w:color="auto" w:sz="4" w:space="0"/>
              <w:left w:val="single" w:color="auto" w:sz="4" w:space="0"/>
              <w:bottom w:val="single" w:color="auto" w:sz="4" w:space="0"/>
              <w:right w:val="single" w:color="auto" w:sz="4" w:space="0"/>
            </w:tcBorders>
            <w:noWrap w:val="0"/>
            <w:vAlign w:val="center"/>
          </w:tcPr>
          <w:p w14:paraId="39300711">
            <w:pPr>
              <w:rPr>
                <w:rFonts w:ascii="宋体" w:hAnsi="宋体" w:cs="宋体"/>
                <w:b/>
                <w:bCs/>
                <w:color w:val="000000"/>
                <w:szCs w:val="21"/>
              </w:rPr>
            </w:pPr>
          </w:p>
        </w:tc>
        <w:tc>
          <w:tcPr>
            <w:tcW w:w="3796" w:type="pct"/>
            <w:tcBorders>
              <w:top w:val="single" w:color="auto" w:sz="4" w:space="0"/>
              <w:left w:val="single" w:color="auto" w:sz="4" w:space="0"/>
              <w:bottom w:val="single" w:color="auto" w:sz="4" w:space="0"/>
              <w:right w:val="single" w:color="auto" w:sz="4" w:space="0"/>
            </w:tcBorders>
            <w:noWrap w:val="0"/>
            <w:vAlign w:val="center"/>
          </w:tcPr>
          <w:p w14:paraId="119F04F2">
            <w:pPr>
              <w:widowControl/>
              <w:textAlignment w:val="top"/>
              <w:rPr>
                <w:rFonts w:ascii="宋体" w:hAnsi="宋体" w:cs="宋体"/>
                <w:color w:val="00000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甲方</w:t>
            </w:r>
            <w:r>
              <w:rPr>
                <w:rFonts w:hint="eastAsia" w:ascii="宋体" w:hAnsi="宋体" w:cs="宋体"/>
                <w:color w:val="000000"/>
                <w:kern w:val="0"/>
                <w:szCs w:val="21"/>
              </w:rPr>
              <w:t>购买产品后，有权对该产品与其他设备进行配套、整合或适当改进，而免受侵犯专利权的起诉。</w:t>
            </w:r>
          </w:p>
        </w:tc>
      </w:tr>
      <w:tr w14:paraId="483122FE">
        <w:tblPrEx>
          <w:tblCellMar>
            <w:top w:w="0" w:type="dxa"/>
            <w:left w:w="108" w:type="dxa"/>
            <w:bottom w:w="0" w:type="dxa"/>
            <w:right w:w="108" w:type="dxa"/>
          </w:tblCellMar>
        </w:tblPrEx>
        <w:trPr>
          <w:trHeight w:val="1094" w:hRule="atLeast"/>
        </w:trPr>
        <w:tc>
          <w:tcPr>
            <w:tcW w:w="363" w:type="pct"/>
            <w:tcBorders>
              <w:top w:val="single" w:color="auto" w:sz="4" w:space="0"/>
              <w:left w:val="single" w:color="auto" w:sz="4" w:space="0"/>
              <w:bottom w:val="single" w:color="auto" w:sz="4" w:space="0"/>
              <w:right w:val="single" w:color="auto" w:sz="4" w:space="0"/>
            </w:tcBorders>
            <w:noWrap w:val="0"/>
            <w:vAlign w:val="center"/>
          </w:tcPr>
          <w:p w14:paraId="274FA0EB">
            <w:pPr>
              <w:jc w:val="center"/>
              <w:rPr>
                <w:rFonts w:ascii="宋体" w:hAnsi="宋体" w:cs="宋体"/>
                <w:b/>
                <w:bCs/>
                <w:color w:val="000000"/>
                <w:szCs w:val="21"/>
              </w:rPr>
            </w:pPr>
            <w:r>
              <w:rPr>
                <w:rFonts w:hint="eastAsia" w:ascii="宋体" w:hAnsi="宋体" w:cs="宋体"/>
                <w:b/>
                <w:bCs/>
                <w:color w:val="000000"/>
                <w:szCs w:val="21"/>
              </w:rPr>
              <w:t>4</w:t>
            </w:r>
          </w:p>
        </w:tc>
        <w:tc>
          <w:tcPr>
            <w:tcW w:w="839" w:type="pct"/>
            <w:tcBorders>
              <w:top w:val="single" w:color="auto" w:sz="4" w:space="0"/>
              <w:left w:val="single" w:color="auto" w:sz="4" w:space="0"/>
              <w:bottom w:val="single" w:color="auto" w:sz="4" w:space="0"/>
              <w:right w:val="single" w:color="auto" w:sz="4" w:space="0"/>
            </w:tcBorders>
            <w:noWrap w:val="0"/>
            <w:vAlign w:val="center"/>
          </w:tcPr>
          <w:p w14:paraId="278D6C7C">
            <w:pPr>
              <w:jc w:val="center"/>
              <w:rPr>
                <w:rFonts w:ascii="宋体" w:hAnsi="宋体" w:cs="宋体"/>
                <w:b/>
                <w:bCs/>
                <w:color w:val="000000"/>
                <w:szCs w:val="21"/>
              </w:rPr>
            </w:pPr>
            <w:r>
              <w:rPr>
                <w:rFonts w:hint="eastAsia" w:ascii="宋体" w:hAnsi="宋体" w:cs="宋体"/>
                <w:b/>
                <w:bCs/>
                <w:color w:val="000000"/>
                <w:szCs w:val="21"/>
              </w:rPr>
              <w:t>其他</w:t>
            </w:r>
          </w:p>
        </w:tc>
        <w:tc>
          <w:tcPr>
            <w:tcW w:w="3796" w:type="pct"/>
            <w:tcBorders>
              <w:top w:val="single" w:color="auto" w:sz="4" w:space="0"/>
              <w:left w:val="single" w:color="auto" w:sz="4" w:space="0"/>
              <w:bottom w:val="single" w:color="auto" w:sz="4" w:space="0"/>
              <w:right w:val="single" w:color="auto" w:sz="4" w:space="0"/>
            </w:tcBorders>
            <w:noWrap w:val="0"/>
            <w:vAlign w:val="center"/>
          </w:tcPr>
          <w:p w14:paraId="468A3DFA">
            <w:pPr>
              <w:widowControl/>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w:t>
            </w:r>
          </w:p>
        </w:tc>
      </w:tr>
    </w:tbl>
    <w:p w14:paraId="24EF9648">
      <w:pPr>
        <w:rPr>
          <w:rFonts w:hint="eastAsia" w:ascii="仿宋_GB2312" w:hAnsi="宋体" w:eastAsia="仿宋_GB2312"/>
          <w:sz w:val="28"/>
          <w:szCs w:val="28"/>
        </w:rPr>
      </w:pPr>
    </w:p>
    <w:p w14:paraId="727FF27C">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2</w:t>
      </w:r>
      <w:r>
        <w:rPr>
          <w:rFonts w:hint="eastAsia" w:ascii="仿宋_GB2312" w:hAnsi="宋体" w:eastAsia="仿宋_GB2312"/>
          <w:sz w:val="28"/>
          <w:szCs w:val="28"/>
        </w:rPr>
        <w:t>：货物清单、设备详细配置清单</w:t>
      </w:r>
    </w:p>
    <w:p w14:paraId="6C0365C8">
      <w:pPr>
        <w:ind w:firstLine="883" w:firstLineChars="200"/>
        <w:jc w:val="center"/>
        <w:rPr>
          <w:rFonts w:ascii="黑体" w:hAnsi="宋体" w:eastAsia="黑体"/>
          <w:b/>
          <w:sz w:val="44"/>
          <w:szCs w:val="44"/>
        </w:rPr>
      </w:pPr>
      <w:r>
        <w:rPr>
          <w:rFonts w:hint="eastAsia" w:ascii="黑体" w:hAnsi="宋体" w:eastAsia="黑体"/>
          <w:b/>
          <w:sz w:val="44"/>
          <w:szCs w:val="44"/>
        </w:rPr>
        <w:t>供货一览表</w:t>
      </w:r>
    </w:p>
    <w:p w14:paraId="084EE8C4">
      <w:pPr>
        <w:ind w:firstLine="560" w:firstLineChars="200"/>
        <w:jc w:val="center"/>
        <w:rPr>
          <w:rFonts w:ascii="黑体" w:hAnsi="宋体" w:eastAsia="黑体"/>
          <w:sz w:val="44"/>
          <w:szCs w:val="44"/>
        </w:rPr>
      </w:pPr>
      <w:r>
        <w:rPr>
          <w:rFonts w:hint="eastAsia" w:ascii="仿宋_GB2312" w:hAnsi="宋体" w:eastAsia="仿宋_GB2312"/>
          <w:kern w:val="0"/>
          <w:sz w:val="28"/>
          <w:szCs w:val="28"/>
        </w:rPr>
        <w:t xml:space="preserve">                                    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Y="205"/>
        <w:tblW w:w="879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77"/>
        <w:gridCol w:w="864"/>
        <w:gridCol w:w="799"/>
        <w:gridCol w:w="1236"/>
        <w:gridCol w:w="822"/>
        <w:gridCol w:w="738"/>
        <w:gridCol w:w="799"/>
        <w:gridCol w:w="799"/>
        <w:gridCol w:w="1163"/>
      </w:tblGrid>
      <w:tr w14:paraId="01E64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99" w:type="dxa"/>
            <w:noWrap w:val="0"/>
            <w:vAlign w:val="center"/>
          </w:tcPr>
          <w:p w14:paraId="01855C92">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777" w:type="dxa"/>
            <w:noWrap w:val="0"/>
            <w:vAlign w:val="top"/>
          </w:tcPr>
          <w:p w14:paraId="1A667F01">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设备</w:t>
            </w:r>
          </w:p>
        </w:tc>
        <w:tc>
          <w:tcPr>
            <w:tcW w:w="864" w:type="dxa"/>
            <w:noWrap w:val="0"/>
            <w:vAlign w:val="top"/>
          </w:tcPr>
          <w:p w14:paraId="780C22A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799" w:type="dxa"/>
            <w:noWrap w:val="0"/>
            <w:vAlign w:val="center"/>
          </w:tcPr>
          <w:p w14:paraId="4809DF7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型号</w:t>
            </w:r>
          </w:p>
        </w:tc>
        <w:tc>
          <w:tcPr>
            <w:tcW w:w="1236" w:type="dxa"/>
            <w:noWrap w:val="0"/>
            <w:vAlign w:val="center"/>
          </w:tcPr>
          <w:p w14:paraId="2DBB029C">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技术指标</w:t>
            </w:r>
          </w:p>
        </w:tc>
        <w:tc>
          <w:tcPr>
            <w:tcW w:w="822" w:type="dxa"/>
            <w:noWrap w:val="0"/>
            <w:vAlign w:val="center"/>
          </w:tcPr>
          <w:p w14:paraId="6C4B44CF">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38" w:type="dxa"/>
            <w:noWrap w:val="0"/>
            <w:vAlign w:val="center"/>
          </w:tcPr>
          <w:p w14:paraId="3ED49E84">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数量</w:t>
            </w:r>
          </w:p>
        </w:tc>
        <w:tc>
          <w:tcPr>
            <w:tcW w:w="799" w:type="dxa"/>
            <w:noWrap w:val="0"/>
            <w:vAlign w:val="center"/>
          </w:tcPr>
          <w:p w14:paraId="2CD28560">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799" w:type="dxa"/>
            <w:noWrap w:val="0"/>
            <w:vAlign w:val="center"/>
          </w:tcPr>
          <w:p w14:paraId="607F62A9">
            <w:pPr>
              <w:adjustRightInd w:val="0"/>
              <w:snapToGrid w:val="0"/>
              <w:spacing w:line="300" w:lineRule="auto"/>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163" w:type="dxa"/>
            <w:noWrap w:val="0"/>
            <w:vAlign w:val="center"/>
          </w:tcPr>
          <w:p w14:paraId="13216502">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金额</w:t>
            </w:r>
          </w:p>
        </w:tc>
      </w:tr>
      <w:tr w14:paraId="71D55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799" w:type="dxa"/>
            <w:noWrap w:val="0"/>
            <w:vAlign w:val="center"/>
          </w:tcPr>
          <w:p w14:paraId="748CE80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46952E7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0794498A">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413312C">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9ECAD49">
            <w:pPr>
              <w:adjustRightInd w:val="0"/>
              <w:snapToGrid w:val="0"/>
              <w:spacing w:line="300" w:lineRule="auto"/>
              <w:jc w:val="center"/>
              <w:rPr>
                <w:rFonts w:ascii="仿宋_GB2312" w:hAnsi="宋体" w:eastAsia="仿宋_GB2312"/>
                <w:kern w:val="0"/>
                <w:sz w:val="28"/>
                <w:szCs w:val="28"/>
              </w:rPr>
            </w:pPr>
            <w:r>
              <w:rPr>
                <w:rFonts w:hint="eastAsia" w:ascii="仿宋_GB2312" w:hAnsi="宋体" w:eastAsia="仿宋_GB2312"/>
                <w:kern w:val="0"/>
                <w:sz w:val="28"/>
                <w:szCs w:val="28"/>
              </w:rPr>
              <w:t>详见投标文件</w:t>
            </w:r>
          </w:p>
        </w:tc>
        <w:tc>
          <w:tcPr>
            <w:tcW w:w="822" w:type="dxa"/>
            <w:noWrap w:val="0"/>
            <w:vAlign w:val="center"/>
          </w:tcPr>
          <w:p w14:paraId="3D1AEFCC">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2D873F8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0AAE21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04D8E36">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0C25B1E">
            <w:pPr>
              <w:adjustRightInd w:val="0"/>
              <w:snapToGrid w:val="0"/>
              <w:spacing w:line="300" w:lineRule="auto"/>
              <w:jc w:val="center"/>
              <w:rPr>
                <w:rFonts w:ascii="仿宋_GB2312" w:hAnsi="宋体" w:eastAsia="仿宋_GB2312"/>
                <w:kern w:val="0"/>
                <w:sz w:val="28"/>
                <w:szCs w:val="28"/>
              </w:rPr>
            </w:pPr>
          </w:p>
        </w:tc>
      </w:tr>
      <w:tr w14:paraId="2F2A0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4FF04BF0">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B48A6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D20DAE3">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0BA8491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6CCF00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146709A1">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FDE73C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505742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D850C33">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869FF9C">
            <w:pPr>
              <w:adjustRightInd w:val="0"/>
              <w:snapToGrid w:val="0"/>
              <w:spacing w:line="300" w:lineRule="auto"/>
              <w:jc w:val="center"/>
              <w:rPr>
                <w:rFonts w:ascii="仿宋_GB2312" w:hAnsi="宋体" w:eastAsia="仿宋_GB2312"/>
                <w:kern w:val="0"/>
                <w:sz w:val="28"/>
                <w:szCs w:val="28"/>
              </w:rPr>
            </w:pPr>
          </w:p>
        </w:tc>
      </w:tr>
      <w:tr w14:paraId="1D8461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E956F2A">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07C1F6E8">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34FB7208">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2155B6C2">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69698DC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4FC3B9F9">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4DBBEE22">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74FA5F2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5D9916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1FCE0916">
            <w:pPr>
              <w:adjustRightInd w:val="0"/>
              <w:snapToGrid w:val="0"/>
              <w:spacing w:line="300" w:lineRule="auto"/>
              <w:jc w:val="center"/>
              <w:rPr>
                <w:rFonts w:ascii="仿宋_GB2312" w:hAnsi="宋体" w:eastAsia="仿宋_GB2312"/>
                <w:kern w:val="0"/>
                <w:sz w:val="28"/>
                <w:szCs w:val="28"/>
              </w:rPr>
            </w:pPr>
          </w:p>
        </w:tc>
      </w:tr>
      <w:tr w14:paraId="7DDE8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226A3DCE">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3679AB54">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55BBDE27">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441885A0">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2149C3F5">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278D35C0">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1C850366">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A7A07AD">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240D82C">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7DAEC7D7">
            <w:pPr>
              <w:adjustRightInd w:val="0"/>
              <w:snapToGrid w:val="0"/>
              <w:spacing w:line="300" w:lineRule="auto"/>
              <w:jc w:val="center"/>
              <w:rPr>
                <w:rFonts w:ascii="仿宋_GB2312" w:hAnsi="宋体" w:eastAsia="仿宋_GB2312"/>
                <w:kern w:val="0"/>
                <w:sz w:val="28"/>
                <w:szCs w:val="28"/>
              </w:rPr>
            </w:pPr>
          </w:p>
        </w:tc>
      </w:tr>
      <w:tr w14:paraId="3DCF7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99" w:type="dxa"/>
            <w:noWrap w:val="0"/>
            <w:vAlign w:val="center"/>
          </w:tcPr>
          <w:p w14:paraId="77DC33BC">
            <w:pPr>
              <w:adjustRightInd w:val="0"/>
              <w:snapToGrid w:val="0"/>
              <w:spacing w:line="300" w:lineRule="auto"/>
              <w:jc w:val="center"/>
              <w:rPr>
                <w:rFonts w:ascii="仿宋_GB2312" w:hAnsi="宋体" w:eastAsia="仿宋_GB2312"/>
                <w:kern w:val="0"/>
                <w:sz w:val="28"/>
                <w:szCs w:val="28"/>
              </w:rPr>
            </w:pPr>
          </w:p>
        </w:tc>
        <w:tc>
          <w:tcPr>
            <w:tcW w:w="777" w:type="dxa"/>
            <w:noWrap w:val="0"/>
            <w:vAlign w:val="top"/>
          </w:tcPr>
          <w:p w14:paraId="29D868D6">
            <w:pPr>
              <w:adjustRightInd w:val="0"/>
              <w:snapToGrid w:val="0"/>
              <w:spacing w:line="300" w:lineRule="auto"/>
              <w:jc w:val="center"/>
              <w:rPr>
                <w:rFonts w:ascii="仿宋_GB2312" w:hAnsi="宋体" w:eastAsia="仿宋_GB2312"/>
                <w:kern w:val="0"/>
                <w:sz w:val="28"/>
                <w:szCs w:val="28"/>
              </w:rPr>
            </w:pPr>
          </w:p>
        </w:tc>
        <w:tc>
          <w:tcPr>
            <w:tcW w:w="864" w:type="dxa"/>
            <w:noWrap w:val="0"/>
            <w:vAlign w:val="top"/>
          </w:tcPr>
          <w:p w14:paraId="71D39B80">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0944069">
            <w:pPr>
              <w:adjustRightInd w:val="0"/>
              <w:snapToGrid w:val="0"/>
              <w:spacing w:line="300" w:lineRule="auto"/>
              <w:jc w:val="center"/>
              <w:rPr>
                <w:rFonts w:ascii="仿宋_GB2312" w:hAnsi="宋体" w:eastAsia="仿宋_GB2312"/>
                <w:kern w:val="0"/>
                <w:sz w:val="28"/>
                <w:szCs w:val="28"/>
              </w:rPr>
            </w:pPr>
          </w:p>
        </w:tc>
        <w:tc>
          <w:tcPr>
            <w:tcW w:w="1236" w:type="dxa"/>
            <w:noWrap w:val="0"/>
            <w:vAlign w:val="center"/>
          </w:tcPr>
          <w:p w14:paraId="5B34F9A1">
            <w:pPr>
              <w:adjustRightInd w:val="0"/>
              <w:snapToGrid w:val="0"/>
              <w:spacing w:line="300" w:lineRule="auto"/>
              <w:jc w:val="center"/>
              <w:rPr>
                <w:rFonts w:ascii="仿宋_GB2312" w:hAnsi="宋体" w:eastAsia="仿宋_GB2312"/>
                <w:kern w:val="0"/>
                <w:sz w:val="28"/>
                <w:szCs w:val="28"/>
              </w:rPr>
            </w:pPr>
          </w:p>
        </w:tc>
        <w:tc>
          <w:tcPr>
            <w:tcW w:w="822" w:type="dxa"/>
            <w:noWrap w:val="0"/>
            <w:vAlign w:val="center"/>
          </w:tcPr>
          <w:p w14:paraId="581B9003">
            <w:pPr>
              <w:adjustRightInd w:val="0"/>
              <w:snapToGrid w:val="0"/>
              <w:spacing w:line="300" w:lineRule="auto"/>
              <w:jc w:val="center"/>
              <w:rPr>
                <w:rFonts w:ascii="仿宋_GB2312" w:hAnsi="宋体" w:eastAsia="仿宋_GB2312"/>
                <w:kern w:val="0"/>
                <w:sz w:val="28"/>
                <w:szCs w:val="28"/>
              </w:rPr>
            </w:pPr>
          </w:p>
        </w:tc>
        <w:tc>
          <w:tcPr>
            <w:tcW w:w="738" w:type="dxa"/>
            <w:noWrap w:val="0"/>
            <w:vAlign w:val="center"/>
          </w:tcPr>
          <w:p w14:paraId="3EBB51B1">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343E3E75">
            <w:pPr>
              <w:adjustRightInd w:val="0"/>
              <w:snapToGrid w:val="0"/>
              <w:spacing w:line="300" w:lineRule="auto"/>
              <w:jc w:val="center"/>
              <w:rPr>
                <w:rFonts w:ascii="仿宋_GB2312" w:hAnsi="宋体" w:eastAsia="仿宋_GB2312"/>
                <w:kern w:val="0"/>
                <w:sz w:val="28"/>
                <w:szCs w:val="28"/>
              </w:rPr>
            </w:pPr>
          </w:p>
        </w:tc>
        <w:tc>
          <w:tcPr>
            <w:tcW w:w="799" w:type="dxa"/>
            <w:noWrap w:val="0"/>
            <w:vAlign w:val="center"/>
          </w:tcPr>
          <w:p w14:paraId="667719F0">
            <w:pPr>
              <w:adjustRightInd w:val="0"/>
              <w:snapToGrid w:val="0"/>
              <w:spacing w:line="300" w:lineRule="auto"/>
              <w:jc w:val="center"/>
              <w:rPr>
                <w:rFonts w:ascii="仿宋_GB2312" w:hAnsi="宋体" w:eastAsia="仿宋_GB2312"/>
                <w:kern w:val="0"/>
                <w:sz w:val="28"/>
                <w:szCs w:val="28"/>
              </w:rPr>
            </w:pPr>
          </w:p>
        </w:tc>
        <w:tc>
          <w:tcPr>
            <w:tcW w:w="1163" w:type="dxa"/>
            <w:noWrap w:val="0"/>
            <w:vAlign w:val="top"/>
          </w:tcPr>
          <w:p w14:paraId="07F71EE8">
            <w:pPr>
              <w:adjustRightInd w:val="0"/>
              <w:snapToGrid w:val="0"/>
              <w:spacing w:line="300" w:lineRule="auto"/>
              <w:jc w:val="center"/>
              <w:rPr>
                <w:rFonts w:ascii="仿宋_GB2312" w:hAnsi="宋体" w:eastAsia="仿宋_GB2312"/>
                <w:kern w:val="0"/>
                <w:sz w:val="28"/>
                <w:szCs w:val="28"/>
              </w:rPr>
            </w:pPr>
          </w:p>
        </w:tc>
      </w:tr>
      <w:tr w14:paraId="166BE3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8796" w:type="dxa"/>
            <w:gridSpan w:val="10"/>
            <w:noWrap w:val="0"/>
            <w:vAlign w:val="center"/>
          </w:tcPr>
          <w:p w14:paraId="2398E18C">
            <w:pPr>
              <w:adjustRightInd w:val="0"/>
              <w:snapToGrid w:val="0"/>
              <w:spacing w:line="300" w:lineRule="auto"/>
              <w:rPr>
                <w:rFonts w:ascii="仿宋_GB2312" w:hAnsi="宋体" w:eastAsia="仿宋_GB2312"/>
                <w:kern w:val="0"/>
                <w:sz w:val="28"/>
                <w:szCs w:val="28"/>
              </w:rPr>
            </w:pPr>
            <w:r>
              <w:rPr>
                <w:rFonts w:hint="eastAsia" w:ascii="仿宋_GB2312" w:hAnsi="宋体" w:eastAsia="仿宋_GB2312"/>
                <w:kern w:val="0"/>
                <w:sz w:val="28"/>
                <w:szCs w:val="28"/>
              </w:rPr>
              <w:t>合计总额：</w:t>
            </w:r>
            <w:r>
              <w:rPr>
                <w:rFonts w:hint="eastAsia" w:ascii="仿宋_GB2312" w:hAnsi="宋体" w:eastAsia="仿宋_GB2312"/>
                <w:kern w:val="0"/>
                <w:sz w:val="28"/>
                <w:szCs w:val="28"/>
                <w:lang w:val="en-US" w:eastAsia="zh-CN"/>
              </w:rPr>
              <w:t>人民币</w:t>
            </w:r>
            <w:r>
              <w:rPr>
                <w:rFonts w:hint="eastAsia" w:ascii="仿宋_GB2312" w:hAnsi="宋体" w:eastAsia="仿宋_GB2312"/>
                <w:kern w:val="0"/>
                <w:sz w:val="28"/>
                <w:szCs w:val="28"/>
              </w:rPr>
              <w:t xml:space="preserve">           元      大写：</w:t>
            </w:r>
          </w:p>
        </w:tc>
      </w:tr>
    </w:tbl>
    <w:p w14:paraId="71F5AC24">
      <w:pPr>
        <w:pStyle w:val="48"/>
        <w:spacing w:line="540" w:lineRule="atLeast"/>
        <w:ind w:firstLine="560"/>
        <w:rPr>
          <w:rFonts w:ascii="仿宋_GB2312" w:hAnsi="宋体" w:eastAsia="仿宋_GB2312"/>
          <w:sz w:val="28"/>
          <w:szCs w:val="28"/>
        </w:rPr>
      </w:pPr>
      <w:r>
        <w:rPr>
          <w:rFonts w:hint="eastAsia" w:ascii="仿宋_GB2312" w:hAnsi="宋体" w:eastAsia="仿宋_GB2312"/>
          <w:sz w:val="28"/>
          <w:szCs w:val="28"/>
        </w:rPr>
        <w:t>注：货物名称内容必须与投标文件中货物名称内容一致。</w:t>
      </w:r>
    </w:p>
    <w:p w14:paraId="626EA64D">
      <w:pPr>
        <w:rPr>
          <w:rFonts w:hAnsi="宋体"/>
          <w:sz w:val="24"/>
        </w:rPr>
      </w:pPr>
    </w:p>
    <w:p w14:paraId="7569BC06">
      <w:pPr>
        <w:ind w:firstLine="560" w:firstLineChars="200"/>
        <w:rPr>
          <w:rFonts w:ascii="仿宋_GB2312" w:hAnsi="宋体" w:eastAsia="仿宋_GB2312"/>
          <w:sz w:val="28"/>
          <w:szCs w:val="28"/>
        </w:rPr>
      </w:pPr>
    </w:p>
    <w:p w14:paraId="4C8EF6A5">
      <w:pPr>
        <w:ind w:firstLine="560" w:firstLineChars="200"/>
        <w:rPr>
          <w:rFonts w:ascii="仿宋_GB2312" w:hAnsi="宋体" w:eastAsia="仿宋_GB2312"/>
          <w:sz w:val="28"/>
          <w:szCs w:val="28"/>
        </w:rPr>
      </w:pPr>
    </w:p>
    <w:p w14:paraId="7FEEA0E4">
      <w:pPr>
        <w:ind w:firstLine="560" w:firstLineChars="200"/>
        <w:rPr>
          <w:rFonts w:ascii="仿宋_GB2312" w:hAnsi="宋体" w:eastAsia="仿宋_GB2312"/>
          <w:sz w:val="28"/>
          <w:szCs w:val="28"/>
          <w:u w:val="single"/>
        </w:rPr>
      </w:pPr>
    </w:p>
    <w:p w14:paraId="5B93281F">
      <w:pPr>
        <w:ind w:firstLine="560" w:firstLineChars="200"/>
        <w:rPr>
          <w:rFonts w:ascii="仿宋_GB2312" w:hAnsi="宋体" w:eastAsia="仿宋_GB2312"/>
          <w:sz w:val="28"/>
          <w:szCs w:val="28"/>
        </w:rPr>
      </w:pPr>
      <w:r>
        <w:rPr>
          <w:rFonts w:hint="eastAsia" w:ascii="仿宋_GB2312" w:hAnsi="宋体" w:eastAsia="仿宋_GB2312"/>
          <w:sz w:val="28"/>
          <w:szCs w:val="28"/>
        </w:rPr>
        <w:t>乙方</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r>
        <w:rPr>
          <w:rFonts w:hint="eastAsia" w:ascii="仿宋_GB2312" w:hAnsi="宋体" w:eastAsia="仿宋_GB2312"/>
          <w:sz w:val="28"/>
          <w:szCs w:val="28"/>
        </w:rPr>
        <w:t>（加盖公章）</w:t>
      </w:r>
    </w:p>
    <w:p w14:paraId="3B1CD901">
      <w:pPr>
        <w:ind w:firstLine="700" w:firstLineChars="250"/>
        <w:jc w:val="center"/>
        <w:rPr>
          <w:rFonts w:ascii="仿宋_GB2312" w:hAnsi="宋体" w:eastAsia="仿宋_GB2312"/>
          <w:sz w:val="28"/>
          <w:szCs w:val="28"/>
        </w:rPr>
      </w:pPr>
    </w:p>
    <w:p w14:paraId="6708F805"/>
    <w:p w14:paraId="7502020C"/>
    <w:p w14:paraId="201A12AA">
      <w:pPr>
        <w:rPr>
          <w:rFonts w:hint="eastAsia"/>
        </w:rPr>
      </w:pPr>
    </w:p>
    <w:p w14:paraId="6EDF99A4">
      <w:pPr>
        <w:rPr>
          <w:rFonts w:hint="eastAsia"/>
        </w:rPr>
      </w:pPr>
    </w:p>
    <w:p w14:paraId="40C6D8FC">
      <w:pPr>
        <w:rPr>
          <w:rFonts w:hint="eastAsia"/>
        </w:rPr>
      </w:pPr>
    </w:p>
    <w:p w14:paraId="0B92DF01">
      <w:pPr>
        <w:rPr>
          <w:rFonts w:hint="eastAsia"/>
        </w:rPr>
      </w:pPr>
    </w:p>
    <w:p w14:paraId="29A9BAC6"/>
    <w:p w14:paraId="4CD4FD1B"/>
    <w:p w14:paraId="41E9D205"/>
    <w:p w14:paraId="50A6A79D"/>
    <w:p w14:paraId="4A921B52"/>
    <w:p w14:paraId="4E8EF769">
      <w:pPr>
        <w:spacing w:line="500" w:lineRule="exact"/>
        <w:ind w:firstLine="560" w:firstLineChars="200"/>
        <w:rPr>
          <w:rFonts w:ascii="仿宋_GB2312" w:hAnsi="宋体" w:eastAsia="仿宋_GB2312"/>
          <w:color w:val="000000"/>
          <w:kern w:val="0"/>
          <w:sz w:val="28"/>
          <w:szCs w:val="28"/>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14:paraId="2F833561">
      <w:pPr>
        <w:spacing w:line="500" w:lineRule="exact"/>
        <w:ind w:firstLine="560" w:firstLineChars="200"/>
        <w:rPr>
          <w:rFonts w:ascii="仿宋_GB2312" w:hAnsi="宋体" w:eastAsia="仿宋_GB2312"/>
          <w:color w:val="000000"/>
          <w:kern w:val="0"/>
          <w:sz w:val="28"/>
          <w:szCs w:val="28"/>
        </w:rPr>
      </w:pPr>
      <w:r>
        <w:rPr>
          <w:rFonts w:ascii="仿宋_GB2312" w:hAnsi="宋体" w:eastAsia="仿宋_GB2312"/>
          <w:color w:val="000000"/>
          <w:kern w:val="0"/>
          <w:sz w:val="28"/>
          <w:szCs w:val="28"/>
        </w:rPr>
        <w:t>设备详细配置清单</w:t>
      </w:r>
    </w:p>
    <w:p w14:paraId="60A4B9D9">
      <w:pPr>
        <w:spacing w:line="500" w:lineRule="exact"/>
        <w:ind w:firstLine="560" w:firstLineChars="200"/>
        <w:rPr>
          <w:rFonts w:ascii="仿宋_GB2312" w:hAnsi="宋体" w:eastAsia="仿宋_GB2312"/>
          <w:color w:val="FF0000"/>
          <w:kern w:val="0"/>
          <w:sz w:val="28"/>
          <w:szCs w:val="28"/>
        </w:rPr>
      </w:pPr>
      <w:r>
        <w:rPr>
          <w:rFonts w:hint="eastAsia" w:ascii="仿宋_GB2312" w:hAnsi="宋体" w:eastAsia="仿宋_GB2312"/>
          <w:color w:val="FF0000"/>
          <w:kern w:val="0"/>
          <w:sz w:val="28"/>
          <w:szCs w:val="28"/>
        </w:rPr>
        <w:t xml:space="preserve">                                  </w:t>
      </w: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page" w:tblpXSpec="center" w:tblpY="270"/>
        <w:tblOverlap w:val="never"/>
        <w:tblW w:w="95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884"/>
        <w:gridCol w:w="1701"/>
        <w:gridCol w:w="765"/>
        <w:gridCol w:w="737"/>
        <w:gridCol w:w="1319"/>
        <w:gridCol w:w="1483"/>
      </w:tblGrid>
      <w:tr w14:paraId="20C4C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75" w:type="dxa"/>
            <w:tcBorders>
              <w:top w:val="double" w:color="auto" w:sz="4" w:space="0"/>
              <w:left w:val="double" w:color="auto" w:sz="4" w:space="0"/>
              <w:bottom w:val="single" w:color="auto" w:sz="4" w:space="0"/>
              <w:right w:val="single" w:color="auto" w:sz="4" w:space="0"/>
            </w:tcBorders>
            <w:noWrap w:val="0"/>
            <w:vAlign w:val="center"/>
          </w:tcPr>
          <w:p w14:paraId="1002312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序号</w:t>
            </w:r>
          </w:p>
        </w:tc>
        <w:tc>
          <w:tcPr>
            <w:tcW w:w="1985" w:type="dxa"/>
            <w:tcBorders>
              <w:top w:val="double" w:color="auto" w:sz="4" w:space="0"/>
              <w:left w:val="single" w:color="auto" w:sz="4" w:space="0"/>
              <w:bottom w:val="single" w:color="auto" w:sz="4" w:space="0"/>
              <w:right w:val="single" w:color="auto" w:sz="4" w:space="0"/>
            </w:tcBorders>
            <w:noWrap w:val="0"/>
            <w:vAlign w:val="center"/>
          </w:tcPr>
          <w:p w14:paraId="7D646115">
            <w:pPr>
              <w:adjustRightInd w:val="0"/>
              <w:snapToGrid w:val="0"/>
              <w:spacing w:line="500" w:lineRule="exact"/>
              <w:ind w:firstLine="280" w:firstLineChars="100"/>
              <w:rPr>
                <w:rFonts w:ascii="仿宋_GB2312" w:hAnsi="宋体" w:eastAsia="仿宋_GB2312"/>
                <w:kern w:val="0"/>
                <w:sz w:val="28"/>
                <w:szCs w:val="28"/>
              </w:rPr>
            </w:pPr>
            <w:r>
              <w:rPr>
                <w:rFonts w:ascii="仿宋_GB2312" w:hAnsi="宋体" w:eastAsia="仿宋_GB2312"/>
                <w:kern w:val="0"/>
                <w:sz w:val="28"/>
                <w:szCs w:val="28"/>
              </w:rPr>
              <w:t>配置件名称</w:t>
            </w:r>
          </w:p>
        </w:tc>
        <w:tc>
          <w:tcPr>
            <w:tcW w:w="884" w:type="dxa"/>
            <w:tcBorders>
              <w:top w:val="double" w:color="auto" w:sz="4" w:space="0"/>
              <w:left w:val="single" w:color="auto" w:sz="4" w:space="0"/>
              <w:bottom w:val="single" w:color="auto" w:sz="4" w:space="0"/>
              <w:right w:val="single" w:color="auto" w:sz="4" w:space="0"/>
            </w:tcBorders>
            <w:noWrap w:val="0"/>
            <w:vAlign w:val="center"/>
          </w:tcPr>
          <w:p w14:paraId="02625764">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品牌</w:t>
            </w:r>
          </w:p>
        </w:tc>
        <w:tc>
          <w:tcPr>
            <w:tcW w:w="1701" w:type="dxa"/>
            <w:tcBorders>
              <w:top w:val="double" w:color="auto" w:sz="4" w:space="0"/>
              <w:left w:val="single" w:color="auto" w:sz="4" w:space="0"/>
              <w:bottom w:val="single" w:color="auto" w:sz="4" w:space="0"/>
              <w:right w:val="single" w:color="auto" w:sz="4" w:space="0"/>
            </w:tcBorders>
            <w:noWrap w:val="0"/>
            <w:vAlign w:val="center"/>
          </w:tcPr>
          <w:p w14:paraId="21431D3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型号</w:t>
            </w:r>
          </w:p>
        </w:tc>
        <w:tc>
          <w:tcPr>
            <w:tcW w:w="765" w:type="dxa"/>
            <w:tcBorders>
              <w:top w:val="double" w:color="auto" w:sz="4" w:space="0"/>
              <w:left w:val="single" w:color="auto" w:sz="4" w:space="0"/>
              <w:bottom w:val="single" w:color="auto" w:sz="4" w:space="0"/>
              <w:right w:val="single" w:color="auto" w:sz="4" w:space="0"/>
            </w:tcBorders>
            <w:noWrap w:val="0"/>
            <w:vAlign w:val="center"/>
          </w:tcPr>
          <w:p w14:paraId="5A2C72B2">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数量</w:t>
            </w:r>
          </w:p>
        </w:tc>
        <w:tc>
          <w:tcPr>
            <w:tcW w:w="737" w:type="dxa"/>
            <w:tcBorders>
              <w:top w:val="double" w:color="auto" w:sz="4" w:space="0"/>
              <w:left w:val="single" w:color="auto" w:sz="4" w:space="0"/>
              <w:bottom w:val="single" w:color="auto" w:sz="4" w:space="0"/>
              <w:right w:val="single" w:color="auto" w:sz="4" w:space="0"/>
            </w:tcBorders>
            <w:noWrap w:val="0"/>
            <w:vAlign w:val="center"/>
          </w:tcPr>
          <w:p w14:paraId="29942FEB">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单位</w:t>
            </w:r>
          </w:p>
        </w:tc>
        <w:tc>
          <w:tcPr>
            <w:tcW w:w="1319" w:type="dxa"/>
            <w:tcBorders>
              <w:top w:val="double" w:color="auto" w:sz="4" w:space="0"/>
              <w:left w:val="single" w:color="auto" w:sz="4" w:space="0"/>
              <w:bottom w:val="single" w:color="auto" w:sz="4" w:space="0"/>
              <w:right w:val="single" w:color="auto" w:sz="4" w:space="0"/>
            </w:tcBorders>
            <w:noWrap w:val="0"/>
            <w:vAlign w:val="center"/>
          </w:tcPr>
          <w:p w14:paraId="714E228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单价</w:t>
            </w:r>
          </w:p>
        </w:tc>
        <w:tc>
          <w:tcPr>
            <w:tcW w:w="1483" w:type="dxa"/>
            <w:tcBorders>
              <w:top w:val="double" w:color="auto" w:sz="4" w:space="0"/>
              <w:left w:val="single" w:color="auto" w:sz="4" w:space="0"/>
              <w:bottom w:val="single" w:color="auto" w:sz="4" w:space="0"/>
              <w:right w:val="double" w:color="auto" w:sz="4" w:space="0"/>
            </w:tcBorders>
            <w:noWrap w:val="0"/>
            <w:vAlign w:val="center"/>
          </w:tcPr>
          <w:p w14:paraId="2593A606">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金额</w:t>
            </w:r>
          </w:p>
        </w:tc>
      </w:tr>
      <w:tr w14:paraId="2A6DB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BB1B8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702E26">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FF8C6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73A7EFB">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B8CCE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B8B670">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7B6436D">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313C136D">
            <w:pPr>
              <w:adjustRightInd w:val="0"/>
              <w:snapToGrid w:val="0"/>
              <w:spacing w:line="500" w:lineRule="exact"/>
              <w:jc w:val="center"/>
              <w:rPr>
                <w:rFonts w:ascii="仿宋_GB2312" w:hAnsi="宋体" w:eastAsia="仿宋_GB2312"/>
                <w:kern w:val="0"/>
                <w:sz w:val="28"/>
                <w:szCs w:val="28"/>
              </w:rPr>
            </w:pPr>
          </w:p>
        </w:tc>
      </w:tr>
      <w:tr w14:paraId="29C9C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173DDBE">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9FE013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128D04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0863AC">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AE725E5">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57885F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D43686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66710541">
            <w:pPr>
              <w:adjustRightInd w:val="0"/>
              <w:snapToGrid w:val="0"/>
              <w:spacing w:line="500" w:lineRule="exact"/>
              <w:jc w:val="center"/>
              <w:rPr>
                <w:rFonts w:ascii="仿宋_GB2312" w:hAnsi="宋体" w:eastAsia="仿宋_GB2312"/>
                <w:kern w:val="0"/>
                <w:sz w:val="28"/>
                <w:szCs w:val="28"/>
              </w:rPr>
            </w:pPr>
          </w:p>
        </w:tc>
      </w:tr>
      <w:tr w14:paraId="7B3CE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36DA1D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B75896F">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0BA726F">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835E7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10CACD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8C4D7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D6FDBF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1BF4CD79">
            <w:pPr>
              <w:adjustRightInd w:val="0"/>
              <w:snapToGrid w:val="0"/>
              <w:spacing w:line="500" w:lineRule="exact"/>
              <w:jc w:val="center"/>
              <w:rPr>
                <w:rFonts w:ascii="仿宋_GB2312" w:hAnsi="宋体" w:eastAsia="仿宋_GB2312"/>
                <w:kern w:val="0"/>
                <w:sz w:val="28"/>
                <w:szCs w:val="28"/>
              </w:rPr>
            </w:pPr>
          </w:p>
        </w:tc>
      </w:tr>
      <w:tr w14:paraId="362EA4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DF00E35">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6242F40">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3BD86B4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D03BA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F201912">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E7B5CB">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575488C">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DAE832C">
            <w:pPr>
              <w:adjustRightInd w:val="0"/>
              <w:snapToGrid w:val="0"/>
              <w:spacing w:line="500" w:lineRule="exact"/>
              <w:jc w:val="center"/>
              <w:rPr>
                <w:rFonts w:ascii="仿宋_GB2312" w:hAnsi="宋体" w:eastAsia="仿宋_GB2312"/>
                <w:kern w:val="0"/>
                <w:sz w:val="28"/>
                <w:szCs w:val="28"/>
              </w:rPr>
            </w:pPr>
          </w:p>
        </w:tc>
      </w:tr>
      <w:tr w14:paraId="55483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1B05F4">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C14C06D">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736744DD">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3455630">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D66058">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766BD45">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F251AD5">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DB53E51">
            <w:pPr>
              <w:adjustRightInd w:val="0"/>
              <w:snapToGrid w:val="0"/>
              <w:spacing w:line="500" w:lineRule="exact"/>
              <w:jc w:val="center"/>
              <w:rPr>
                <w:rFonts w:ascii="仿宋_GB2312" w:hAnsi="宋体" w:eastAsia="仿宋_GB2312"/>
                <w:kern w:val="0"/>
                <w:sz w:val="28"/>
                <w:szCs w:val="28"/>
              </w:rPr>
            </w:pPr>
          </w:p>
        </w:tc>
      </w:tr>
      <w:tr w14:paraId="7BFB91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9063F3C">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DB4436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769B0F7">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084053">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2D42C2E">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76645A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CB0CF3F">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667011F">
            <w:pPr>
              <w:adjustRightInd w:val="0"/>
              <w:snapToGrid w:val="0"/>
              <w:spacing w:line="500" w:lineRule="exact"/>
              <w:jc w:val="center"/>
              <w:rPr>
                <w:rFonts w:ascii="仿宋_GB2312" w:hAnsi="宋体" w:eastAsia="仿宋_GB2312"/>
                <w:kern w:val="0"/>
                <w:sz w:val="28"/>
                <w:szCs w:val="28"/>
              </w:rPr>
            </w:pPr>
          </w:p>
        </w:tc>
      </w:tr>
      <w:tr w14:paraId="14A03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58C16A5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6D54F28">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7ADEB4">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36544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67B244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A17197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39FE081">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56A2AD58">
            <w:pPr>
              <w:adjustRightInd w:val="0"/>
              <w:snapToGrid w:val="0"/>
              <w:spacing w:line="500" w:lineRule="exact"/>
              <w:jc w:val="center"/>
              <w:rPr>
                <w:rFonts w:ascii="仿宋_GB2312" w:hAnsi="宋体" w:eastAsia="仿宋_GB2312"/>
                <w:kern w:val="0"/>
                <w:sz w:val="28"/>
                <w:szCs w:val="28"/>
              </w:rPr>
            </w:pPr>
          </w:p>
        </w:tc>
      </w:tr>
      <w:tr w14:paraId="3FA8E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38CFB98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82F639A">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4D7EFAA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D643DD1">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B5B163">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7F9C0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D75C78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ED033A1">
            <w:pPr>
              <w:adjustRightInd w:val="0"/>
              <w:snapToGrid w:val="0"/>
              <w:spacing w:line="500" w:lineRule="exact"/>
              <w:jc w:val="center"/>
              <w:rPr>
                <w:rFonts w:ascii="仿宋_GB2312" w:hAnsi="宋体" w:eastAsia="仿宋_GB2312"/>
                <w:kern w:val="0"/>
                <w:sz w:val="28"/>
                <w:szCs w:val="28"/>
              </w:rPr>
            </w:pPr>
          </w:p>
        </w:tc>
      </w:tr>
      <w:tr w14:paraId="077B0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A6A8B69">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48BD0B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8959389">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568427F">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6089CA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753EA96">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EF58858">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A9A685C">
            <w:pPr>
              <w:adjustRightInd w:val="0"/>
              <w:snapToGrid w:val="0"/>
              <w:spacing w:line="500" w:lineRule="exact"/>
              <w:jc w:val="center"/>
              <w:rPr>
                <w:rFonts w:ascii="仿宋_GB2312" w:hAnsi="宋体" w:eastAsia="仿宋_GB2312"/>
                <w:kern w:val="0"/>
                <w:sz w:val="28"/>
                <w:szCs w:val="28"/>
              </w:rPr>
            </w:pPr>
          </w:p>
        </w:tc>
      </w:tr>
      <w:tr w14:paraId="734B9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48275F36">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D15940E">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A0A15D1">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86A504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6850751">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D31D93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A5A116">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15321F2">
            <w:pPr>
              <w:adjustRightInd w:val="0"/>
              <w:snapToGrid w:val="0"/>
              <w:spacing w:line="500" w:lineRule="exact"/>
              <w:jc w:val="center"/>
              <w:rPr>
                <w:rFonts w:ascii="仿宋_GB2312" w:hAnsi="宋体" w:eastAsia="仿宋_GB2312"/>
                <w:kern w:val="0"/>
                <w:sz w:val="28"/>
                <w:szCs w:val="28"/>
              </w:rPr>
            </w:pPr>
          </w:p>
        </w:tc>
      </w:tr>
      <w:tr w14:paraId="34415A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1F93C0CD">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6AC9E12">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5CC429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EC2B5A4">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3B9F27C">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065782E">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5F12873">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068EB754">
            <w:pPr>
              <w:adjustRightInd w:val="0"/>
              <w:snapToGrid w:val="0"/>
              <w:spacing w:line="500" w:lineRule="exact"/>
              <w:jc w:val="center"/>
              <w:rPr>
                <w:rFonts w:ascii="仿宋_GB2312" w:hAnsi="宋体" w:eastAsia="仿宋_GB2312"/>
                <w:kern w:val="0"/>
                <w:sz w:val="28"/>
                <w:szCs w:val="28"/>
              </w:rPr>
            </w:pPr>
          </w:p>
        </w:tc>
      </w:tr>
      <w:tr w14:paraId="55904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7BF5FC0A">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3237B51">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54A28D9E">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287A8C7">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D6318F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D49F22D">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A586C4E">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20D2B01F">
            <w:pPr>
              <w:adjustRightInd w:val="0"/>
              <w:snapToGrid w:val="0"/>
              <w:spacing w:line="500" w:lineRule="exact"/>
              <w:jc w:val="center"/>
              <w:rPr>
                <w:rFonts w:ascii="仿宋_GB2312" w:hAnsi="宋体" w:eastAsia="仿宋_GB2312"/>
                <w:kern w:val="0"/>
                <w:sz w:val="28"/>
                <w:szCs w:val="28"/>
              </w:rPr>
            </w:pPr>
          </w:p>
        </w:tc>
      </w:tr>
      <w:tr w14:paraId="75B70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0A2C752F">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AA7593">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3BAB84B">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23E952">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3BC9AA">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3A328D2">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70C8080">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7747AB41">
            <w:pPr>
              <w:adjustRightInd w:val="0"/>
              <w:snapToGrid w:val="0"/>
              <w:spacing w:line="500" w:lineRule="exact"/>
              <w:jc w:val="center"/>
              <w:rPr>
                <w:rFonts w:ascii="仿宋_GB2312" w:hAnsi="宋体" w:eastAsia="仿宋_GB2312"/>
                <w:kern w:val="0"/>
                <w:sz w:val="28"/>
                <w:szCs w:val="28"/>
              </w:rPr>
            </w:pPr>
          </w:p>
        </w:tc>
      </w:tr>
      <w:tr w14:paraId="7D2A7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675" w:type="dxa"/>
            <w:tcBorders>
              <w:top w:val="single" w:color="auto" w:sz="4" w:space="0"/>
              <w:left w:val="double" w:color="auto" w:sz="4" w:space="0"/>
              <w:bottom w:val="single" w:color="auto" w:sz="4" w:space="0"/>
              <w:right w:val="single" w:color="auto" w:sz="4" w:space="0"/>
            </w:tcBorders>
            <w:noWrap w:val="0"/>
            <w:vAlign w:val="center"/>
          </w:tcPr>
          <w:p w14:paraId="6180C270">
            <w:pPr>
              <w:widowControl/>
              <w:spacing w:line="500" w:lineRule="exact"/>
              <w:jc w:val="left"/>
              <w:textAlignment w:val="center"/>
              <w:rPr>
                <w:rFonts w:ascii="仿宋_GB2312" w:hAnsi="宋体" w:eastAsia="仿宋_GB2312"/>
                <w:kern w:val="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5072F4">
            <w:pPr>
              <w:adjustRightInd w:val="0"/>
              <w:snapToGrid w:val="0"/>
              <w:spacing w:line="500" w:lineRule="exact"/>
              <w:jc w:val="center"/>
              <w:rPr>
                <w:rFonts w:ascii="仿宋_GB2312" w:hAnsi="宋体" w:eastAsia="仿宋_GB2312"/>
                <w:kern w:val="0"/>
                <w:sz w:val="28"/>
                <w:szCs w:val="28"/>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28473896">
            <w:pPr>
              <w:adjustRightInd w:val="0"/>
              <w:snapToGrid w:val="0"/>
              <w:spacing w:line="500" w:lineRule="exact"/>
              <w:jc w:val="center"/>
              <w:rPr>
                <w:rFonts w:ascii="仿宋_GB2312" w:hAnsi="宋体" w:eastAsia="仿宋_GB2312"/>
                <w:kern w:val="0"/>
                <w:sz w:val="28"/>
                <w:szCs w:val="2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5D54BF6">
            <w:pPr>
              <w:adjustRightInd w:val="0"/>
              <w:snapToGrid w:val="0"/>
              <w:spacing w:line="500" w:lineRule="exact"/>
              <w:jc w:val="center"/>
              <w:rPr>
                <w:rFonts w:ascii="仿宋_GB2312" w:hAnsi="宋体" w:eastAsia="仿宋_GB2312"/>
                <w:kern w:val="0"/>
                <w:sz w:val="28"/>
                <w:szCs w:val="28"/>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AB7A3A0">
            <w:pPr>
              <w:adjustRightInd w:val="0"/>
              <w:snapToGrid w:val="0"/>
              <w:spacing w:line="500" w:lineRule="exact"/>
              <w:jc w:val="center"/>
              <w:rPr>
                <w:rFonts w:ascii="仿宋_GB2312" w:hAnsi="宋体" w:eastAsia="仿宋_GB2312"/>
                <w:kern w:val="0"/>
                <w:sz w:val="28"/>
                <w:szCs w:val="28"/>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459FF99">
            <w:pPr>
              <w:adjustRightInd w:val="0"/>
              <w:snapToGrid w:val="0"/>
              <w:spacing w:line="500" w:lineRule="exact"/>
              <w:jc w:val="center"/>
              <w:rPr>
                <w:rFonts w:ascii="仿宋_GB2312" w:hAnsi="宋体" w:eastAsia="仿宋_GB2312"/>
                <w:kern w:val="0"/>
                <w:sz w:val="28"/>
                <w:szCs w:val="28"/>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FF4F442">
            <w:pPr>
              <w:adjustRightInd w:val="0"/>
              <w:snapToGrid w:val="0"/>
              <w:spacing w:line="500" w:lineRule="exact"/>
              <w:jc w:val="center"/>
              <w:rPr>
                <w:rFonts w:ascii="仿宋_GB2312" w:hAnsi="宋体" w:eastAsia="仿宋_GB2312"/>
                <w:kern w:val="0"/>
                <w:sz w:val="28"/>
                <w:szCs w:val="28"/>
              </w:rPr>
            </w:pPr>
          </w:p>
        </w:tc>
        <w:tc>
          <w:tcPr>
            <w:tcW w:w="1483" w:type="dxa"/>
            <w:tcBorders>
              <w:top w:val="single" w:color="auto" w:sz="4" w:space="0"/>
              <w:left w:val="single" w:color="auto" w:sz="4" w:space="0"/>
              <w:bottom w:val="single" w:color="auto" w:sz="4" w:space="0"/>
              <w:right w:val="double" w:color="auto" w:sz="4" w:space="0"/>
            </w:tcBorders>
            <w:noWrap w:val="0"/>
            <w:vAlign w:val="center"/>
          </w:tcPr>
          <w:p w14:paraId="41FBB3CA">
            <w:pPr>
              <w:adjustRightInd w:val="0"/>
              <w:snapToGrid w:val="0"/>
              <w:spacing w:line="500" w:lineRule="exact"/>
              <w:jc w:val="center"/>
              <w:rPr>
                <w:rFonts w:ascii="仿宋_GB2312" w:hAnsi="宋体" w:eastAsia="仿宋_GB2312"/>
                <w:kern w:val="0"/>
                <w:sz w:val="28"/>
                <w:szCs w:val="28"/>
              </w:rPr>
            </w:pPr>
          </w:p>
        </w:tc>
      </w:tr>
      <w:tr w14:paraId="155B1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9549" w:type="dxa"/>
            <w:gridSpan w:val="8"/>
            <w:tcBorders>
              <w:top w:val="single" w:color="auto" w:sz="4" w:space="0"/>
              <w:left w:val="double" w:color="auto" w:sz="4" w:space="0"/>
              <w:bottom w:val="single" w:color="auto" w:sz="4" w:space="0"/>
              <w:right w:val="double" w:color="auto" w:sz="4" w:space="0"/>
            </w:tcBorders>
            <w:noWrap w:val="0"/>
            <w:vAlign w:val="center"/>
          </w:tcPr>
          <w:p w14:paraId="5571DF91">
            <w:pPr>
              <w:adjustRightInd w:val="0"/>
              <w:snapToGrid w:val="0"/>
              <w:spacing w:line="500" w:lineRule="exact"/>
              <w:jc w:val="center"/>
              <w:rPr>
                <w:rFonts w:ascii="仿宋_GB2312" w:hAnsi="宋体" w:eastAsia="仿宋_GB2312"/>
                <w:kern w:val="0"/>
                <w:sz w:val="28"/>
                <w:szCs w:val="28"/>
              </w:rPr>
            </w:pPr>
            <w:r>
              <w:rPr>
                <w:rFonts w:ascii="仿宋_GB2312" w:hAnsi="宋体" w:eastAsia="仿宋_GB2312"/>
                <w:kern w:val="0"/>
                <w:sz w:val="28"/>
                <w:szCs w:val="28"/>
              </w:rPr>
              <w:t>合计总额：</w:t>
            </w:r>
            <w:r>
              <w:rPr>
                <w:rFonts w:hint="eastAsia" w:ascii="仿宋_GB2312" w:hAnsi="宋体" w:eastAsia="仿宋_GB2312"/>
                <w:color w:val="FF0000"/>
                <w:sz w:val="28"/>
                <w:szCs w:val="28"/>
              </w:rPr>
              <w:t>人民币</w:t>
            </w:r>
            <w:r>
              <w:rPr>
                <w:rFonts w:hint="eastAsia" w:ascii="仿宋_GB2312" w:hAnsi="宋体" w:eastAsia="仿宋_GB2312"/>
                <w:kern w:val="0"/>
                <w:sz w:val="28"/>
                <w:szCs w:val="28"/>
              </w:rPr>
              <w:t xml:space="preserve">   </w:t>
            </w:r>
            <w:r>
              <w:rPr>
                <w:rFonts w:ascii="仿宋_GB2312" w:hAnsi="宋体" w:eastAsia="仿宋_GB2312"/>
                <w:kern w:val="0"/>
                <w:sz w:val="28"/>
                <w:szCs w:val="28"/>
              </w:rPr>
              <w:t>元      大写：</w:t>
            </w:r>
            <w:r>
              <w:rPr>
                <w:rFonts w:hint="eastAsia" w:ascii="仿宋_GB2312" w:hAnsi="宋体" w:eastAsia="仿宋_GB2312"/>
                <w:kern w:val="0"/>
                <w:sz w:val="28"/>
                <w:szCs w:val="28"/>
              </w:rPr>
              <w:t xml:space="preserve"> </w:t>
            </w:r>
          </w:p>
        </w:tc>
      </w:tr>
    </w:tbl>
    <w:p w14:paraId="2D5D09FA">
      <w:pPr>
        <w:widowControl/>
        <w:spacing w:line="500" w:lineRule="exact"/>
        <w:jc w:val="left"/>
        <w:rPr>
          <w:rFonts w:ascii="仿宋_GB2312" w:hAnsi="宋体" w:eastAsia="仿宋_GB2312"/>
          <w:kern w:val="0"/>
          <w:sz w:val="28"/>
          <w:szCs w:val="28"/>
        </w:rPr>
      </w:pPr>
      <w:r>
        <w:rPr>
          <w:rFonts w:hint="eastAsia" w:ascii="仿宋_GB2312" w:hAnsi="宋体" w:eastAsia="仿宋_GB2312"/>
          <w:kern w:val="0"/>
          <w:sz w:val="28"/>
          <w:szCs w:val="28"/>
        </w:rPr>
        <w:t>配齐满足设备参数功能且正常使用所需要的所有附件，计量</w:t>
      </w:r>
      <w:r>
        <w:rPr>
          <w:rFonts w:ascii="仿宋_GB2312" w:hAnsi="宋体" w:eastAsia="仿宋_GB2312"/>
          <w:kern w:val="0"/>
          <w:sz w:val="28"/>
          <w:szCs w:val="28"/>
        </w:rPr>
        <w:t>检测报告等</w:t>
      </w:r>
      <w:r>
        <w:rPr>
          <w:rFonts w:hint="eastAsia" w:ascii="仿宋_GB2312" w:hAnsi="宋体" w:eastAsia="仿宋_GB2312"/>
          <w:kern w:val="0"/>
          <w:sz w:val="28"/>
          <w:szCs w:val="28"/>
        </w:rPr>
        <w:t>（如</w:t>
      </w:r>
      <w:r>
        <w:rPr>
          <w:rFonts w:ascii="仿宋_GB2312" w:hAnsi="宋体" w:eastAsia="仿宋_GB2312"/>
          <w:kern w:val="0"/>
          <w:sz w:val="28"/>
          <w:szCs w:val="28"/>
        </w:rPr>
        <w:t>有）</w:t>
      </w:r>
      <w:r>
        <w:rPr>
          <w:rFonts w:hint="eastAsia" w:ascii="仿宋_GB2312" w:hAnsi="宋体" w:eastAsia="仿宋_GB2312"/>
          <w:kern w:val="0"/>
          <w:sz w:val="28"/>
          <w:szCs w:val="28"/>
        </w:rPr>
        <w:t>，与医院数据传输系统的接口等，负责医院超声图文工作站或HIS或PACS或LIS系统或远程会诊等系统接口费（如有），保证数据安全和共享，无需另外购置即可满足使用需求。</w:t>
      </w:r>
    </w:p>
    <w:p w14:paraId="552EB71B">
      <w:pPr>
        <w:spacing w:line="500" w:lineRule="exact"/>
        <w:rPr>
          <w:rFonts w:hint="eastAsia"/>
          <w:sz w:val="28"/>
          <w:szCs w:val="28"/>
        </w:rPr>
      </w:pPr>
    </w:p>
    <w:p w14:paraId="0B047B25">
      <w:pPr>
        <w:spacing w:line="500" w:lineRule="exact"/>
        <w:rPr>
          <w:rFonts w:ascii="仿宋_GB2312" w:hAnsi="宋体" w:eastAsia="仿宋_GB2312"/>
          <w:color w:val="000000"/>
          <w:kern w:val="0"/>
          <w:sz w:val="28"/>
          <w:szCs w:val="28"/>
        </w:rPr>
      </w:pPr>
      <w:r>
        <w:rPr>
          <w:sz w:val="28"/>
          <w:szCs w:val="28"/>
        </w:rPr>
        <w:br w:type="page"/>
      </w:r>
      <w:r>
        <w:rPr>
          <w:rFonts w:hint="eastAsia" w:ascii="仿宋_GB2312" w:hAnsi="宋体" w:eastAsia="仿宋_GB2312"/>
          <w:color w:val="000000"/>
          <w:kern w:val="0"/>
          <w:sz w:val="28"/>
          <w:szCs w:val="28"/>
        </w:rPr>
        <w:t>附件</w:t>
      </w:r>
      <w:r>
        <w:rPr>
          <w:rFonts w:ascii="仿宋_GB2312" w:hAnsi="宋体" w:eastAsia="仿宋_GB2312"/>
          <w:color w:val="000000"/>
          <w:kern w:val="0"/>
          <w:sz w:val="28"/>
          <w:szCs w:val="28"/>
        </w:rPr>
        <w:t>3</w:t>
      </w:r>
      <w:r>
        <w:rPr>
          <w:rFonts w:hint="eastAsia" w:ascii="仿宋_GB2312" w:hAnsi="宋体" w:eastAsia="仿宋_GB2312"/>
          <w:color w:val="000000"/>
          <w:kern w:val="0"/>
          <w:sz w:val="28"/>
          <w:szCs w:val="28"/>
        </w:rPr>
        <w:t>：设备常用配件、消耗品报价、优惠价</w:t>
      </w:r>
    </w:p>
    <w:p w14:paraId="78625378">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主要零配件价格表</w:t>
      </w:r>
    </w:p>
    <w:p w14:paraId="287AED2E">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09"/>
        <w:gridCol w:w="1295"/>
        <w:gridCol w:w="939"/>
        <w:gridCol w:w="680"/>
        <w:gridCol w:w="719"/>
        <w:gridCol w:w="1180"/>
        <w:gridCol w:w="1304"/>
        <w:gridCol w:w="1206"/>
      </w:tblGrid>
      <w:tr w14:paraId="6D78B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782" w:type="dxa"/>
            <w:tcBorders>
              <w:top w:val="double" w:color="auto" w:sz="4" w:space="0"/>
              <w:left w:val="double" w:color="auto" w:sz="4" w:space="0"/>
              <w:bottom w:val="single" w:color="auto" w:sz="4" w:space="0"/>
              <w:right w:val="single" w:color="auto" w:sz="4" w:space="0"/>
            </w:tcBorders>
            <w:noWrap w:val="0"/>
            <w:vAlign w:val="center"/>
          </w:tcPr>
          <w:p w14:paraId="25821D19">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09" w:type="dxa"/>
            <w:tcBorders>
              <w:top w:val="double" w:color="auto" w:sz="4" w:space="0"/>
              <w:left w:val="single" w:color="auto" w:sz="4" w:space="0"/>
              <w:bottom w:val="single" w:color="auto" w:sz="4" w:space="0"/>
              <w:right w:val="single" w:color="auto" w:sz="4" w:space="0"/>
            </w:tcBorders>
            <w:noWrap w:val="0"/>
            <w:vAlign w:val="center"/>
          </w:tcPr>
          <w:p w14:paraId="69C63FA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零配件名称</w:t>
            </w:r>
          </w:p>
        </w:tc>
        <w:tc>
          <w:tcPr>
            <w:tcW w:w="1295" w:type="dxa"/>
            <w:tcBorders>
              <w:top w:val="double" w:color="auto" w:sz="4" w:space="0"/>
              <w:left w:val="single" w:color="auto" w:sz="4" w:space="0"/>
              <w:bottom w:val="single" w:color="auto" w:sz="4" w:space="0"/>
              <w:right w:val="single" w:color="auto" w:sz="4" w:space="0"/>
            </w:tcBorders>
            <w:noWrap w:val="0"/>
            <w:vAlign w:val="center"/>
          </w:tcPr>
          <w:p w14:paraId="7C94ACD4">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939" w:type="dxa"/>
            <w:tcBorders>
              <w:top w:val="double" w:color="auto" w:sz="4" w:space="0"/>
              <w:left w:val="single" w:color="auto" w:sz="4" w:space="0"/>
              <w:bottom w:val="single" w:color="auto" w:sz="4" w:space="0"/>
              <w:right w:val="single" w:color="auto" w:sz="4" w:space="0"/>
            </w:tcBorders>
            <w:noWrap w:val="0"/>
            <w:vAlign w:val="center"/>
          </w:tcPr>
          <w:p w14:paraId="1ECCFF4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0" w:type="dxa"/>
            <w:tcBorders>
              <w:top w:val="double" w:color="auto" w:sz="4" w:space="0"/>
              <w:left w:val="single" w:color="auto" w:sz="4" w:space="0"/>
              <w:bottom w:val="single" w:color="auto" w:sz="4" w:space="0"/>
              <w:right w:val="single" w:color="auto" w:sz="4" w:space="0"/>
            </w:tcBorders>
            <w:noWrap w:val="0"/>
            <w:vAlign w:val="center"/>
          </w:tcPr>
          <w:p w14:paraId="1E23264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19" w:type="dxa"/>
            <w:tcBorders>
              <w:top w:val="double" w:color="auto" w:sz="4" w:space="0"/>
              <w:left w:val="single" w:color="auto" w:sz="4" w:space="0"/>
              <w:bottom w:val="single" w:color="auto" w:sz="4" w:space="0"/>
              <w:right w:val="single" w:color="auto" w:sz="4" w:space="0"/>
            </w:tcBorders>
            <w:noWrap w:val="0"/>
            <w:vAlign w:val="center"/>
          </w:tcPr>
          <w:p w14:paraId="35FA9285">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0" w:type="dxa"/>
            <w:tcBorders>
              <w:top w:val="double" w:color="auto" w:sz="4" w:space="0"/>
              <w:left w:val="single" w:color="auto" w:sz="4" w:space="0"/>
              <w:bottom w:val="single" w:color="auto" w:sz="4" w:space="0"/>
              <w:right w:val="single" w:color="auto" w:sz="4" w:space="0"/>
            </w:tcBorders>
            <w:noWrap w:val="0"/>
            <w:vAlign w:val="center"/>
          </w:tcPr>
          <w:p w14:paraId="6C2A889C">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304" w:type="dxa"/>
            <w:tcBorders>
              <w:top w:val="double" w:color="auto" w:sz="4" w:space="0"/>
              <w:left w:val="single" w:color="auto" w:sz="4" w:space="0"/>
              <w:bottom w:val="single" w:color="auto" w:sz="4" w:space="0"/>
              <w:right w:val="double" w:color="auto" w:sz="4" w:space="0"/>
            </w:tcBorders>
            <w:noWrap w:val="0"/>
            <w:vAlign w:val="center"/>
          </w:tcPr>
          <w:p w14:paraId="1AADF421">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206" w:type="dxa"/>
            <w:tcBorders>
              <w:top w:val="double" w:color="auto" w:sz="4" w:space="0"/>
              <w:left w:val="single" w:color="auto" w:sz="4" w:space="0"/>
              <w:bottom w:val="single" w:color="auto" w:sz="4" w:space="0"/>
              <w:right w:val="double" w:color="auto" w:sz="4" w:space="0"/>
            </w:tcBorders>
            <w:noWrap w:val="0"/>
            <w:vAlign w:val="center"/>
          </w:tcPr>
          <w:p w14:paraId="789783B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3DFBC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132D078B">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14:paraId="1CA86B54">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343F37F5">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97E63E">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4FDDB1">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B6DFF95">
            <w:pPr>
              <w:adjustRightInd w:val="0"/>
              <w:snapToGrid w:val="0"/>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2B32A9">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center"/>
          </w:tcPr>
          <w:p w14:paraId="1473ED36">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center"/>
          </w:tcPr>
          <w:p w14:paraId="37D6994E">
            <w:pPr>
              <w:adjustRightInd w:val="0"/>
              <w:snapToGrid w:val="0"/>
              <w:spacing w:line="500" w:lineRule="exact"/>
              <w:jc w:val="center"/>
              <w:rPr>
                <w:rFonts w:ascii="仿宋_GB2312" w:hAnsi="宋体" w:eastAsia="仿宋_GB2312"/>
                <w:kern w:val="0"/>
                <w:sz w:val="28"/>
                <w:szCs w:val="28"/>
              </w:rPr>
            </w:pPr>
          </w:p>
        </w:tc>
      </w:tr>
      <w:tr w14:paraId="0BE4F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82" w:type="dxa"/>
            <w:tcBorders>
              <w:top w:val="single" w:color="auto" w:sz="4" w:space="0"/>
              <w:left w:val="double" w:color="auto" w:sz="4" w:space="0"/>
              <w:bottom w:val="single" w:color="auto" w:sz="4" w:space="0"/>
              <w:right w:val="single" w:color="auto" w:sz="4" w:space="0"/>
            </w:tcBorders>
            <w:noWrap w:val="0"/>
            <w:vAlign w:val="center"/>
          </w:tcPr>
          <w:p w14:paraId="2EF018AE">
            <w:pPr>
              <w:adjustRightInd w:val="0"/>
              <w:snapToGrid w:val="0"/>
              <w:spacing w:line="500" w:lineRule="exact"/>
              <w:jc w:val="center"/>
              <w:rPr>
                <w:rFonts w:ascii="仿宋_GB2312" w:hAnsi="宋体" w:eastAsia="仿宋_GB2312"/>
                <w:kern w:val="0"/>
                <w:sz w:val="28"/>
                <w:szCs w:val="28"/>
              </w:rPr>
            </w:pPr>
          </w:p>
        </w:tc>
        <w:tc>
          <w:tcPr>
            <w:tcW w:w="1509" w:type="dxa"/>
            <w:tcBorders>
              <w:top w:val="single" w:color="auto" w:sz="4" w:space="0"/>
              <w:left w:val="single" w:color="auto" w:sz="4" w:space="0"/>
              <w:bottom w:val="single" w:color="auto" w:sz="4" w:space="0"/>
              <w:right w:val="single" w:color="auto" w:sz="4" w:space="0"/>
            </w:tcBorders>
            <w:noWrap w:val="0"/>
            <w:vAlign w:val="top"/>
          </w:tcPr>
          <w:p w14:paraId="1EA4CADA">
            <w:pPr>
              <w:spacing w:line="500" w:lineRule="exact"/>
              <w:jc w:val="center"/>
              <w:rPr>
                <w:rFonts w:ascii="仿宋_GB2312" w:hAnsi="宋体" w:eastAsia="仿宋_GB2312"/>
                <w:kern w:val="0"/>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3183653">
            <w:pPr>
              <w:spacing w:line="500" w:lineRule="exact"/>
              <w:jc w:val="center"/>
              <w:rPr>
                <w:rFonts w:ascii="仿宋_GB2312" w:hAnsi="宋体" w:eastAsia="仿宋_GB2312"/>
                <w:kern w:val="0"/>
                <w:sz w:val="28"/>
                <w:szCs w:val="28"/>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791F9D07">
            <w:pPr>
              <w:spacing w:line="500" w:lineRule="exact"/>
              <w:jc w:val="center"/>
              <w:rPr>
                <w:rFonts w:ascii="仿宋_GB2312" w:hAnsi="宋体" w:eastAsia="仿宋_GB2312"/>
                <w:kern w:val="0"/>
                <w:sz w:val="28"/>
                <w:szCs w:val="28"/>
              </w:rPr>
            </w:pPr>
          </w:p>
        </w:tc>
        <w:tc>
          <w:tcPr>
            <w:tcW w:w="680" w:type="dxa"/>
            <w:tcBorders>
              <w:top w:val="single" w:color="auto" w:sz="4" w:space="0"/>
              <w:left w:val="single" w:color="auto" w:sz="4" w:space="0"/>
              <w:bottom w:val="single" w:color="auto" w:sz="4" w:space="0"/>
              <w:right w:val="single" w:color="auto" w:sz="4" w:space="0"/>
            </w:tcBorders>
            <w:noWrap w:val="0"/>
            <w:vAlign w:val="center"/>
          </w:tcPr>
          <w:p w14:paraId="44E51605">
            <w:pPr>
              <w:spacing w:line="500" w:lineRule="exact"/>
              <w:jc w:val="center"/>
              <w:rPr>
                <w:rFonts w:ascii="仿宋_GB2312" w:hAnsi="宋体" w:eastAsia="仿宋_GB2312"/>
                <w:kern w:val="0"/>
                <w:sz w:val="28"/>
                <w:szCs w:val="28"/>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49E2B836">
            <w:pPr>
              <w:spacing w:line="500" w:lineRule="exact"/>
              <w:jc w:val="center"/>
              <w:rPr>
                <w:rFonts w:ascii="仿宋_GB2312" w:hAnsi="宋体" w:eastAsia="仿宋_GB2312"/>
                <w:kern w:val="0"/>
                <w:sz w:val="28"/>
                <w:szCs w:val="2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8DD61BF">
            <w:pPr>
              <w:spacing w:line="500" w:lineRule="exact"/>
              <w:jc w:val="center"/>
              <w:rPr>
                <w:rFonts w:ascii="仿宋_GB2312" w:hAnsi="宋体" w:eastAsia="仿宋_GB2312"/>
                <w:kern w:val="0"/>
                <w:sz w:val="28"/>
                <w:szCs w:val="28"/>
              </w:rPr>
            </w:pPr>
          </w:p>
        </w:tc>
        <w:tc>
          <w:tcPr>
            <w:tcW w:w="1304" w:type="dxa"/>
            <w:tcBorders>
              <w:top w:val="single" w:color="auto" w:sz="4" w:space="0"/>
              <w:left w:val="single" w:color="auto" w:sz="4" w:space="0"/>
              <w:bottom w:val="single" w:color="auto" w:sz="4" w:space="0"/>
              <w:right w:val="double" w:color="auto" w:sz="4" w:space="0"/>
            </w:tcBorders>
            <w:noWrap w:val="0"/>
            <w:vAlign w:val="top"/>
          </w:tcPr>
          <w:p w14:paraId="4103C633">
            <w:pPr>
              <w:spacing w:line="500" w:lineRule="exact"/>
              <w:jc w:val="center"/>
              <w:rPr>
                <w:rFonts w:ascii="仿宋_GB2312" w:hAnsi="宋体" w:eastAsia="仿宋_GB2312"/>
                <w:kern w:val="0"/>
                <w:sz w:val="28"/>
                <w:szCs w:val="28"/>
              </w:rPr>
            </w:pPr>
          </w:p>
        </w:tc>
        <w:tc>
          <w:tcPr>
            <w:tcW w:w="1206" w:type="dxa"/>
            <w:tcBorders>
              <w:top w:val="single" w:color="auto" w:sz="4" w:space="0"/>
              <w:left w:val="single" w:color="auto" w:sz="4" w:space="0"/>
              <w:bottom w:val="single" w:color="auto" w:sz="4" w:space="0"/>
              <w:right w:val="double" w:color="auto" w:sz="4" w:space="0"/>
            </w:tcBorders>
            <w:noWrap w:val="0"/>
            <w:vAlign w:val="top"/>
          </w:tcPr>
          <w:p w14:paraId="3C46D2C3">
            <w:pPr>
              <w:spacing w:line="500" w:lineRule="exact"/>
              <w:jc w:val="center"/>
              <w:rPr>
                <w:rFonts w:ascii="仿宋_GB2312" w:hAnsi="宋体" w:eastAsia="仿宋_GB2312"/>
                <w:kern w:val="0"/>
                <w:sz w:val="28"/>
                <w:szCs w:val="28"/>
              </w:rPr>
            </w:pPr>
          </w:p>
        </w:tc>
      </w:tr>
    </w:tbl>
    <w:p w14:paraId="13DD35A4">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0BAD6AC1">
      <w:pPr>
        <w:spacing w:line="500" w:lineRule="exact"/>
        <w:rPr>
          <w:rFonts w:ascii="仿宋_GB2312" w:hAnsi="宋体" w:eastAsia="仿宋_GB2312"/>
          <w:kern w:val="0"/>
          <w:sz w:val="28"/>
          <w:szCs w:val="28"/>
        </w:rPr>
      </w:pPr>
    </w:p>
    <w:p w14:paraId="2F558AF4">
      <w:pPr>
        <w:spacing w:line="500" w:lineRule="exact"/>
        <w:jc w:val="center"/>
        <w:rPr>
          <w:rFonts w:ascii="仿宋_GB2312" w:hAnsi="宋体" w:eastAsia="仿宋_GB2312"/>
          <w:b/>
          <w:kern w:val="0"/>
          <w:sz w:val="28"/>
          <w:szCs w:val="28"/>
        </w:rPr>
      </w:pPr>
      <w:r>
        <w:rPr>
          <w:rFonts w:hint="eastAsia" w:ascii="仿宋_GB2312" w:hAnsi="宋体" w:eastAsia="仿宋_GB2312"/>
          <w:b/>
          <w:kern w:val="0"/>
          <w:sz w:val="28"/>
          <w:szCs w:val="28"/>
        </w:rPr>
        <w:t>耗材价格表</w:t>
      </w:r>
    </w:p>
    <w:p w14:paraId="4D18D5EF">
      <w:pPr>
        <w:spacing w:line="500" w:lineRule="exact"/>
        <w:jc w:val="right"/>
        <w:rPr>
          <w:rFonts w:ascii="仿宋_GB2312" w:hAnsi="宋体" w:eastAsia="仿宋_GB2312"/>
          <w:kern w:val="0"/>
          <w:sz w:val="28"/>
          <w:szCs w:val="28"/>
        </w:rPr>
      </w:pPr>
      <w:r>
        <w:rPr>
          <w:rFonts w:hint="eastAsia" w:ascii="仿宋_GB2312" w:hAnsi="宋体" w:eastAsia="仿宋_GB2312"/>
          <w:kern w:val="0"/>
          <w:sz w:val="28"/>
          <w:szCs w:val="28"/>
        </w:rPr>
        <w:t>货币单位：人民币</w:t>
      </w:r>
      <w:r>
        <w:rPr>
          <w:rFonts w:ascii="仿宋_GB2312" w:hAnsi="宋体" w:eastAsia="仿宋_GB2312"/>
          <w:kern w:val="0"/>
          <w:sz w:val="28"/>
          <w:szCs w:val="28"/>
        </w:rPr>
        <w:t>/</w:t>
      </w:r>
      <w:r>
        <w:rPr>
          <w:rFonts w:hint="eastAsia" w:ascii="仿宋_GB2312" w:hAnsi="宋体" w:eastAsia="仿宋_GB2312"/>
          <w:kern w:val="0"/>
          <w:sz w:val="28"/>
          <w:szCs w:val="28"/>
        </w:rPr>
        <w:t>元</w:t>
      </w:r>
    </w:p>
    <w:tbl>
      <w:tblPr>
        <w:tblStyle w:val="19"/>
        <w:tblpPr w:leftFromText="180" w:rightFromText="180" w:vertAnchor="text" w:horzAnchor="margin" w:tblpXSpec="center" w:tblpY="205"/>
        <w:tblW w:w="96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21"/>
        <w:gridCol w:w="1395"/>
        <w:gridCol w:w="858"/>
        <w:gridCol w:w="686"/>
        <w:gridCol w:w="725"/>
        <w:gridCol w:w="1189"/>
        <w:gridCol w:w="1189"/>
        <w:gridCol w:w="1342"/>
      </w:tblGrid>
      <w:tr w14:paraId="5B24E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789" w:type="dxa"/>
            <w:tcBorders>
              <w:top w:val="double" w:color="auto" w:sz="4" w:space="0"/>
              <w:left w:val="double" w:color="auto" w:sz="4" w:space="0"/>
              <w:bottom w:val="single" w:color="auto" w:sz="4" w:space="0"/>
              <w:right w:val="single" w:color="auto" w:sz="4" w:space="0"/>
            </w:tcBorders>
            <w:noWrap w:val="0"/>
            <w:vAlign w:val="center"/>
          </w:tcPr>
          <w:p w14:paraId="2419537B">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序号</w:t>
            </w:r>
          </w:p>
        </w:tc>
        <w:tc>
          <w:tcPr>
            <w:tcW w:w="1521" w:type="dxa"/>
            <w:tcBorders>
              <w:top w:val="double" w:color="auto" w:sz="4" w:space="0"/>
              <w:left w:val="single" w:color="auto" w:sz="4" w:space="0"/>
              <w:bottom w:val="single" w:color="auto" w:sz="4" w:space="0"/>
              <w:right w:val="single" w:color="auto" w:sz="4" w:space="0"/>
            </w:tcBorders>
            <w:noWrap w:val="0"/>
            <w:vAlign w:val="center"/>
          </w:tcPr>
          <w:p w14:paraId="69FBCDDE">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消耗品</w:t>
            </w:r>
          </w:p>
        </w:tc>
        <w:tc>
          <w:tcPr>
            <w:tcW w:w="1395" w:type="dxa"/>
            <w:tcBorders>
              <w:top w:val="double" w:color="auto" w:sz="4" w:space="0"/>
              <w:left w:val="single" w:color="auto" w:sz="4" w:space="0"/>
              <w:bottom w:val="single" w:color="auto" w:sz="4" w:space="0"/>
              <w:right w:val="single" w:color="auto" w:sz="4" w:space="0"/>
            </w:tcBorders>
            <w:noWrap w:val="0"/>
            <w:vAlign w:val="center"/>
          </w:tcPr>
          <w:p w14:paraId="2CAA2D7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规格及型号</w:t>
            </w:r>
          </w:p>
        </w:tc>
        <w:tc>
          <w:tcPr>
            <w:tcW w:w="858" w:type="dxa"/>
            <w:tcBorders>
              <w:top w:val="double" w:color="auto" w:sz="4" w:space="0"/>
              <w:left w:val="single" w:color="auto" w:sz="4" w:space="0"/>
              <w:bottom w:val="single" w:color="auto" w:sz="4" w:space="0"/>
              <w:right w:val="single" w:color="auto" w:sz="4" w:space="0"/>
            </w:tcBorders>
            <w:noWrap w:val="0"/>
            <w:vAlign w:val="top"/>
          </w:tcPr>
          <w:p w14:paraId="7099339D">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品牌</w:t>
            </w:r>
          </w:p>
        </w:tc>
        <w:tc>
          <w:tcPr>
            <w:tcW w:w="686" w:type="dxa"/>
            <w:tcBorders>
              <w:top w:val="double" w:color="auto" w:sz="4" w:space="0"/>
              <w:left w:val="single" w:color="auto" w:sz="4" w:space="0"/>
              <w:bottom w:val="single" w:color="auto" w:sz="4" w:space="0"/>
              <w:right w:val="single" w:color="auto" w:sz="4" w:space="0"/>
            </w:tcBorders>
            <w:noWrap w:val="0"/>
            <w:vAlign w:val="top"/>
          </w:tcPr>
          <w:p w14:paraId="769E6373">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产地</w:t>
            </w:r>
          </w:p>
        </w:tc>
        <w:tc>
          <w:tcPr>
            <w:tcW w:w="725" w:type="dxa"/>
            <w:tcBorders>
              <w:top w:val="double" w:color="auto" w:sz="4" w:space="0"/>
              <w:left w:val="single" w:color="auto" w:sz="4" w:space="0"/>
              <w:bottom w:val="single" w:color="auto" w:sz="4" w:space="0"/>
              <w:right w:val="single" w:color="auto" w:sz="4" w:space="0"/>
            </w:tcBorders>
            <w:noWrap w:val="0"/>
            <w:vAlign w:val="center"/>
          </w:tcPr>
          <w:p w14:paraId="654C7E9A">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单位</w:t>
            </w:r>
          </w:p>
        </w:tc>
        <w:tc>
          <w:tcPr>
            <w:tcW w:w="1189" w:type="dxa"/>
            <w:tcBorders>
              <w:top w:val="double" w:color="auto" w:sz="4" w:space="0"/>
              <w:left w:val="single" w:color="auto" w:sz="4" w:space="0"/>
              <w:bottom w:val="single" w:color="auto" w:sz="4" w:space="0"/>
              <w:right w:val="single" w:color="auto" w:sz="4" w:space="0"/>
            </w:tcBorders>
            <w:noWrap w:val="0"/>
            <w:vAlign w:val="center"/>
          </w:tcPr>
          <w:p w14:paraId="001AC50F">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市场单价</w:t>
            </w:r>
          </w:p>
        </w:tc>
        <w:tc>
          <w:tcPr>
            <w:tcW w:w="1189" w:type="dxa"/>
            <w:tcBorders>
              <w:top w:val="double" w:color="auto" w:sz="4" w:space="0"/>
              <w:left w:val="single" w:color="auto" w:sz="4" w:space="0"/>
              <w:bottom w:val="single" w:color="auto" w:sz="4" w:space="0"/>
              <w:right w:val="double" w:color="auto" w:sz="4" w:space="0"/>
            </w:tcBorders>
            <w:noWrap w:val="0"/>
            <w:vAlign w:val="center"/>
          </w:tcPr>
          <w:p w14:paraId="47B8FBA2">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优惠单价</w:t>
            </w:r>
          </w:p>
        </w:tc>
        <w:tc>
          <w:tcPr>
            <w:tcW w:w="1342" w:type="dxa"/>
            <w:tcBorders>
              <w:top w:val="double" w:color="auto" w:sz="4" w:space="0"/>
              <w:left w:val="single" w:color="auto" w:sz="4" w:space="0"/>
              <w:bottom w:val="single" w:color="auto" w:sz="4" w:space="0"/>
              <w:right w:val="double" w:color="auto" w:sz="4" w:space="0"/>
            </w:tcBorders>
            <w:noWrap w:val="0"/>
            <w:vAlign w:val="top"/>
          </w:tcPr>
          <w:p w14:paraId="65CC3668">
            <w:pPr>
              <w:adjustRightInd w:val="0"/>
              <w:snapToGrid w:val="0"/>
              <w:spacing w:line="500" w:lineRule="exact"/>
              <w:jc w:val="center"/>
              <w:rPr>
                <w:rFonts w:ascii="仿宋_GB2312" w:hAnsi="宋体" w:eastAsia="仿宋_GB2312"/>
                <w:kern w:val="0"/>
                <w:sz w:val="28"/>
                <w:szCs w:val="28"/>
              </w:rPr>
            </w:pPr>
            <w:r>
              <w:rPr>
                <w:rFonts w:hint="eastAsia" w:ascii="仿宋_GB2312" w:hAnsi="宋体" w:eastAsia="仿宋_GB2312"/>
                <w:kern w:val="0"/>
                <w:sz w:val="28"/>
                <w:szCs w:val="28"/>
              </w:rPr>
              <w:t>专用/通用</w:t>
            </w:r>
          </w:p>
        </w:tc>
      </w:tr>
      <w:tr w14:paraId="200E8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789" w:type="dxa"/>
            <w:tcBorders>
              <w:top w:val="single" w:color="auto" w:sz="4" w:space="0"/>
              <w:left w:val="double" w:color="auto" w:sz="4" w:space="0"/>
              <w:bottom w:val="single" w:color="auto" w:sz="4" w:space="0"/>
              <w:right w:val="single" w:color="auto" w:sz="4" w:space="0"/>
            </w:tcBorders>
            <w:noWrap w:val="0"/>
            <w:vAlign w:val="center"/>
          </w:tcPr>
          <w:p w14:paraId="611B84F2">
            <w:pPr>
              <w:adjustRightInd w:val="0"/>
              <w:snapToGrid w:val="0"/>
              <w:spacing w:line="500" w:lineRule="exact"/>
              <w:jc w:val="center"/>
              <w:rPr>
                <w:rFonts w:ascii="仿宋_GB2312" w:hAnsi="宋体" w:eastAsia="仿宋_GB2312"/>
                <w:kern w:val="0"/>
                <w:sz w:val="28"/>
                <w:szCs w:val="28"/>
              </w:rPr>
            </w:pPr>
          </w:p>
        </w:tc>
        <w:tc>
          <w:tcPr>
            <w:tcW w:w="1521" w:type="dxa"/>
            <w:tcBorders>
              <w:top w:val="single" w:color="auto" w:sz="4" w:space="0"/>
              <w:left w:val="single" w:color="auto" w:sz="4" w:space="0"/>
              <w:bottom w:val="single" w:color="auto" w:sz="4" w:space="0"/>
              <w:right w:val="single" w:color="auto" w:sz="4" w:space="0"/>
            </w:tcBorders>
            <w:noWrap w:val="0"/>
            <w:vAlign w:val="top"/>
          </w:tcPr>
          <w:p w14:paraId="15417BB3">
            <w:pPr>
              <w:adjustRightInd w:val="0"/>
              <w:snapToGrid w:val="0"/>
              <w:spacing w:line="500" w:lineRule="exact"/>
              <w:jc w:val="center"/>
              <w:rPr>
                <w:rFonts w:ascii="仿宋_GB2312" w:hAnsi="宋体" w:eastAsia="仿宋_GB2312"/>
                <w:kern w:val="0"/>
                <w:sz w:val="28"/>
                <w:szCs w:val="28"/>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6C2A268">
            <w:pPr>
              <w:adjustRightInd w:val="0"/>
              <w:snapToGrid w:val="0"/>
              <w:spacing w:line="500" w:lineRule="exact"/>
              <w:jc w:val="center"/>
              <w:rPr>
                <w:rFonts w:ascii="仿宋_GB2312" w:hAnsi="宋体" w:eastAsia="仿宋_GB2312"/>
                <w:kern w:val="0"/>
                <w:sz w:val="28"/>
                <w:szCs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14:paraId="3022D155">
            <w:pPr>
              <w:adjustRightInd w:val="0"/>
              <w:snapToGrid w:val="0"/>
              <w:spacing w:line="500" w:lineRule="exact"/>
              <w:jc w:val="center"/>
              <w:rPr>
                <w:rFonts w:ascii="仿宋_GB2312" w:hAnsi="宋体" w:eastAsia="仿宋_GB2312"/>
                <w:kern w:val="0"/>
                <w:sz w:val="28"/>
                <w:szCs w:val="28"/>
              </w:rPr>
            </w:pPr>
          </w:p>
        </w:tc>
        <w:tc>
          <w:tcPr>
            <w:tcW w:w="686" w:type="dxa"/>
            <w:tcBorders>
              <w:top w:val="single" w:color="auto" w:sz="4" w:space="0"/>
              <w:left w:val="single" w:color="auto" w:sz="4" w:space="0"/>
              <w:bottom w:val="single" w:color="auto" w:sz="4" w:space="0"/>
              <w:right w:val="single" w:color="auto" w:sz="4" w:space="0"/>
            </w:tcBorders>
            <w:noWrap w:val="0"/>
            <w:vAlign w:val="top"/>
          </w:tcPr>
          <w:p w14:paraId="45EA88F7">
            <w:pPr>
              <w:adjustRightInd w:val="0"/>
              <w:snapToGrid w:val="0"/>
              <w:spacing w:line="500" w:lineRule="exact"/>
              <w:jc w:val="center"/>
              <w:rPr>
                <w:rFonts w:ascii="仿宋_GB2312" w:hAnsi="宋体" w:eastAsia="仿宋_GB2312"/>
                <w:kern w:val="0"/>
                <w:sz w:val="28"/>
                <w:szCs w:val="28"/>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328ABF13">
            <w:pPr>
              <w:adjustRightInd w:val="0"/>
              <w:snapToGrid w:val="0"/>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9A4A451">
            <w:pPr>
              <w:spacing w:line="500" w:lineRule="exact"/>
              <w:jc w:val="center"/>
              <w:rPr>
                <w:rFonts w:ascii="仿宋_GB2312" w:hAnsi="宋体" w:eastAsia="仿宋_GB2312"/>
                <w:kern w:val="0"/>
                <w:sz w:val="28"/>
                <w:szCs w:val="28"/>
              </w:rPr>
            </w:pPr>
          </w:p>
        </w:tc>
        <w:tc>
          <w:tcPr>
            <w:tcW w:w="1189" w:type="dxa"/>
            <w:tcBorders>
              <w:top w:val="single" w:color="auto" w:sz="4" w:space="0"/>
              <w:left w:val="single" w:color="auto" w:sz="4" w:space="0"/>
              <w:bottom w:val="single" w:color="auto" w:sz="4" w:space="0"/>
              <w:right w:val="double" w:color="auto" w:sz="4" w:space="0"/>
            </w:tcBorders>
            <w:noWrap w:val="0"/>
            <w:vAlign w:val="top"/>
          </w:tcPr>
          <w:p w14:paraId="6062F2C8">
            <w:pPr>
              <w:adjustRightInd w:val="0"/>
              <w:snapToGrid w:val="0"/>
              <w:spacing w:line="500" w:lineRule="exact"/>
              <w:jc w:val="center"/>
              <w:rPr>
                <w:rFonts w:ascii="仿宋_GB2312" w:hAnsi="宋体" w:eastAsia="仿宋_GB2312"/>
                <w:kern w:val="0"/>
                <w:sz w:val="28"/>
                <w:szCs w:val="28"/>
              </w:rPr>
            </w:pPr>
          </w:p>
        </w:tc>
        <w:tc>
          <w:tcPr>
            <w:tcW w:w="1342" w:type="dxa"/>
            <w:tcBorders>
              <w:top w:val="single" w:color="auto" w:sz="4" w:space="0"/>
              <w:left w:val="single" w:color="auto" w:sz="4" w:space="0"/>
              <w:bottom w:val="single" w:color="auto" w:sz="4" w:space="0"/>
              <w:right w:val="double" w:color="auto" w:sz="4" w:space="0"/>
            </w:tcBorders>
            <w:noWrap w:val="0"/>
            <w:vAlign w:val="top"/>
          </w:tcPr>
          <w:p w14:paraId="712DC57B">
            <w:pPr>
              <w:adjustRightInd w:val="0"/>
              <w:snapToGrid w:val="0"/>
              <w:spacing w:line="500" w:lineRule="exact"/>
              <w:jc w:val="center"/>
              <w:rPr>
                <w:rFonts w:ascii="仿宋_GB2312" w:hAnsi="宋体" w:eastAsia="仿宋_GB2312"/>
                <w:kern w:val="0"/>
                <w:sz w:val="28"/>
                <w:szCs w:val="28"/>
              </w:rPr>
            </w:pPr>
          </w:p>
        </w:tc>
      </w:tr>
    </w:tbl>
    <w:p w14:paraId="446ACD6D">
      <w:pPr>
        <w:spacing w:line="500" w:lineRule="exact"/>
        <w:rPr>
          <w:rFonts w:ascii="仿宋_GB2312" w:hAnsi="宋体" w:eastAsia="仿宋_GB2312"/>
          <w:kern w:val="0"/>
          <w:sz w:val="28"/>
          <w:szCs w:val="28"/>
        </w:rPr>
      </w:pPr>
      <w:r>
        <w:rPr>
          <w:rFonts w:hint="eastAsia" w:ascii="仿宋_GB2312" w:hAnsi="宋体" w:eastAsia="仿宋_GB2312"/>
          <w:kern w:val="0"/>
          <w:sz w:val="28"/>
          <w:szCs w:val="28"/>
        </w:rPr>
        <w:t>以上供货价不高于深圳及广东最低供货价。</w:t>
      </w:r>
    </w:p>
    <w:p w14:paraId="4347F533">
      <w:pPr>
        <w:spacing w:line="500" w:lineRule="exact"/>
        <w:jc w:val="center"/>
        <w:rPr>
          <w:rFonts w:ascii="仿宋_GB2312" w:hAnsi="宋体" w:eastAsia="仿宋_GB2312"/>
          <w:kern w:val="0"/>
          <w:sz w:val="28"/>
          <w:szCs w:val="28"/>
        </w:rPr>
      </w:pPr>
    </w:p>
    <w:p w14:paraId="73436DCF">
      <w:pPr>
        <w:spacing w:line="500" w:lineRule="exact"/>
        <w:rPr>
          <w:rFonts w:hint="eastAsia" w:ascii="仿宋_GB2312" w:hAnsi="宋体" w:eastAsia="仿宋_GB2312"/>
          <w:kern w:val="0"/>
          <w:sz w:val="28"/>
          <w:szCs w:val="28"/>
        </w:rPr>
      </w:pPr>
    </w:p>
    <w:p w14:paraId="65DBB282">
      <w:pPr>
        <w:spacing w:line="500" w:lineRule="exact"/>
        <w:rPr>
          <w:rFonts w:hint="eastAsia" w:ascii="仿宋_GB2312" w:hAnsi="宋体" w:eastAsia="仿宋_GB2312"/>
          <w:kern w:val="0"/>
          <w:sz w:val="28"/>
          <w:szCs w:val="28"/>
        </w:rPr>
      </w:pPr>
    </w:p>
    <w:p w14:paraId="57941354">
      <w:pPr>
        <w:spacing w:line="500" w:lineRule="exact"/>
        <w:rPr>
          <w:rFonts w:hint="eastAsia" w:ascii="仿宋_GB2312" w:hAnsi="宋体" w:eastAsia="仿宋_GB2312"/>
          <w:kern w:val="0"/>
          <w:sz w:val="28"/>
          <w:szCs w:val="28"/>
        </w:rPr>
      </w:pPr>
    </w:p>
    <w:p w14:paraId="0240F04D">
      <w:pPr>
        <w:spacing w:line="500" w:lineRule="exact"/>
        <w:rPr>
          <w:rFonts w:hint="eastAsia" w:ascii="仿宋_GB2312" w:hAnsi="宋体" w:eastAsia="仿宋_GB2312"/>
          <w:kern w:val="0"/>
          <w:sz w:val="28"/>
          <w:szCs w:val="28"/>
        </w:rPr>
      </w:pPr>
    </w:p>
    <w:p w14:paraId="19AF1663">
      <w:pPr>
        <w:spacing w:line="500" w:lineRule="exact"/>
        <w:rPr>
          <w:rFonts w:hint="eastAsia" w:ascii="仿宋_GB2312" w:hAnsi="宋体" w:eastAsia="仿宋_GB2312"/>
          <w:kern w:val="0"/>
          <w:sz w:val="28"/>
          <w:szCs w:val="28"/>
        </w:rPr>
      </w:pPr>
    </w:p>
    <w:p w14:paraId="726402CD">
      <w:pPr>
        <w:spacing w:line="500" w:lineRule="exact"/>
        <w:rPr>
          <w:rFonts w:hint="eastAsia" w:ascii="仿宋_GB2312" w:hAnsi="宋体" w:eastAsia="仿宋_GB2312"/>
          <w:kern w:val="0"/>
          <w:sz w:val="28"/>
          <w:szCs w:val="28"/>
        </w:rPr>
      </w:pPr>
    </w:p>
    <w:p w14:paraId="79EB2DEC">
      <w:pPr>
        <w:spacing w:line="500" w:lineRule="exact"/>
        <w:rPr>
          <w:rFonts w:hint="eastAsia" w:ascii="仿宋_GB2312" w:hAnsi="宋体" w:eastAsia="仿宋_GB2312"/>
          <w:kern w:val="0"/>
          <w:sz w:val="28"/>
          <w:szCs w:val="28"/>
        </w:rPr>
      </w:pPr>
    </w:p>
    <w:p w14:paraId="0B0EE8B2">
      <w:pPr>
        <w:spacing w:line="500" w:lineRule="exact"/>
        <w:rPr>
          <w:rFonts w:ascii="仿宋_GB2312" w:hAnsi="宋体" w:eastAsia="仿宋_GB2312"/>
          <w:kern w:val="0"/>
          <w:sz w:val="28"/>
          <w:szCs w:val="28"/>
        </w:rPr>
      </w:pPr>
    </w:p>
    <w:p w14:paraId="420402ED">
      <w:pPr>
        <w:widowControl/>
        <w:spacing w:line="500" w:lineRule="exact"/>
        <w:jc w:val="left"/>
        <w:rPr>
          <w:rFonts w:ascii="仿宋_GB2312" w:hAnsi="宋体" w:eastAsia="仿宋_GB2312"/>
          <w:kern w:val="0"/>
          <w:sz w:val="28"/>
          <w:szCs w:val="28"/>
        </w:rPr>
      </w:pPr>
    </w:p>
    <w:p w14:paraId="020D94E0">
      <w:pPr>
        <w:rPr>
          <w:rFonts w:ascii="仿宋_GB2312" w:hAnsi="宋体" w:eastAsia="仿宋_GB2312"/>
          <w:kern w:val="0"/>
          <w:sz w:val="28"/>
          <w:szCs w:val="28"/>
        </w:rPr>
      </w:pPr>
    </w:p>
    <w:p w14:paraId="1530F777">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4</w:t>
      </w:r>
      <w:r>
        <w:rPr>
          <w:rFonts w:hint="eastAsia" w:ascii="仿宋_GB2312" w:hAnsi="宋体" w:eastAsia="仿宋_GB2312"/>
          <w:sz w:val="28"/>
          <w:szCs w:val="28"/>
        </w:rPr>
        <w:t>：</w:t>
      </w:r>
      <w:r>
        <w:rPr>
          <w:rFonts w:ascii="仿宋_GB2312" w:hAnsi="宋体" w:eastAsia="仿宋_GB2312"/>
          <w:sz w:val="28"/>
          <w:szCs w:val="28"/>
        </w:rPr>
        <w:t xml:space="preserve"> </w:t>
      </w:r>
    </w:p>
    <w:p w14:paraId="74552749">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0926F46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亲</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清</w:t>
      </w:r>
      <w:r>
        <w:rPr>
          <w:rFonts w:hint="eastAsia" w:ascii="仿宋_GB2312" w:hAnsi="宋体" w:cs="仿宋_GB2312"/>
          <w:color w:val="000000"/>
          <w:kern w:val="0"/>
          <w:sz w:val="31"/>
          <w:szCs w:val="31"/>
          <w:lang w:eastAsia="zh-CN" w:bidi="ar"/>
        </w:rPr>
        <w:t>”</w:t>
      </w:r>
      <w:r>
        <w:rPr>
          <w:rFonts w:hint="eastAsia" w:ascii="仿宋_GB2312" w:hAnsi="宋体" w:cs="仿宋_GB2312"/>
          <w:color w:val="000000"/>
          <w:kern w:val="0"/>
          <w:sz w:val="31"/>
          <w:szCs w:val="31"/>
          <w:lang w:bidi="ar"/>
        </w:rPr>
        <w:t>新型政商关系，努力打造尊商、亲商、助商、安商良好营商环境，龙岗</w:t>
      </w:r>
      <w:r>
        <w:rPr>
          <w:rFonts w:hint="eastAsia" w:ascii="仿宋_GB2312" w:hAnsi="宋体" w:cs="仿宋_GB2312"/>
          <w:color w:val="000000"/>
          <w:kern w:val="0"/>
          <w:sz w:val="31"/>
          <w:szCs w:val="31"/>
          <w:lang w:eastAsia="zh-CN" w:bidi="ar"/>
        </w:rPr>
        <w:t>区委、区政府</w:t>
      </w:r>
      <w:r>
        <w:rPr>
          <w:rFonts w:hint="eastAsia" w:ascii="仿宋_GB2312" w:hAnsi="宋体" w:cs="仿宋_GB2312"/>
          <w:color w:val="000000"/>
          <w:kern w:val="0"/>
          <w:sz w:val="31"/>
          <w:szCs w:val="31"/>
          <w:lang w:bidi="ar"/>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292A417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589880A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188B1E8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3092491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7324AD9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5A581A2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2CEA5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299E85B7">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3388D623">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17E72A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1B32C539">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24F3AB8B">
      <w:pPr>
        <w:widowControl/>
        <w:spacing w:line="460" w:lineRule="exact"/>
        <w:jc w:val="left"/>
        <w:rPr>
          <w:rFonts w:ascii="仿宋_GB2312" w:hAnsi="宋体" w:cs="仿宋_GB2312"/>
          <w:color w:val="000000"/>
          <w:kern w:val="0"/>
          <w:sz w:val="31"/>
          <w:szCs w:val="31"/>
          <w:lang w:bidi="ar"/>
        </w:rPr>
      </w:pPr>
    </w:p>
    <w:p w14:paraId="29EAA44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62D08402">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044D6EC7">
      <w:pPr>
        <w:widowControl/>
        <w:spacing w:line="460" w:lineRule="exact"/>
        <w:ind w:firstLine="5425" w:firstLineChars="175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282F1EB9">
      <w:pPr>
        <w:pStyle w:val="5"/>
        <w:rPr>
          <w:lang w:bidi="ar"/>
        </w:rPr>
      </w:pPr>
    </w:p>
    <w:p w14:paraId="40E10759">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lang w:bidi="ar"/>
        </w:rPr>
        <w:t>（本告知书一式两份，一份由被告知人保存，一份由告知人所在单位留存）</w:t>
      </w:r>
    </w:p>
    <w:p w14:paraId="3808EE85">
      <w:pPr>
        <w:spacing w:line="560" w:lineRule="atLeast"/>
        <w:jc w:val="left"/>
        <w:rPr>
          <w:rFonts w:hint="eastAsia" w:ascii="仿宋_GB2312" w:hAnsi="宋体" w:eastAsia="仿宋_GB2312"/>
          <w:sz w:val="28"/>
          <w:szCs w:val="28"/>
        </w:rPr>
        <w:sectPr>
          <w:pgSz w:w="11906" w:h="16838"/>
          <w:pgMar w:top="1440" w:right="1486" w:bottom="1440" w:left="1800" w:header="851" w:footer="992" w:gutter="0"/>
          <w:pgNumType w:fmt="decimal"/>
          <w:cols w:space="425" w:num="1"/>
          <w:docGrid w:type="lines" w:linePitch="312" w:charSpace="0"/>
        </w:sectPr>
      </w:pPr>
    </w:p>
    <w:p w14:paraId="02E9DD49">
      <w:pPr>
        <w:spacing w:line="560" w:lineRule="atLeast"/>
        <w:jc w:val="left"/>
        <w:rPr>
          <w:rFonts w:hint="eastAsia"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4FC7CE3F">
      <w:pPr>
        <w:spacing w:line="560" w:lineRule="atLeast"/>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龙岗中心医院安全责任协议书</w:t>
      </w:r>
    </w:p>
    <w:p w14:paraId="60D60C95">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甲方： 深圳市龙岗中心医院 </w:t>
      </w:r>
    </w:p>
    <w:p w14:paraId="4D0E6C52">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乙方：       </w:t>
      </w:r>
    </w:p>
    <w:p w14:paraId="11F4D87F">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根据甲乙双方约定，乙方承接甲方</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项目（项目/工程）。在准备阶段和实施过程中，乙方应遵守《中华人民共和国安全生产法》等有关法律法规，遵从本市及我院有关安全规定，确保在甲方开展的工作安全有序。经协商，特订立本协议：</w:t>
      </w:r>
    </w:p>
    <w:p w14:paraId="761FA1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1、乙方应依法取得相应生产经营资质，具备基本的安全生产条件，在核准的生产经营范围和有效期内从事有效的生产经营活动。</w:t>
      </w:r>
    </w:p>
    <w:p w14:paraId="3539AC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2、乙方法定代表人是安全生产的第一责任人，对本单位安全生产工作全面负责。乙方指派一名安全生产负责人负责管理现场安全施工，并提供乙方工作人员到甲方进行</w:t>
      </w:r>
      <w:r>
        <w:rPr>
          <w:rFonts w:hint="eastAsia" w:ascii="楷体_GB2312" w:hAnsi="宋体" w:eastAsia="楷体_GB2312" w:cs="楷体_GB2312"/>
          <w:color w:val="000000"/>
          <w:kern w:val="0"/>
          <w:sz w:val="24"/>
          <w:u w:val="single"/>
          <w:lang w:bidi="ar"/>
        </w:rPr>
        <w:t xml:space="preserve">      </w:t>
      </w:r>
      <w:r>
        <w:rPr>
          <w:rFonts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u w:val="single"/>
          <w:lang w:bidi="ar"/>
        </w:rPr>
        <w:t xml:space="preserve">    </w:t>
      </w:r>
      <w:r>
        <w:rPr>
          <w:rFonts w:hint="eastAsia" w:ascii="楷体_GB2312" w:hAnsi="宋体" w:eastAsia="楷体_GB2312" w:cs="楷体_GB2312"/>
          <w:color w:val="000000"/>
          <w:kern w:val="0"/>
          <w:sz w:val="24"/>
          <w:lang w:bidi="ar"/>
        </w:rPr>
        <w:t>项目 （项目/工程），乙方是安全生产管理的责任主体，应全面贯彻落实安全生产有关法律法规的要求。在甲方工作期间（包括工作区域和生活区），因违章指挥、违章操作等导致发生高空坠落、物体打击、机械事故、触电等生产安全事故或由乙方工作人员自身原因造成的失火、失盗、人员伤亡事故，以及刑事、治安案件和食物中毒、疫情、职业危害、交通事故等非正常死亡、行政处罚的，一切由此引起的经济损失及造成的不良影响和后果依法均由乙方承担。</w:t>
      </w:r>
    </w:p>
    <w:p w14:paraId="706B957E">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3、乙方指派到甲方的作业人员应具有国家、省、市所规定本行业必备的从业人员资格，持证上岗。</w:t>
      </w:r>
    </w:p>
    <w:p w14:paraId="3444306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4、乙方内部应建立健全企业安全生产责任制和各项管理制度，制定安全生产规章制度和操作规程，完善的安全生产管理资料。</w:t>
      </w:r>
    </w:p>
    <w:p w14:paraId="2E5A55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5、乙方应</w:t>
      </w:r>
      <w:r>
        <w:rPr>
          <w:rFonts w:hint="eastAsia" w:ascii="楷体_GB2312" w:hAnsi="宋体" w:eastAsia="楷体_GB2312" w:cs="楷体_GB2312"/>
          <w:color w:val="000000"/>
          <w:kern w:val="0"/>
          <w:sz w:val="24"/>
          <w:lang w:eastAsia="zh-CN" w:bidi="ar"/>
        </w:rPr>
        <w:t>增强</w:t>
      </w:r>
      <w:r>
        <w:rPr>
          <w:rFonts w:hint="eastAsia" w:ascii="楷体_GB2312" w:hAnsi="宋体" w:eastAsia="楷体_GB2312" w:cs="楷体_GB2312"/>
          <w:color w:val="000000"/>
          <w:kern w:val="0"/>
          <w:sz w:val="24"/>
          <w:lang w:bidi="ar"/>
        </w:rPr>
        <w:t>从业人员的安全生产意识，定期对从业人员进行安全知识更新培训并有存留培训记录。乙方从业人员上岗前需通过岗前安全培训，严格按照操作规程进行操作，不能违规操作，否则由乙方承担相关责任。</w:t>
      </w:r>
    </w:p>
    <w:p w14:paraId="33D6B86B">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6、乙方须为从业人员配备符合标准要求的劳动防护用品，并督促从业人员正确佩戴和使用。</w:t>
      </w:r>
    </w:p>
    <w:p w14:paraId="6FA9E8B0">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7、乙方应向甲方提出为保障安全所需的必要的施工条件和安全保障措施，甲方应按照乙方提出的相关要求为乙方从业人员提供必要的施工条件和安全保障措施。</w:t>
      </w:r>
    </w:p>
    <w:p w14:paraId="7F537587">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8、乙方作业人员在甲方进行设备安装、调试及检修时需由甲方相关科室工作人员陪同方可作业。</w:t>
      </w:r>
    </w:p>
    <w:p w14:paraId="7FE40DD4">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9、乙方应改善劳动作业条件，加强职业危害监测，保证指派至甲方的从业人员身体健康，如从业人员在甲方场地出现的突发疾病或者身体不明原因导致的伤亡，由乙方承担相关责任。</w:t>
      </w:r>
    </w:p>
    <w:p w14:paraId="0B925421">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10、乙方每天须定时清理现场施工垃圾，因未及时清理垃圾导致人员受伤或财产损失的，乙方承担全部赔偿责任。</w:t>
      </w:r>
    </w:p>
    <w:p w14:paraId="3E24CDA3">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11、因履行本协议引起的或与本协议有关的争议，甲乙双方应首先通过友好协商解决，如果协商不能解决，向甲方所在地有管辖权的人民法院提起诉讼。</w:t>
      </w:r>
    </w:p>
    <w:p w14:paraId="60C323FA">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本协议一式四份，甲方</w:t>
      </w:r>
      <w:r>
        <w:rPr>
          <w:rFonts w:ascii="楷体_GB2312" w:hAnsi="宋体" w:eastAsia="楷体_GB2312" w:cs="楷体_GB2312"/>
          <w:color w:val="000000"/>
          <w:kern w:val="0"/>
          <w:sz w:val="24"/>
          <w:lang w:bidi="ar"/>
        </w:rPr>
        <w:t>三</w:t>
      </w:r>
      <w:r>
        <w:rPr>
          <w:rFonts w:hint="eastAsia" w:ascii="楷体_GB2312" w:hAnsi="宋体" w:eastAsia="楷体_GB2312" w:cs="楷体_GB2312"/>
          <w:color w:val="000000"/>
          <w:kern w:val="0"/>
          <w:sz w:val="24"/>
          <w:lang w:bidi="ar"/>
        </w:rPr>
        <w:t>份、乙方一份，均具有同等效力。</w:t>
      </w:r>
    </w:p>
    <w:p w14:paraId="534532CD">
      <w:pPr>
        <w:pStyle w:val="5"/>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甲方（盖章）：深圳市龙岗中心医院        乙方（盖章）</w:t>
      </w:r>
      <w:r>
        <w:rPr>
          <w:rFonts w:hint="eastAsia" w:ascii="楷体_GB2312" w:hAnsi="宋体" w:eastAsia="楷体_GB2312" w:cs="楷体_GB2312"/>
          <w:color w:val="000000"/>
          <w:kern w:val="0"/>
          <w:sz w:val="24"/>
          <w:lang w:eastAsia="zh-CN" w:bidi="ar"/>
        </w:rPr>
        <w:t>：</w:t>
      </w:r>
    </w:p>
    <w:p w14:paraId="20454603">
      <w:pPr>
        <w:pStyle w:val="5"/>
        <w:ind w:firstLine="3120" w:firstLineChars="1300"/>
        <w:rPr>
          <w:rFonts w:hint="eastAsia" w:ascii="楷体_GB2312" w:hAnsi="宋体" w:eastAsia="楷体_GB2312" w:cs="楷体_GB2312"/>
          <w:color w:val="000000"/>
          <w:kern w:val="0"/>
          <w:sz w:val="24"/>
          <w:lang w:bidi="ar"/>
        </w:rPr>
      </w:pPr>
      <w:r>
        <w:rPr>
          <w:rFonts w:hint="eastAsia" w:ascii="楷体_GB2312" w:hAnsi="宋体" w:eastAsia="楷体_GB2312" w:cs="楷体_GB2312"/>
          <w:color w:val="000000"/>
          <w:kern w:val="0"/>
          <w:sz w:val="24"/>
          <w:lang w:bidi="ar"/>
        </w:rPr>
        <w:t xml:space="preserve">                  法人或负责人（签名）：</w:t>
      </w:r>
    </w:p>
    <w:p w14:paraId="06D520FA">
      <w:pPr>
        <w:pStyle w:val="5"/>
      </w:pPr>
      <w:r>
        <w:rPr>
          <w:rFonts w:hint="eastAsia" w:ascii="楷体_GB2312" w:hAnsi="宋体" w:eastAsia="楷体_GB2312" w:cs="楷体_GB2312"/>
          <w:color w:val="000000"/>
          <w:kern w:val="0"/>
          <w:sz w:val="24"/>
          <w:lang w:bidi="ar"/>
        </w:rPr>
        <w:t>日期：                                  日期：</w:t>
      </w:r>
    </w:p>
    <w:p w14:paraId="03EA12C3">
      <w:pPr>
        <w:pStyle w:val="5"/>
        <w:rPr>
          <w:rFonts w:hint="eastAsia"/>
        </w:rPr>
        <w:sectPr>
          <w:pgSz w:w="11906" w:h="16838"/>
          <w:pgMar w:top="1440" w:right="1486" w:bottom="1440" w:left="1800" w:header="851" w:footer="992" w:gutter="0"/>
          <w:pgNumType w:fmt="decimal"/>
          <w:cols w:space="425" w:num="1"/>
          <w:docGrid w:type="lines" w:linePitch="312" w:charSpace="0"/>
        </w:sect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十、投标人认为需要加以说明的其他内容的格式</w:t>
      </w:r>
      <w:r>
        <w:rPr>
          <w:rFonts w:hint="eastAsia" w:ascii="仿宋" w:hAnsi="仿宋" w:eastAsia="仿宋" w:cs="仿宋"/>
          <w:b/>
          <w:bCs/>
          <w:color w:val="FF0000"/>
          <w:kern w:val="2"/>
          <w:sz w:val="24"/>
          <w:szCs w:val="24"/>
          <w:highlight w:val="none"/>
          <w:lang w:val="en-US" w:eastAsia="zh-CN"/>
        </w:rPr>
        <w:t>（国产医疗设备须提供制造商/生产厂家医疗器械生产许可证、医疗器械生产产品登记表（如有）、营业执照等相关文件；国产非医疗设备提供制造商/生产厂家营业执照等相关文件）</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1575B9A">
      <w:pPr>
        <w:rPr>
          <w:rFonts w:hint="eastAsia"/>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13F047-7A73-47B2-9333-F60D1268A5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4A75CBFB-4412-4FA6-81DB-E599040FCBA6}"/>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3" w:fontKey="{0A6E49E3-187D-4E9B-8032-9F01843EE7F7}"/>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82FB140B-C9C5-4C45-A4D9-A0DAF3AC979F}"/>
  </w:font>
  <w:font w:name="方正小标宋简体">
    <w:panose1 w:val="02000000000000000000"/>
    <w:charset w:val="86"/>
    <w:family w:val="script"/>
    <w:pitch w:val="default"/>
    <w:sig w:usb0="00000001" w:usb1="08000000" w:usb2="00000000" w:usb3="00000000" w:csb0="00040000" w:csb1="00000000"/>
    <w:embedRegular r:id="rId5" w:fontKey="{61644D4A-E416-4D10-A682-599554C13495}"/>
  </w:font>
  <w:font w:name="楷体_GB2312">
    <w:altName w:val="楷体"/>
    <w:panose1 w:val="00000000000000000000"/>
    <w:charset w:val="86"/>
    <w:family w:val="modern"/>
    <w:pitch w:val="default"/>
    <w:sig w:usb0="00000000" w:usb1="00000000" w:usb2="00000010" w:usb3="00000000" w:csb0="00040000" w:csb1="00000000"/>
    <w:embedRegular r:id="rId6" w:fontKey="{B8BF5591-488A-4EF9-99BB-2C64EC83AE35}"/>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F8F6F4BF"/>
    <w:multiLevelType w:val="singleLevel"/>
    <w:tmpl w:val="F8F6F4BF"/>
    <w:lvl w:ilvl="0" w:tentative="0">
      <w:start w:val="1"/>
      <w:numFmt w:val="chineseCounting"/>
      <w:suff w:val="nothing"/>
      <w:lvlText w:val="（%1）"/>
      <w:lvlJc w:val="left"/>
      <w:rPr>
        <w:rFonts w:hint="eastAsia"/>
      </w:rPr>
    </w:lvl>
  </w:abstractNum>
  <w:abstractNum w:abstractNumId="4">
    <w:nsid w:val="1021453C"/>
    <w:multiLevelType w:val="singleLevel"/>
    <w:tmpl w:val="1021453C"/>
    <w:lvl w:ilvl="0" w:tentative="0">
      <w:start w:val="1"/>
      <w:numFmt w:val="decimal"/>
      <w:suff w:val="nothing"/>
      <w:lvlText w:val="%1、"/>
      <w:lvlJc w:val="left"/>
    </w:lvl>
  </w:abstractNum>
  <w:abstractNum w:abstractNumId="5">
    <w:nsid w:val="1B8A0970"/>
    <w:multiLevelType w:val="singleLevel"/>
    <w:tmpl w:val="1B8A0970"/>
    <w:lvl w:ilvl="0" w:tentative="0">
      <w:start w:val="1"/>
      <w:numFmt w:val="decimal"/>
      <w:suff w:val="nothing"/>
      <w:lvlText w:val="%1、"/>
      <w:lvlJc w:val="left"/>
    </w:lvl>
  </w:abstractNum>
  <w:abstractNum w:abstractNumId="6">
    <w:nsid w:val="296F2EC0"/>
    <w:multiLevelType w:val="singleLevel"/>
    <w:tmpl w:val="296F2EC0"/>
    <w:lvl w:ilvl="0" w:tentative="0">
      <w:start w:val="2"/>
      <w:numFmt w:val="chineseCounting"/>
      <w:suff w:val="nothing"/>
      <w:lvlText w:val="%1、"/>
      <w:lvlJc w:val="left"/>
      <w:rPr>
        <w:rFonts w:hint="eastAsia"/>
      </w:rPr>
    </w:lvl>
  </w:abstractNum>
  <w:abstractNum w:abstractNumId="7">
    <w:nsid w:val="2E2A7860"/>
    <w:multiLevelType w:val="singleLevel"/>
    <w:tmpl w:val="2E2A7860"/>
    <w:lvl w:ilvl="0" w:tentative="0">
      <w:start w:val="1"/>
      <w:numFmt w:val="decimal"/>
      <w:suff w:val="nothing"/>
      <w:lvlText w:val="%1、"/>
      <w:lvlJc w:val="left"/>
    </w:lvl>
  </w:abstractNum>
  <w:abstractNum w:abstractNumId="8">
    <w:nsid w:val="568BE3BB"/>
    <w:multiLevelType w:val="singleLevel"/>
    <w:tmpl w:val="568BE3BB"/>
    <w:lvl w:ilvl="0" w:tentative="0">
      <w:start w:val="1"/>
      <w:numFmt w:val="decimal"/>
      <w:lvlText w:val="%1"/>
      <w:lvlJc w:val="left"/>
      <w:pPr>
        <w:tabs>
          <w:tab w:val="left" w:pos="312"/>
        </w:tabs>
      </w:pPr>
      <w:rPr>
        <w:rFonts w:hint="default"/>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2070CCA"/>
    <w:rsid w:val="020A35B5"/>
    <w:rsid w:val="029D3A65"/>
    <w:rsid w:val="029E28CC"/>
    <w:rsid w:val="02FD73D9"/>
    <w:rsid w:val="036C77E2"/>
    <w:rsid w:val="03B35F94"/>
    <w:rsid w:val="03F34A98"/>
    <w:rsid w:val="04041556"/>
    <w:rsid w:val="040D7160"/>
    <w:rsid w:val="049A7A55"/>
    <w:rsid w:val="04A163D8"/>
    <w:rsid w:val="04AD1FE3"/>
    <w:rsid w:val="04DC3B9D"/>
    <w:rsid w:val="04F24EFB"/>
    <w:rsid w:val="04F31768"/>
    <w:rsid w:val="060474C7"/>
    <w:rsid w:val="06050740"/>
    <w:rsid w:val="069F5FA0"/>
    <w:rsid w:val="07533F3F"/>
    <w:rsid w:val="07A07BF6"/>
    <w:rsid w:val="07F949EC"/>
    <w:rsid w:val="07FC1113"/>
    <w:rsid w:val="0822685D"/>
    <w:rsid w:val="08D7672D"/>
    <w:rsid w:val="09722ECD"/>
    <w:rsid w:val="09983C20"/>
    <w:rsid w:val="09EA6E37"/>
    <w:rsid w:val="0A0106F5"/>
    <w:rsid w:val="0A0807A0"/>
    <w:rsid w:val="0A1013CF"/>
    <w:rsid w:val="0A310FDA"/>
    <w:rsid w:val="0A426DC6"/>
    <w:rsid w:val="0A6848FD"/>
    <w:rsid w:val="0AC70AC2"/>
    <w:rsid w:val="0AC7549A"/>
    <w:rsid w:val="0B1701D0"/>
    <w:rsid w:val="0B4A7731"/>
    <w:rsid w:val="0B662E92"/>
    <w:rsid w:val="0BEA3AC8"/>
    <w:rsid w:val="0C032502"/>
    <w:rsid w:val="0C141EDE"/>
    <w:rsid w:val="0C193AD3"/>
    <w:rsid w:val="0CAC2BC9"/>
    <w:rsid w:val="0CEA5470"/>
    <w:rsid w:val="0D4D66A4"/>
    <w:rsid w:val="0D596510"/>
    <w:rsid w:val="0DB708FE"/>
    <w:rsid w:val="0DBC030F"/>
    <w:rsid w:val="0DE95727"/>
    <w:rsid w:val="0DFF46DE"/>
    <w:rsid w:val="0E400B9F"/>
    <w:rsid w:val="0EB5061F"/>
    <w:rsid w:val="0EB86FCD"/>
    <w:rsid w:val="0EBE3E7B"/>
    <w:rsid w:val="0F6E39D9"/>
    <w:rsid w:val="0FC24482"/>
    <w:rsid w:val="100D00CB"/>
    <w:rsid w:val="10C852A7"/>
    <w:rsid w:val="11482EF1"/>
    <w:rsid w:val="11F701D1"/>
    <w:rsid w:val="12176D07"/>
    <w:rsid w:val="12820E00"/>
    <w:rsid w:val="12E76E7A"/>
    <w:rsid w:val="1303372D"/>
    <w:rsid w:val="131C1D41"/>
    <w:rsid w:val="14103A0E"/>
    <w:rsid w:val="145E012F"/>
    <w:rsid w:val="147E0AD7"/>
    <w:rsid w:val="150F420C"/>
    <w:rsid w:val="154657DE"/>
    <w:rsid w:val="15C745A0"/>
    <w:rsid w:val="1651013B"/>
    <w:rsid w:val="16687697"/>
    <w:rsid w:val="17684DD0"/>
    <w:rsid w:val="17775829"/>
    <w:rsid w:val="17C91873"/>
    <w:rsid w:val="18143A6B"/>
    <w:rsid w:val="186D1B4E"/>
    <w:rsid w:val="19091C4A"/>
    <w:rsid w:val="19314B52"/>
    <w:rsid w:val="19316471"/>
    <w:rsid w:val="19AF7825"/>
    <w:rsid w:val="19C568A1"/>
    <w:rsid w:val="19D44C1D"/>
    <w:rsid w:val="1A3F504D"/>
    <w:rsid w:val="1B0E2C71"/>
    <w:rsid w:val="1B7A2B64"/>
    <w:rsid w:val="1B827729"/>
    <w:rsid w:val="1BB07BC9"/>
    <w:rsid w:val="1BFF59AC"/>
    <w:rsid w:val="1C0320AA"/>
    <w:rsid w:val="1C543752"/>
    <w:rsid w:val="1C7D15FF"/>
    <w:rsid w:val="1C8C6544"/>
    <w:rsid w:val="1D274CCD"/>
    <w:rsid w:val="1D550FDE"/>
    <w:rsid w:val="1D6E4E35"/>
    <w:rsid w:val="1DB16405"/>
    <w:rsid w:val="1E393459"/>
    <w:rsid w:val="1E7B23CC"/>
    <w:rsid w:val="1EFE2CA3"/>
    <w:rsid w:val="1F6115C2"/>
    <w:rsid w:val="203424EF"/>
    <w:rsid w:val="20612D7F"/>
    <w:rsid w:val="20765736"/>
    <w:rsid w:val="20DD55C0"/>
    <w:rsid w:val="20F947C6"/>
    <w:rsid w:val="21310158"/>
    <w:rsid w:val="2171390C"/>
    <w:rsid w:val="21D82E30"/>
    <w:rsid w:val="22066A41"/>
    <w:rsid w:val="2231143C"/>
    <w:rsid w:val="2245341D"/>
    <w:rsid w:val="22574EFE"/>
    <w:rsid w:val="22882FEA"/>
    <w:rsid w:val="2331405F"/>
    <w:rsid w:val="236379CA"/>
    <w:rsid w:val="23CD3AA8"/>
    <w:rsid w:val="24030E99"/>
    <w:rsid w:val="244553D1"/>
    <w:rsid w:val="24800AD4"/>
    <w:rsid w:val="24E0742D"/>
    <w:rsid w:val="254671E4"/>
    <w:rsid w:val="254C061E"/>
    <w:rsid w:val="25BB0CC3"/>
    <w:rsid w:val="25E5110A"/>
    <w:rsid w:val="25EA2F9C"/>
    <w:rsid w:val="260E1D77"/>
    <w:rsid w:val="26226C5D"/>
    <w:rsid w:val="26306AEC"/>
    <w:rsid w:val="2663431E"/>
    <w:rsid w:val="2808126A"/>
    <w:rsid w:val="28553C8E"/>
    <w:rsid w:val="28790EF5"/>
    <w:rsid w:val="28C92CBB"/>
    <w:rsid w:val="28ED4932"/>
    <w:rsid w:val="290C4C94"/>
    <w:rsid w:val="29CE1F49"/>
    <w:rsid w:val="29FE21D6"/>
    <w:rsid w:val="2A0232FC"/>
    <w:rsid w:val="2A9E23A4"/>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CB0A66"/>
    <w:rsid w:val="2FF54D5A"/>
    <w:rsid w:val="304412AC"/>
    <w:rsid w:val="304A60A2"/>
    <w:rsid w:val="308C21D9"/>
    <w:rsid w:val="30E67B79"/>
    <w:rsid w:val="316769E0"/>
    <w:rsid w:val="31BD7D7C"/>
    <w:rsid w:val="3309293E"/>
    <w:rsid w:val="33922D7B"/>
    <w:rsid w:val="33C148CD"/>
    <w:rsid w:val="34DC35CC"/>
    <w:rsid w:val="356B157C"/>
    <w:rsid w:val="35A707EA"/>
    <w:rsid w:val="35B2271F"/>
    <w:rsid w:val="35D75530"/>
    <w:rsid w:val="363E5826"/>
    <w:rsid w:val="368C11C2"/>
    <w:rsid w:val="36BF3346"/>
    <w:rsid w:val="36CC1333"/>
    <w:rsid w:val="36ED7E1F"/>
    <w:rsid w:val="36F32FEF"/>
    <w:rsid w:val="37C82C94"/>
    <w:rsid w:val="37EB6F48"/>
    <w:rsid w:val="39A56EBD"/>
    <w:rsid w:val="3A5E704A"/>
    <w:rsid w:val="3A744536"/>
    <w:rsid w:val="3AB1338A"/>
    <w:rsid w:val="3B141786"/>
    <w:rsid w:val="3B2F036E"/>
    <w:rsid w:val="3B385475"/>
    <w:rsid w:val="3BFA6B84"/>
    <w:rsid w:val="3CA1587B"/>
    <w:rsid w:val="3DD75110"/>
    <w:rsid w:val="3DDB63EB"/>
    <w:rsid w:val="3F623810"/>
    <w:rsid w:val="3F725A85"/>
    <w:rsid w:val="3FA255B3"/>
    <w:rsid w:val="400F4B9B"/>
    <w:rsid w:val="403D4A15"/>
    <w:rsid w:val="406749C8"/>
    <w:rsid w:val="41AB4D3E"/>
    <w:rsid w:val="41E74672"/>
    <w:rsid w:val="42066D19"/>
    <w:rsid w:val="422A4836"/>
    <w:rsid w:val="431D791B"/>
    <w:rsid w:val="439416B6"/>
    <w:rsid w:val="43E21F24"/>
    <w:rsid w:val="43F809F6"/>
    <w:rsid w:val="44B9656D"/>
    <w:rsid w:val="44DE52DF"/>
    <w:rsid w:val="44EE727B"/>
    <w:rsid w:val="456450B8"/>
    <w:rsid w:val="45BE3CD9"/>
    <w:rsid w:val="45CB1F02"/>
    <w:rsid w:val="46041566"/>
    <w:rsid w:val="467A5994"/>
    <w:rsid w:val="46E04E44"/>
    <w:rsid w:val="4762530A"/>
    <w:rsid w:val="47717F92"/>
    <w:rsid w:val="477236F8"/>
    <w:rsid w:val="4797200E"/>
    <w:rsid w:val="47C9344E"/>
    <w:rsid w:val="48F913A7"/>
    <w:rsid w:val="497F0713"/>
    <w:rsid w:val="49E21C9A"/>
    <w:rsid w:val="49F0701D"/>
    <w:rsid w:val="4A1238E7"/>
    <w:rsid w:val="4A155AE7"/>
    <w:rsid w:val="4B454122"/>
    <w:rsid w:val="4B475260"/>
    <w:rsid w:val="4B5856BF"/>
    <w:rsid w:val="4B8B7843"/>
    <w:rsid w:val="4C5D5BEE"/>
    <w:rsid w:val="4C6D6F48"/>
    <w:rsid w:val="4D5F7E50"/>
    <w:rsid w:val="4E57115A"/>
    <w:rsid w:val="4E910D5D"/>
    <w:rsid w:val="4ED83B66"/>
    <w:rsid w:val="4F4426F6"/>
    <w:rsid w:val="4FC440DA"/>
    <w:rsid w:val="503874F1"/>
    <w:rsid w:val="50A53155"/>
    <w:rsid w:val="516074FA"/>
    <w:rsid w:val="51A159FE"/>
    <w:rsid w:val="52287B99"/>
    <w:rsid w:val="522A79A8"/>
    <w:rsid w:val="52333AA7"/>
    <w:rsid w:val="52410C5B"/>
    <w:rsid w:val="526E3F03"/>
    <w:rsid w:val="526E7576"/>
    <w:rsid w:val="52992845"/>
    <w:rsid w:val="52B95792"/>
    <w:rsid w:val="533864BD"/>
    <w:rsid w:val="547D1CF3"/>
    <w:rsid w:val="54956382"/>
    <w:rsid w:val="54975D21"/>
    <w:rsid w:val="54BF4E56"/>
    <w:rsid w:val="554F2224"/>
    <w:rsid w:val="55C607D1"/>
    <w:rsid w:val="55F07404"/>
    <w:rsid w:val="56080135"/>
    <w:rsid w:val="562C577E"/>
    <w:rsid w:val="56664420"/>
    <w:rsid w:val="56CD51B3"/>
    <w:rsid w:val="5724401C"/>
    <w:rsid w:val="573A3ECB"/>
    <w:rsid w:val="575B02ED"/>
    <w:rsid w:val="57614FE6"/>
    <w:rsid w:val="57706216"/>
    <w:rsid w:val="57EE5AE8"/>
    <w:rsid w:val="5866703A"/>
    <w:rsid w:val="59060509"/>
    <w:rsid w:val="595465EE"/>
    <w:rsid w:val="5A0C1B4F"/>
    <w:rsid w:val="5ABF12B7"/>
    <w:rsid w:val="5ACC5515"/>
    <w:rsid w:val="5B3F505C"/>
    <w:rsid w:val="5B40223A"/>
    <w:rsid w:val="5B4E6197"/>
    <w:rsid w:val="5B500161"/>
    <w:rsid w:val="5B7544F6"/>
    <w:rsid w:val="5BA150F8"/>
    <w:rsid w:val="5BE57E36"/>
    <w:rsid w:val="5C882305"/>
    <w:rsid w:val="5CE9009D"/>
    <w:rsid w:val="5D6B1282"/>
    <w:rsid w:val="5D705536"/>
    <w:rsid w:val="5D7212B5"/>
    <w:rsid w:val="5D8E54C3"/>
    <w:rsid w:val="5DC22740"/>
    <w:rsid w:val="5E0A2849"/>
    <w:rsid w:val="5E3E6CDB"/>
    <w:rsid w:val="5E657486"/>
    <w:rsid w:val="5E95226E"/>
    <w:rsid w:val="5EA66A16"/>
    <w:rsid w:val="5ECD73AA"/>
    <w:rsid w:val="5F381638"/>
    <w:rsid w:val="5F8F2016"/>
    <w:rsid w:val="60031CB2"/>
    <w:rsid w:val="60655578"/>
    <w:rsid w:val="608368E3"/>
    <w:rsid w:val="60F450F2"/>
    <w:rsid w:val="6111668E"/>
    <w:rsid w:val="623E27EF"/>
    <w:rsid w:val="624A69D1"/>
    <w:rsid w:val="629B05E1"/>
    <w:rsid w:val="62E2460D"/>
    <w:rsid w:val="63736D0F"/>
    <w:rsid w:val="63B55DEB"/>
    <w:rsid w:val="63E279EC"/>
    <w:rsid w:val="64041E8E"/>
    <w:rsid w:val="6470717E"/>
    <w:rsid w:val="649D4417"/>
    <w:rsid w:val="65594BFA"/>
    <w:rsid w:val="655D6C47"/>
    <w:rsid w:val="658E3D60"/>
    <w:rsid w:val="658F2B3B"/>
    <w:rsid w:val="662D5327"/>
    <w:rsid w:val="66361BAE"/>
    <w:rsid w:val="666F1DE3"/>
    <w:rsid w:val="66AA05FC"/>
    <w:rsid w:val="66C11670"/>
    <w:rsid w:val="66FE6C82"/>
    <w:rsid w:val="685665D7"/>
    <w:rsid w:val="69056046"/>
    <w:rsid w:val="69111763"/>
    <w:rsid w:val="69823BDB"/>
    <w:rsid w:val="6B3C7509"/>
    <w:rsid w:val="6B6F1F3D"/>
    <w:rsid w:val="6BC86629"/>
    <w:rsid w:val="6C134FBF"/>
    <w:rsid w:val="6C332ECD"/>
    <w:rsid w:val="6C430180"/>
    <w:rsid w:val="6CA87DFD"/>
    <w:rsid w:val="6CCA5E07"/>
    <w:rsid w:val="6D977A4D"/>
    <w:rsid w:val="6DF710CF"/>
    <w:rsid w:val="6E1E6C74"/>
    <w:rsid w:val="6EC1605C"/>
    <w:rsid w:val="6F06541D"/>
    <w:rsid w:val="6F767D3E"/>
    <w:rsid w:val="6FAD76CE"/>
    <w:rsid w:val="6FCF7722"/>
    <w:rsid w:val="70001CFE"/>
    <w:rsid w:val="700E1108"/>
    <w:rsid w:val="70DE7195"/>
    <w:rsid w:val="710E21F8"/>
    <w:rsid w:val="715776FB"/>
    <w:rsid w:val="71F210A6"/>
    <w:rsid w:val="728E1AAC"/>
    <w:rsid w:val="72CC0A62"/>
    <w:rsid w:val="7350022B"/>
    <w:rsid w:val="73A9791B"/>
    <w:rsid w:val="73C60B68"/>
    <w:rsid w:val="73F83FDE"/>
    <w:rsid w:val="742D6E39"/>
    <w:rsid w:val="74DA4670"/>
    <w:rsid w:val="75F052ED"/>
    <w:rsid w:val="7602378C"/>
    <w:rsid w:val="772D6A54"/>
    <w:rsid w:val="78197E01"/>
    <w:rsid w:val="789C3DC3"/>
    <w:rsid w:val="79E32474"/>
    <w:rsid w:val="7A2806AC"/>
    <w:rsid w:val="7A566D58"/>
    <w:rsid w:val="7A680E1F"/>
    <w:rsid w:val="7B851309"/>
    <w:rsid w:val="7B9C0D55"/>
    <w:rsid w:val="7D126505"/>
    <w:rsid w:val="7D176902"/>
    <w:rsid w:val="7D273B57"/>
    <w:rsid w:val="7DB54783"/>
    <w:rsid w:val="7DCE2E07"/>
    <w:rsid w:val="7DD10836"/>
    <w:rsid w:val="7F66575E"/>
    <w:rsid w:val="7FB34697"/>
    <w:rsid w:val="7FC44AF6"/>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1"/>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4"/>
    <w:next w:val="1"/>
    <w:link w:val="33"/>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hAnsi="Verdana" w:cs="Times New Roman"/>
      <w:bCs/>
      <w:szCs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spacing w:line="360" w:lineRule="auto"/>
    </w:pPr>
    <w:rPr>
      <w:sz w:val="24"/>
    </w:r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2"/>
    <w:qFormat/>
    <w:uiPriority w:val="0"/>
    <w:rPr>
      <w:rFonts w:ascii="宋体" w:hAnsi="宋体"/>
      <w:b/>
      <w:sz w:val="24"/>
    </w:rPr>
  </w:style>
  <w:style w:type="character" w:customStyle="1" w:styleId="32">
    <w:name w:val="正文缩进 Char"/>
    <w:basedOn w:val="21"/>
    <w:link w:val="5"/>
    <w:qFormat/>
    <w:uiPriority w:val="0"/>
    <w:rPr>
      <w:rFonts w:hAnsi="Verdana"/>
      <w:bCs/>
      <w:kern w:val="2"/>
      <w:sz w:val="21"/>
      <w:szCs w:val="24"/>
    </w:rPr>
  </w:style>
  <w:style w:type="character" w:customStyle="1" w:styleId="33">
    <w:name w:val="标题 3 Char"/>
    <w:basedOn w:val="21"/>
    <w:link w:val="3"/>
    <w:semiHidden/>
    <w:qFormat/>
    <w:uiPriority w:val="0"/>
    <w:rPr>
      <w:rFonts w:cs="Calibri"/>
      <w:b/>
      <w:bCs/>
      <w:kern w:val="2"/>
      <w:sz w:val="32"/>
      <w:szCs w:val="32"/>
    </w:rPr>
  </w:style>
  <w:style w:type="character" w:customStyle="1" w:styleId="34">
    <w:name w:val="标题 4 Char"/>
    <w:basedOn w:val="21"/>
    <w:link w:val="4"/>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6"/>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p0"/>
    <w:basedOn w:val="1"/>
    <w:qFormat/>
    <w:uiPriority w:val="0"/>
    <w:pPr>
      <w:widowControl/>
    </w:pPr>
    <w:rPr>
      <w:rFonts w:ascii="Calibri" w:hAnsi="Calibri"/>
      <w:kern w:val="0"/>
      <w:szCs w:val="21"/>
    </w:rPr>
  </w:style>
  <w:style w:type="table" w:customStyle="1" w:styleId="49">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59</Pages>
  <Words>3962</Words>
  <Characters>3970</Characters>
  <Lines>108</Lines>
  <Paragraphs>30</Paragraphs>
  <TotalTime>3</TotalTime>
  <ScaleCrop>false</ScaleCrop>
  <LinksUpToDate>false</LinksUpToDate>
  <CharactersWithSpaces>4840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2019-08-13T17:51:00Z</dcterms:created>
  <dc:creator>think</dc:creator>
  <cp:lastModifiedBy>十口</cp:lastModifiedBy>
  <cp:lastPrinted>2023-05-19T00:05:00Z</cp:lastPrinted>
  <dcterms:modified xsi:type="dcterms:W3CDTF">2025-04-30T07:19:26Z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0BB3B28035C04C519CC03B214C44862F_13</vt:lpwstr>
  </property>
  <property fmtid="{D5CDD505-2E9C-101B-9397-08002B2CF9AE}" pid="4" name="KSOTemplateDocerSaveRecord">
    <vt:lpwstr>eyJoZGlkIjoiNWE3MDJmOWE2YjBmYzM4NjVkYmM5YjNjNDFhNjBlZDQiLCJ1c2VySWQiOiI4NTkxMzM3MTkifQ==</vt:lpwstr>
  </property>
</Properties>
</file>