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3EBB2">
      <w:pPr>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color w:val="000000"/>
          <w:sz w:val="32"/>
          <w:szCs w:val="32"/>
          <w:lang w:eastAsia="zh-CN"/>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2</w:t>
      </w:r>
    </w:p>
    <w:p w14:paraId="33D690A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sz w:val="32"/>
          <w:szCs w:val="32"/>
        </w:rPr>
        <w:t>龙岗城投集团关于某仲裁案件律师代理服务</w:t>
      </w:r>
      <w:r>
        <w:rPr>
          <w:rFonts w:hint="eastAsia" w:ascii="方正小标宋简体" w:hAnsi="方正小标宋简体" w:eastAsia="方正小标宋简体" w:cs="方正小标宋简体"/>
          <w:b w:val="0"/>
          <w:bCs w:val="0"/>
          <w:color w:val="000000"/>
          <w:sz w:val="32"/>
          <w:szCs w:val="32"/>
          <w:lang w:val="en-US" w:eastAsia="zh-CN"/>
        </w:rPr>
        <w:t>的</w:t>
      </w:r>
    </w:p>
    <w:p w14:paraId="63254CD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市场调研报价单</w:t>
      </w:r>
    </w:p>
    <w:p w14:paraId="4F0E7FF8">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Fonts w:hint="eastAsia" w:ascii="黑体" w:hAnsi="黑体" w:eastAsia="黑体" w:cs="黑体"/>
          <w:b w:val="0"/>
          <w:bCs w:val="0"/>
          <w:color w:val="000000"/>
          <w:sz w:val="32"/>
          <w:szCs w:val="32"/>
          <w:lang w:val="en-US" w:eastAsia="zh-CN"/>
        </w:rPr>
        <w:t>报价人</w:t>
      </w:r>
      <w:r>
        <w:rPr>
          <w:rFonts w:hint="eastAsia" w:ascii="黑体" w:hAnsi="黑体" w:eastAsia="黑体" w:cs="黑体"/>
          <w:b w:val="0"/>
          <w:bCs w:val="0"/>
          <w:color w:val="000000"/>
          <w:sz w:val="32"/>
          <w:szCs w:val="32"/>
        </w:rPr>
        <w:t>信息</w:t>
      </w:r>
    </w:p>
    <w:p w14:paraId="4316EC8F">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报价人</w:t>
      </w:r>
      <w:r>
        <w:rPr>
          <w:rFonts w:hint="eastAsia" w:ascii="仿宋_GB2312" w:hAnsi="仿宋_GB2312" w:eastAsia="仿宋_GB2312" w:cs="仿宋_GB2312"/>
          <w:color w:val="000000"/>
          <w:sz w:val="32"/>
          <w:szCs w:val="32"/>
        </w:rPr>
        <w:t>名称：</w:t>
      </w:r>
    </w:p>
    <w:p w14:paraId="38B92E4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注册地址：</w:t>
      </w:r>
    </w:p>
    <w:p w14:paraId="713E036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w:t>
      </w:r>
    </w:p>
    <w:p w14:paraId="360410C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eastAsia="zh-CN"/>
        </w:rPr>
        <w:t>：</w:t>
      </w:r>
    </w:p>
    <w:p w14:paraId="6C13C78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电子邮箱：</w:t>
      </w:r>
    </w:p>
    <w:p w14:paraId="67B6BD85">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二、报价内容</w:t>
      </w:r>
    </w:p>
    <w:p w14:paraId="6BFF301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根据服务任务书的服务内容，我司报价为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none"/>
        </w:rPr>
        <w:t>元</w:t>
      </w:r>
      <w:r>
        <w:rPr>
          <w:rFonts w:hint="eastAsia" w:ascii="仿宋_GB2312" w:hAnsi="仿宋_GB2312" w:eastAsia="仿宋_GB2312" w:cs="仿宋_GB2312"/>
          <w:color w:val="000000"/>
          <w:sz w:val="32"/>
          <w:szCs w:val="32"/>
        </w:rPr>
        <w:t>（包干价，包含且不限于</w:t>
      </w:r>
      <w:r>
        <w:rPr>
          <w:rFonts w:hint="eastAsia" w:ascii="仿宋_GB2312" w:hAnsi="仿宋_GB2312" w:eastAsia="仿宋_GB2312" w:cs="仿宋_GB2312"/>
          <w:color w:val="000000"/>
          <w:sz w:val="32"/>
          <w:szCs w:val="32"/>
          <w:lang w:val="en-US" w:eastAsia="zh-CN"/>
        </w:rPr>
        <w:t>律师代理费、差旅费、税费</w:t>
      </w:r>
      <w:r>
        <w:rPr>
          <w:rFonts w:hint="eastAsia" w:ascii="仿宋_GB2312" w:hAnsi="仿宋_GB2312" w:eastAsia="仿宋_GB2312" w:cs="仿宋_GB2312"/>
          <w:color w:val="000000"/>
          <w:sz w:val="32"/>
          <w:szCs w:val="32"/>
        </w:rPr>
        <w:t>等一切为完成本项目服务所发生的费用，以及一个有经验的服务单位可以合理预见的各项成本和税费）。</w:t>
      </w:r>
    </w:p>
    <w:p w14:paraId="687D0D7E">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特别说明：</w:t>
      </w:r>
    </w:p>
    <w:p w14:paraId="45B2AD0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1.本次调研价格为本案仲裁阶段的代理服务费用，如本案后续发生反请求、另行提起仲裁、发生诉讼、重审、执行等</w:t>
      </w:r>
      <w:r>
        <w:rPr>
          <w:rFonts w:hint="eastAsia" w:ascii="仿宋_GB2312" w:hAnsi="仿宋_GB2312" w:eastAsia="仿宋_GB2312" w:cs="仿宋_GB2312"/>
          <w:color w:val="000000"/>
          <w:sz w:val="32"/>
          <w:szCs w:val="32"/>
        </w:rPr>
        <w:t>，按仲裁标准减半收费。撤诉或达成和解或达成调解的，在上述费用基础上减半收费。</w:t>
      </w:r>
    </w:p>
    <w:p w14:paraId="3AE97C59">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本次询价结果仅供询价人作为编制项目预算控制价和采购方案的参考，不作为要约或要约邀请</w:t>
      </w:r>
      <w:bookmarkStart w:id="0" w:name="_GoBack"/>
      <w:bookmarkEnd w:id="0"/>
      <w:r>
        <w:rPr>
          <w:rFonts w:hint="eastAsia" w:ascii="仿宋_GB2312" w:hAnsi="仿宋_GB2312" w:eastAsia="仿宋_GB2312" w:cs="仿宋_GB2312"/>
          <w:color w:val="000000"/>
          <w:sz w:val="32"/>
          <w:szCs w:val="32"/>
        </w:rPr>
        <w:t>。</w:t>
      </w:r>
    </w:p>
    <w:p w14:paraId="36094966">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rPr>
      </w:pPr>
    </w:p>
    <w:p w14:paraId="6F6969DD">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rPr>
      </w:pPr>
    </w:p>
    <w:p w14:paraId="725A02CB">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报价人（盖章）：</w:t>
      </w:r>
    </w:p>
    <w:p w14:paraId="74E8F609">
      <w:pPr>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lang w:val="en-US"/>
        </w:rPr>
      </w:pPr>
      <w:r>
        <w:rPr>
          <w:rFonts w:hint="eastAsia" w:ascii="仿宋_GB2312" w:hAnsi="仿宋_GB2312" w:eastAsia="仿宋_GB2312" w:cs="仿宋_GB2312"/>
          <w:color w:val="000000"/>
          <w:sz w:val="32"/>
          <w:szCs w:val="32"/>
          <w:lang w:val="en-US" w:eastAsia="zh-CN"/>
        </w:rPr>
        <w:t xml:space="preserve">                 2025年5月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7734A"/>
    <w:rsid w:val="04F27A0F"/>
    <w:rsid w:val="0A6071C9"/>
    <w:rsid w:val="305667F5"/>
    <w:rsid w:val="30C7196F"/>
    <w:rsid w:val="329B2BE5"/>
    <w:rsid w:val="4AB15A38"/>
    <w:rsid w:val="520B3C6B"/>
    <w:rsid w:val="5FDC6467"/>
    <w:rsid w:val="64E631A4"/>
    <w:rsid w:val="651D6703"/>
    <w:rsid w:val="711A0B9D"/>
    <w:rsid w:val="71BB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Words>
  <Characters>283</Characters>
  <Lines>0</Lines>
  <Paragraphs>0</Paragraphs>
  <TotalTime>0</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2025-04-15T03:54:00Z</dcterms:created>
  <dc:creator>Administrator</dc:creator>
  <cp:lastModifiedBy>苏述超</cp:lastModifiedBy>
  <dcterms:modified xsi:type="dcterms:W3CDTF">2025-05-07T07:01:43Z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eyJoZGlkIjoiZDVjOTM1OWRjMjJjZjIyOWE5NDg2NjkxMjM2N2UwOTciLCJ1c2VySWQiOiIyNjQ5OTkyIn0=</vt:lpwstr>
  </property>
  <property fmtid="{D5CDD505-2E9C-101B-9397-08002B2CF9AE}" pid="4" name="ICV">
    <vt:lpwstr>705CF6B4538740AF897C486F317E75A5_12</vt:lpwstr>
  </property>
</Properties>
</file>