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08FC9">
      <w:pPr>
        <w:ind w:firstLine="0" w:firstLineChars="0"/>
        <w:jc w:val="left"/>
        <w:rPr>
          <w:rFonts w:ascii="Times New Roman" w:hAnsi="Times New Roman" w:cs="Times New Roman"/>
        </w:rPr>
      </w:pPr>
      <w:bookmarkStart w:id="0" w:name="_Toc58603002"/>
      <w:r>
        <w:rPr>
          <w:rFonts w:hint="eastAsia" w:ascii="Times New Roman" w:hAnsi="Times New Roman" w:cs="Times New Roman"/>
        </w:rPr>
        <w:t>附件三：</w:t>
      </w:r>
    </w:p>
    <w:p w14:paraId="7E390DB9">
      <w:pPr>
        <w:ind w:firstLine="1325"/>
        <w:jc w:val="center"/>
        <w:rPr>
          <w:rFonts w:ascii="Times New Roman" w:hAnsi="Times New Roman" w:cs="Times New Roman"/>
          <w:b/>
          <w:bCs/>
          <w:sz w:val="66"/>
          <w:szCs w:val="66"/>
        </w:rPr>
      </w:pPr>
    </w:p>
    <w:p w14:paraId="6DD06E23">
      <w:pPr>
        <w:ind w:firstLine="480"/>
        <w:rPr>
          <w:rFonts w:hint="eastAsia"/>
        </w:rPr>
      </w:pPr>
    </w:p>
    <w:p w14:paraId="701E1F56">
      <w:pPr>
        <w:spacing w:line="240" w:lineRule="auto"/>
        <w:ind w:firstLine="198" w:firstLineChars="45"/>
        <w:jc w:val="center"/>
        <w:rPr>
          <w:rFonts w:hint="eastAsia" w:ascii="华文中宋" w:hAnsi="华文中宋" w:eastAsia="华文中宋" w:cs="华文中宋"/>
          <w:b/>
          <w:bCs/>
          <w:sz w:val="44"/>
          <w:szCs w:val="44"/>
        </w:rPr>
      </w:pPr>
      <w:r>
        <w:rPr>
          <w:rFonts w:hint="eastAsia" w:ascii="华文中宋" w:hAnsi="华文中宋" w:eastAsia="华文中宋" w:cs="华文中宋"/>
          <w:b/>
          <w:bCs/>
          <w:sz w:val="44"/>
          <w:szCs w:val="44"/>
        </w:rPr>
        <w:t>深圳建筑产业生态智谷总部基地智慧园区大模型应用搭建服务任务书</w:t>
      </w:r>
    </w:p>
    <w:p w14:paraId="4EA5125D">
      <w:pPr>
        <w:pStyle w:val="17"/>
        <w:ind w:firstLine="480"/>
        <w:rPr>
          <w:rFonts w:hint="eastAsia"/>
        </w:rPr>
      </w:pPr>
    </w:p>
    <w:p w14:paraId="2DBE57D2">
      <w:pPr>
        <w:pStyle w:val="17"/>
        <w:ind w:firstLine="480"/>
        <w:rPr>
          <w:rFonts w:hint="eastAsia"/>
        </w:rPr>
      </w:pPr>
    </w:p>
    <w:p w14:paraId="7A3BEB8D">
      <w:pPr>
        <w:ind w:firstLine="480"/>
        <w:rPr>
          <w:rFonts w:hint="eastAsia"/>
        </w:rPr>
      </w:pPr>
    </w:p>
    <w:p w14:paraId="67C87F60">
      <w:pPr>
        <w:pStyle w:val="17"/>
        <w:ind w:firstLine="480"/>
        <w:rPr>
          <w:rFonts w:hint="eastAsia"/>
        </w:rPr>
      </w:pPr>
    </w:p>
    <w:p w14:paraId="11CB6928">
      <w:pPr>
        <w:pStyle w:val="17"/>
        <w:ind w:firstLine="0" w:firstLineChars="0"/>
        <w:rPr>
          <w:rFonts w:hint="eastAsia"/>
        </w:rPr>
      </w:pPr>
    </w:p>
    <w:p w14:paraId="438DF0DB">
      <w:pPr>
        <w:ind w:firstLine="480"/>
        <w:rPr>
          <w:rFonts w:hint="eastAsia"/>
        </w:rPr>
      </w:pPr>
    </w:p>
    <w:p w14:paraId="375DECC8">
      <w:pPr>
        <w:pStyle w:val="17"/>
        <w:ind w:firstLine="480"/>
        <w:rPr>
          <w:rFonts w:hint="eastAsia"/>
        </w:rPr>
      </w:pPr>
    </w:p>
    <w:p w14:paraId="29518BBA">
      <w:pPr>
        <w:ind w:firstLine="480"/>
        <w:rPr>
          <w:rFonts w:hint="eastAsia"/>
        </w:rPr>
      </w:pPr>
    </w:p>
    <w:p w14:paraId="386A1498">
      <w:pPr>
        <w:pStyle w:val="17"/>
        <w:ind w:firstLine="480"/>
        <w:rPr>
          <w:rFonts w:hint="eastAsia"/>
        </w:rPr>
      </w:pPr>
    </w:p>
    <w:p w14:paraId="58A4E3A2">
      <w:pPr>
        <w:ind w:firstLine="480"/>
        <w:rPr>
          <w:rFonts w:hint="eastAsia"/>
        </w:rPr>
      </w:pPr>
    </w:p>
    <w:p w14:paraId="48BDA494">
      <w:pPr>
        <w:pStyle w:val="17"/>
        <w:ind w:firstLine="480"/>
        <w:rPr>
          <w:rFonts w:hint="eastAsia"/>
        </w:rPr>
      </w:pPr>
    </w:p>
    <w:p w14:paraId="2E5F9CBB">
      <w:pPr>
        <w:ind w:firstLine="480"/>
        <w:rPr>
          <w:rFonts w:hint="eastAsia"/>
        </w:rPr>
      </w:pPr>
    </w:p>
    <w:p w14:paraId="250C790B">
      <w:pPr>
        <w:pStyle w:val="17"/>
        <w:ind w:firstLine="480"/>
        <w:rPr>
          <w:rFonts w:hint="eastAsia"/>
        </w:rPr>
      </w:pPr>
    </w:p>
    <w:p w14:paraId="6A8C5CEE">
      <w:pPr>
        <w:ind w:firstLine="480"/>
        <w:rPr>
          <w:rFonts w:hint="eastAsia"/>
        </w:rPr>
      </w:pPr>
    </w:p>
    <w:p w14:paraId="25D610AC">
      <w:pPr>
        <w:ind w:firstLine="643"/>
        <w:jc w:val="center"/>
        <w:rPr>
          <w:rFonts w:ascii="Times New Roman" w:hAnsi="Times New Roman" w:cs="Times New Roman"/>
          <w:b/>
          <w:bCs/>
          <w:sz w:val="32"/>
          <w:szCs w:val="52"/>
        </w:rPr>
      </w:pPr>
      <w:r>
        <w:rPr>
          <w:rFonts w:ascii="Times New Roman" w:hAnsi="Times New Roman" w:cs="Times New Roman"/>
          <w:b/>
          <w:bCs/>
          <w:sz w:val="32"/>
          <w:szCs w:val="52"/>
        </w:rPr>
        <w:t>202</w:t>
      </w:r>
      <w:r>
        <w:rPr>
          <w:rFonts w:hint="eastAsia" w:ascii="Times New Roman" w:hAnsi="Times New Roman" w:cs="Times New Roman"/>
          <w:b/>
          <w:bCs/>
          <w:sz w:val="32"/>
          <w:szCs w:val="52"/>
        </w:rPr>
        <w:t>5</w:t>
      </w:r>
      <w:r>
        <w:rPr>
          <w:rFonts w:ascii="Times New Roman" w:hAnsi="Times New Roman" w:cs="Times New Roman"/>
          <w:b/>
          <w:bCs/>
          <w:sz w:val="32"/>
          <w:szCs w:val="52"/>
        </w:rPr>
        <w:t>年</w:t>
      </w:r>
      <w:r>
        <w:rPr>
          <w:rFonts w:hint="eastAsia" w:ascii="Times New Roman" w:hAnsi="Times New Roman" w:cs="Times New Roman"/>
          <w:b/>
          <w:bCs/>
          <w:sz w:val="32"/>
          <w:szCs w:val="52"/>
          <w:lang w:val="en-US" w:eastAsia="zh-CN"/>
        </w:rPr>
        <w:t>5</w:t>
      </w:r>
      <w:r>
        <w:rPr>
          <w:rFonts w:ascii="Times New Roman" w:hAnsi="Times New Roman" w:cs="Times New Roman"/>
          <w:b/>
          <w:bCs/>
          <w:sz w:val="32"/>
          <w:szCs w:val="52"/>
        </w:rPr>
        <w:t>月</w:t>
      </w:r>
    </w:p>
    <w:p w14:paraId="204A53C7">
      <w:pPr>
        <w:ind w:firstLine="199" w:firstLineChars="62"/>
        <w:rPr>
          <w:rFonts w:ascii="Times New Roman" w:hAnsi="Times New Roman" w:cs="Times New Roman"/>
          <w:b/>
          <w:bCs/>
          <w:sz w:val="3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851" w:right="1800" w:bottom="1440" w:left="1800" w:header="851" w:footer="992" w:gutter="0"/>
          <w:pgNumType w:start="2"/>
          <w:cols w:space="425" w:num="1"/>
          <w:titlePg/>
          <w:docGrid w:type="lines" w:linePitch="326" w:charSpace="0"/>
        </w:sectPr>
      </w:pPr>
    </w:p>
    <w:sdt>
      <w:sdtPr>
        <w:rPr>
          <w:rFonts w:eastAsia="宋体" w:asciiTheme="minorHAnsi" w:hAnsiTheme="minorHAnsi" w:cstheme="minorBidi"/>
          <w:color w:val="auto"/>
          <w:kern w:val="2"/>
          <w:sz w:val="24"/>
          <w:szCs w:val="22"/>
          <w:lang w:val="zh-CN"/>
        </w:rPr>
        <w:id w:val="1608615340"/>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14:paraId="5E7CC319">
          <w:pPr>
            <w:pStyle w:val="107"/>
            <w:ind w:firstLine="480"/>
            <w:jc w:val="center"/>
            <w:rPr>
              <w:rFonts w:hint="eastAsia" w:ascii="黑体" w:hAnsi="黑体" w:eastAsia="黑体"/>
              <w:b/>
              <w:color w:val="auto"/>
            </w:rPr>
          </w:pPr>
          <w:r>
            <w:rPr>
              <w:rFonts w:ascii="黑体" w:hAnsi="黑体" w:eastAsia="黑体"/>
              <w:b/>
              <w:color w:val="auto"/>
              <w:lang w:val="zh-CN"/>
            </w:rPr>
            <w:t>目</w:t>
          </w:r>
          <w:r>
            <w:rPr>
              <w:rFonts w:ascii="黑体" w:hAnsi="黑体" w:eastAsia="黑体"/>
              <w:b/>
              <w:color w:val="auto"/>
              <w:lang w:val="zh-CN"/>
            </w:rPr>
            <w:tab/>
          </w:r>
          <w:r>
            <w:rPr>
              <w:rFonts w:ascii="黑体" w:hAnsi="黑体" w:eastAsia="黑体"/>
              <w:b/>
              <w:color w:val="auto"/>
              <w:lang w:val="zh-CN"/>
            </w:rPr>
            <w:tab/>
          </w:r>
          <w:r>
            <w:rPr>
              <w:rFonts w:ascii="黑体" w:hAnsi="黑体" w:eastAsia="黑体"/>
              <w:b/>
              <w:color w:val="auto"/>
              <w:lang w:val="zh-CN"/>
            </w:rPr>
            <w:t>录</w:t>
          </w:r>
        </w:p>
        <w:p w14:paraId="14741434">
          <w:pPr>
            <w:pStyle w:val="29"/>
            <w:tabs>
              <w:tab w:val="right" w:leader="dot" w:pos="8306"/>
              <w:tab w:val="clear" w:pos="8296"/>
            </w:tabs>
          </w:pPr>
          <w:r>
            <w:fldChar w:fldCharType="begin"/>
          </w:r>
          <w:r>
            <w:instrText xml:space="preserve"> TOC \o "1-3" \h \z \u </w:instrText>
          </w:r>
          <w:r>
            <w:fldChar w:fldCharType="separate"/>
          </w:r>
          <w:r>
            <w:fldChar w:fldCharType="begin"/>
          </w:r>
          <w:r>
            <w:instrText xml:space="preserve"> HYPERLINK \l _Toc388 </w:instrText>
          </w:r>
          <w:r>
            <w:fldChar w:fldCharType="separate"/>
          </w:r>
          <w:r>
            <w:rPr>
              <w:rFonts w:hint="eastAsia"/>
              <w:lang w:eastAsia="zh-CN"/>
            </w:rPr>
            <w:t>1 项目名称</w:t>
          </w:r>
          <w:r>
            <w:tab/>
          </w:r>
          <w:r>
            <w:fldChar w:fldCharType="begin"/>
          </w:r>
          <w:r>
            <w:instrText xml:space="preserve"> PAGEREF _Toc388 \h </w:instrText>
          </w:r>
          <w:r>
            <w:fldChar w:fldCharType="separate"/>
          </w:r>
          <w:r>
            <w:t>- 1 -</w:t>
          </w:r>
          <w:r>
            <w:fldChar w:fldCharType="end"/>
          </w:r>
          <w:r>
            <w:fldChar w:fldCharType="end"/>
          </w:r>
        </w:p>
        <w:p w14:paraId="0578A0B1">
          <w:pPr>
            <w:pStyle w:val="29"/>
            <w:tabs>
              <w:tab w:val="right" w:leader="dot" w:pos="8306"/>
              <w:tab w:val="clear" w:pos="8296"/>
            </w:tabs>
          </w:pPr>
          <w:r>
            <w:rPr>
              <w:bCs/>
              <w:lang w:val="zh-CN"/>
            </w:rPr>
            <w:fldChar w:fldCharType="begin"/>
          </w:r>
          <w:r>
            <w:rPr>
              <w:bCs/>
              <w:lang w:val="zh-CN"/>
            </w:rPr>
            <w:instrText xml:space="preserve"> HYPERLINK \l _Toc6080 </w:instrText>
          </w:r>
          <w:r>
            <w:rPr>
              <w:bCs/>
              <w:lang w:val="zh-CN"/>
            </w:rPr>
            <w:fldChar w:fldCharType="separate"/>
          </w:r>
          <w:r>
            <w:rPr>
              <w:rFonts w:hint="eastAsia"/>
              <w:lang w:eastAsia="zh-CN"/>
            </w:rPr>
            <w:t>2 项目概况</w:t>
          </w:r>
          <w:r>
            <w:tab/>
          </w:r>
          <w:r>
            <w:fldChar w:fldCharType="begin"/>
          </w:r>
          <w:r>
            <w:instrText xml:space="preserve"> PAGEREF _Toc6080 \h </w:instrText>
          </w:r>
          <w:r>
            <w:fldChar w:fldCharType="separate"/>
          </w:r>
          <w:r>
            <w:t>- 1 -</w:t>
          </w:r>
          <w:r>
            <w:fldChar w:fldCharType="end"/>
          </w:r>
          <w:r>
            <w:rPr>
              <w:bCs/>
              <w:lang w:val="zh-CN"/>
            </w:rPr>
            <w:fldChar w:fldCharType="end"/>
          </w:r>
        </w:p>
        <w:p w14:paraId="59D31C8D">
          <w:pPr>
            <w:pStyle w:val="33"/>
            <w:tabs>
              <w:tab w:val="right" w:leader="dot" w:pos="8306"/>
              <w:tab w:val="clear" w:pos="8296"/>
            </w:tabs>
          </w:pPr>
          <w:r>
            <w:rPr>
              <w:bCs/>
              <w:lang w:val="zh-CN"/>
            </w:rPr>
            <w:fldChar w:fldCharType="begin"/>
          </w:r>
          <w:r>
            <w:rPr>
              <w:bCs/>
              <w:lang w:val="zh-CN"/>
            </w:rPr>
            <w:instrText xml:space="preserve"> HYPERLINK \l _Toc26294 </w:instrText>
          </w:r>
          <w:r>
            <w:rPr>
              <w:bCs/>
              <w:lang w:val="zh-CN"/>
            </w:rPr>
            <w:fldChar w:fldCharType="separate"/>
          </w:r>
          <w:r>
            <w:rPr>
              <w:rFonts w:hint="eastAsia"/>
            </w:rPr>
            <w:t>2.1 项目背景</w:t>
          </w:r>
          <w:r>
            <w:tab/>
          </w:r>
          <w:r>
            <w:fldChar w:fldCharType="begin"/>
          </w:r>
          <w:r>
            <w:instrText xml:space="preserve"> PAGEREF _Toc26294 \h </w:instrText>
          </w:r>
          <w:r>
            <w:fldChar w:fldCharType="separate"/>
          </w:r>
          <w:r>
            <w:t>- 1 -</w:t>
          </w:r>
          <w:r>
            <w:fldChar w:fldCharType="end"/>
          </w:r>
          <w:r>
            <w:rPr>
              <w:bCs/>
              <w:lang w:val="zh-CN"/>
            </w:rPr>
            <w:fldChar w:fldCharType="end"/>
          </w:r>
        </w:p>
        <w:p w14:paraId="01B90AA5">
          <w:pPr>
            <w:pStyle w:val="33"/>
            <w:tabs>
              <w:tab w:val="right" w:leader="dot" w:pos="8306"/>
              <w:tab w:val="clear" w:pos="8296"/>
            </w:tabs>
          </w:pPr>
          <w:r>
            <w:rPr>
              <w:bCs/>
              <w:lang w:val="zh-CN"/>
            </w:rPr>
            <w:fldChar w:fldCharType="begin"/>
          </w:r>
          <w:r>
            <w:rPr>
              <w:bCs/>
              <w:lang w:val="zh-CN"/>
            </w:rPr>
            <w:instrText xml:space="preserve"> HYPERLINK \l _Toc24518 </w:instrText>
          </w:r>
          <w:r>
            <w:rPr>
              <w:bCs/>
              <w:lang w:val="zh-CN"/>
            </w:rPr>
            <w:fldChar w:fldCharType="separate"/>
          </w:r>
          <w:r>
            <w:rPr>
              <w:rFonts w:hint="eastAsia"/>
            </w:rPr>
            <w:t>2.2 建设目标</w:t>
          </w:r>
          <w:r>
            <w:tab/>
          </w:r>
          <w:r>
            <w:fldChar w:fldCharType="begin"/>
          </w:r>
          <w:r>
            <w:instrText xml:space="preserve"> PAGEREF _Toc24518 \h </w:instrText>
          </w:r>
          <w:r>
            <w:fldChar w:fldCharType="separate"/>
          </w:r>
          <w:r>
            <w:t>- 1 -</w:t>
          </w:r>
          <w:r>
            <w:fldChar w:fldCharType="end"/>
          </w:r>
          <w:r>
            <w:rPr>
              <w:bCs/>
              <w:lang w:val="zh-CN"/>
            </w:rPr>
            <w:fldChar w:fldCharType="end"/>
          </w:r>
        </w:p>
        <w:p w14:paraId="73E0CD04">
          <w:pPr>
            <w:pStyle w:val="29"/>
            <w:tabs>
              <w:tab w:val="right" w:leader="dot" w:pos="8306"/>
              <w:tab w:val="clear" w:pos="8296"/>
            </w:tabs>
          </w:pPr>
          <w:r>
            <w:rPr>
              <w:bCs/>
              <w:lang w:val="zh-CN"/>
            </w:rPr>
            <w:fldChar w:fldCharType="begin"/>
          </w:r>
          <w:r>
            <w:rPr>
              <w:bCs/>
              <w:lang w:val="zh-CN"/>
            </w:rPr>
            <w:instrText xml:space="preserve"> HYPERLINK \l _Toc12783 </w:instrText>
          </w:r>
          <w:r>
            <w:rPr>
              <w:bCs/>
              <w:lang w:val="zh-CN"/>
            </w:rPr>
            <w:fldChar w:fldCharType="separate"/>
          </w:r>
          <w:r>
            <w:rPr>
              <w:rFonts w:hint="eastAsia"/>
              <w:lang w:eastAsia="zh-CN"/>
            </w:rPr>
            <w:t>3 整体设计</w:t>
          </w:r>
          <w:r>
            <w:tab/>
          </w:r>
          <w:r>
            <w:fldChar w:fldCharType="begin"/>
          </w:r>
          <w:r>
            <w:instrText xml:space="preserve"> PAGEREF _Toc12783 \h </w:instrText>
          </w:r>
          <w:r>
            <w:fldChar w:fldCharType="separate"/>
          </w:r>
          <w:r>
            <w:t>- 2 -</w:t>
          </w:r>
          <w:r>
            <w:fldChar w:fldCharType="end"/>
          </w:r>
          <w:r>
            <w:rPr>
              <w:bCs/>
              <w:lang w:val="zh-CN"/>
            </w:rPr>
            <w:fldChar w:fldCharType="end"/>
          </w:r>
        </w:p>
        <w:p w14:paraId="6061FCCF">
          <w:pPr>
            <w:pStyle w:val="33"/>
            <w:tabs>
              <w:tab w:val="right" w:leader="dot" w:pos="8306"/>
              <w:tab w:val="clear" w:pos="8296"/>
            </w:tabs>
          </w:pPr>
          <w:r>
            <w:rPr>
              <w:bCs/>
              <w:lang w:val="zh-CN"/>
            </w:rPr>
            <w:fldChar w:fldCharType="begin"/>
          </w:r>
          <w:r>
            <w:rPr>
              <w:bCs/>
              <w:lang w:val="zh-CN"/>
            </w:rPr>
            <w:instrText xml:space="preserve"> HYPERLINK \l _Toc30168 </w:instrText>
          </w:r>
          <w:r>
            <w:rPr>
              <w:bCs/>
              <w:lang w:val="zh-CN"/>
            </w:rPr>
            <w:fldChar w:fldCharType="separate"/>
          </w:r>
          <w:r>
            <w:rPr>
              <w:rFonts w:hint="eastAsia"/>
              <w:lang w:val="zh-CN"/>
            </w:rPr>
            <w:t>3.1 整体概述</w:t>
          </w:r>
          <w:r>
            <w:tab/>
          </w:r>
          <w:r>
            <w:fldChar w:fldCharType="begin"/>
          </w:r>
          <w:r>
            <w:instrText xml:space="preserve"> PAGEREF _Toc30168 \h </w:instrText>
          </w:r>
          <w:r>
            <w:fldChar w:fldCharType="separate"/>
          </w:r>
          <w:r>
            <w:t>- 2 -</w:t>
          </w:r>
          <w:r>
            <w:fldChar w:fldCharType="end"/>
          </w:r>
          <w:r>
            <w:rPr>
              <w:bCs/>
              <w:lang w:val="zh-CN"/>
            </w:rPr>
            <w:fldChar w:fldCharType="end"/>
          </w:r>
        </w:p>
        <w:p w14:paraId="60081ADA">
          <w:pPr>
            <w:pStyle w:val="33"/>
            <w:tabs>
              <w:tab w:val="right" w:leader="dot" w:pos="8306"/>
              <w:tab w:val="clear" w:pos="8296"/>
            </w:tabs>
          </w:pPr>
          <w:r>
            <w:rPr>
              <w:bCs/>
              <w:lang w:val="zh-CN"/>
            </w:rPr>
            <w:fldChar w:fldCharType="begin"/>
          </w:r>
          <w:r>
            <w:rPr>
              <w:bCs/>
              <w:lang w:val="zh-CN"/>
            </w:rPr>
            <w:instrText xml:space="preserve"> HYPERLINK \l _Toc25510 </w:instrText>
          </w:r>
          <w:r>
            <w:rPr>
              <w:bCs/>
              <w:lang w:val="zh-CN"/>
            </w:rPr>
            <w:fldChar w:fldCharType="separate"/>
          </w:r>
          <w:r>
            <w:rPr>
              <w:rFonts w:hint="eastAsia"/>
            </w:rPr>
            <w:t>3.2 整体架构</w:t>
          </w:r>
          <w:r>
            <w:tab/>
          </w:r>
          <w:r>
            <w:fldChar w:fldCharType="begin"/>
          </w:r>
          <w:r>
            <w:instrText xml:space="preserve"> PAGEREF _Toc25510 \h </w:instrText>
          </w:r>
          <w:r>
            <w:fldChar w:fldCharType="separate"/>
          </w:r>
          <w:r>
            <w:t>- 3 -</w:t>
          </w:r>
          <w:r>
            <w:fldChar w:fldCharType="end"/>
          </w:r>
          <w:r>
            <w:rPr>
              <w:bCs/>
              <w:lang w:val="zh-CN"/>
            </w:rPr>
            <w:fldChar w:fldCharType="end"/>
          </w:r>
        </w:p>
        <w:p w14:paraId="23F76BAF">
          <w:pPr>
            <w:pStyle w:val="29"/>
            <w:tabs>
              <w:tab w:val="right" w:leader="dot" w:pos="8306"/>
              <w:tab w:val="clear" w:pos="8296"/>
            </w:tabs>
          </w:pPr>
          <w:r>
            <w:rPr>
              <w:bCs/>
              <w:lang w:val="zh-CN"/>
            </w:rPr>
            <w:fldChar w:fldCharType="begin"/>
          </w:r>
          <w:r>
            <w:rPr>
              <w:bCs/>
              <w:lang w:val="zh-CN"/>
            </w:rPr>
            <w:instrText xml:space="preserve"> HYPERLINK \l _Toc29586 </w:instrText>
          </w:r>
          <w:r>
            <w:rPr>
              <w:bCs/>
              <w:lang w:val="zh-CN"/>
            </w:rPr>
            <w:fldChar w:fldCharType="separate"/>
          </w:r>
          <w:r>
            <w:rPr>
              <w:rFonts w:hint="eastAsia"/>
              <w:lang w:eastAsia="zh-CN"/>
            </w:rPr>
            <w:t>4 采购内容</w:t>
          </w:r>
          <w:r>
            <w:tab/>
          </w:r>
          <w:r>
            <w:fldChar w:fldCharType="begin"/>
          </w:r>
          <w:r>
            <w:instrText xml:space="preserve"> PAGEREF _Toc29586 \h </w:instrText>
          </w:r>
          <w:r>
            <w:fldChar w:fldCharType="separate"/>
          </w:r>
          <w:r>
            <w:t>- 3 -</w:t>
          </w:r>
          <w:r>
            <w:fldChar w:fldCharType="end"/>
          </w:r>
          <w:r>
            <w:rPr>
              <w:bCs/>
              <w:lang w:val="zh-CN"/>
            </w:rPr>
            <w:fldChar w:fldCharType="end"/>
          </w:r>
        </w:p>
        <w:p w14:paraId="12898AE4">
          <w:pPr>
            <w:pStyle w:val="33"/>
            <w:tabs>
              <w:tab w:val="right" w:leader="dot" w:pos="8306"/>
              <w:tab w:val="clear" w:pos="8296"/>
            </w:tabs>
          </w:pPr>
          <w:r>
            <w:rPr>
              <w:bCs/>
              <w:lang w:val="zh-CN"/>
            </w:rPr>
            <w:fldChar w:fldCharType="begin"/>
          </w:r>
          <w:r>
            <w:rPr>
              <w:bCs/>
              <w:lang w:val="zh-CN"/>
            </w:rPr>
            <w:instrText xml:space="preserve"> HYPERLINK \l _Toc26108 </w:instrText>
          </w:r>
          <w:r>
            <w:rPr>
              <w:bCs/>
              <w:lang w:val="zh-CN"/>
            </w:rPr>
            <w:fldChar w:fldCharType="separate"/>
          </w:r>
          <w:r>
            <w:rPr>
              <w:rFonts w:hint="eastAsia"/>
              <w:lang w:val="zh-CN"/>
            </w:rPr>
            <w:t>4.1 智慧园区大模型应用</w:t>
          </w:r>
          <w:r>
            <w:tab/>
          </w:r>
          <w:r>
            <w:fldChar w:fldCharType="begin"/>
          </w:r>
          <w:r>
            <w:instrText xml:space="preserve"> PAGEREF _Toc26108 \h </w:instrText>
          </w:r>
          <w:r>
            <w:fldChar w:fldCharType="separate"/>
          </w:r>
          <w:r>
            <w:t>- 3 -</w:t>
          </w:r>
          <w:r>
            <w:fldChar w:fldCharType="end"/>
          </w:r>
          <w:r>
            <w:rPr>
              <w:bCs/>
              <w:lang w:val="zh-CN"/>
            </w:rPr>
            <w:fldChar w:fldCharType="end"/>
          </w:r>
        </w:p>
        <w:p w14:paraId="3F5E35A1">
          <w:pPr>
            <w:pStyle w:val="20"/>
            <w:tabs>
              <w:tab w:val="right" w:leader="dot" w:pos="8306"/>
            </w:tabs>
          </w:pPr>
          <w:r>
            <w:rPr>
              <w:bCs/>
              <w:lang w:val="zh-CN"/>
            </w:rPr>
            <w:fldChar w:fldCharType="begin"/>
          </w:r>
          <w:r>
            <w:rPr>
              <w:bCs/>
              <w:lang w:val="zh-CN"/>
            </w:rPr>
            <w:instrText xml:space="preserve"> HYPERLINK \l _Toc23969 </w:instrText>
          </w:r>
          <w:r>
            <w:rPr>
              <w:bCs/>
              <w:lang w:val="zh-CN"/>
            </w:rPr>
            <w:fldChar w:fldCharType="separate"/>
          </w:r>
          <w:r>
            <w:rPr>
              <w:rFonts w:hint="eastAsia"/>
            </w:rPr>
            <w:t>4.1.1 AI+智慧办公</w:t>
          </w:r>
          <w:r>
            <w:tab/>
          </w:r>
          <w:r>
            <w:fldChar w:fldCharType="begin"/>
          </w:r>
          <w:r>
            <w:instrText xml:space="preserve"> PAGEREF _Toc23969 \h </w:instrText>
          </w:r>
          <w:r>
            <w:fldChar w:fldCharType="separate"/>
          </w:r>
          <w:r>
            <w:t>- 3 -</w:t>
          </w:r>
          <w:r>
            <w:fldChar w:fldCharType="end"/>
          </w:r>
          <w:r>
            <w:rPr>
              <w:bCs/>
              <w:lang w:val="zh-CN"/>
            </w:rPr>
            <w:fldChar w:fldCharType="end"/>
          </w:r>
        </w:p>
        <w:p w14:paraId="12082149">
          <w:pPr>
            <w:pStyle w:val="20"/>
            <w:tabs>
              <w:tab w:val="right" w:leader="dot" w:pos="8306"/>
            </w:tabs>
          </w:pPr>
          <w:r>
            <w:rPr>
              <w:bCs/>
              <w:lang w:val="zh-CN"/>
            </w:rPr>
            <w:fldChar w:fldCharType="begin"/>
          </w:r>
          <w:r>
            <w:rPr>
              <w:bCs/>
              <w:lang w:val="zh-CN"/>
            </w:rPr>
            <w:instrText xml:space="preserve"> HYPERLINK \l _Toc10676 </w:instrText>
          </w:r>
          <w:r>
            <w:rPr>
              <w:bCs/>
              <w:lang w:val="zh-CN"/>
            </w:rPr>
            <w:fldChar w:fldCharType="separate"/>
          </w:r>
          <w:r>
            <w:rPr>
              <w:rFonts w:hint="eastAsia"/>
            </w:rPr>
            <w:t>4.1.2 AI+智能建造</w:t>
          </w:r>
          <w:r>
            <w:tab/>
          </w:r>
          <w:r>
            <w:fldChar w:fldCharType="begin"/>
          </w:r>
          <w:r>
            <w:instrText xml:space="preserve"> PAGEREF _Toc10676 \h </w:instrText>
          </w:r>
          <w:r>
            <w:fldChar w:fldCharType="separate"/>
          </w:r>
          <w:r>
            <w:t>- 9 -</w:t>
          </w:r>
          <w:r>
            <w:fldChar w:fldCharType="end"/>
          </w:r>
          <w:r>
            <w:rPr>
              <w:bCs/>
              <w:lang w:val="zh-CN"/>
            </w:rPr>
            <w:fldChar w:fldCharType="end"/>
          </w:r>
        </w:p>
        <w:p w14:paraId="0119DCF3">
          <w:pPr>
            <w:pStyle w:val="20"/>
            <w:tabs>
              <w:tab w:val="right" w:leader="dot" w:pos="8306"/>
            </w:tabs>
          </w:pPr>
          <w:r>
            <w:rPr>
              <w:bCs/>
              <w:lang w:val="zh-CN"/>
            </w:rPr>
            <w:fldChar w:fldCharType="begin"/>
          </w:r>
          <w:r>
            <w:rPr>
              <w:bCs/>
              <w:lang w:val="zh-CN"/>
            </w:rPr>
            <w:instrText xml:space="preserve"> HYPERLINK \l _Toc3425 </w:instrText>
          </w:r>
          <w:r>
            <w:rPr>
              <w:bCs/>
              <w:lang w:val="zh-CN"/>
            </w:rPr>
            <w:fldChar w:fldCharType="separate"/>
          </w:r>
          <w:r>
            <w:rPr>
              <w:rFonts w:hint="eastAsia"/>
            </w:rPr>
            <w:t>4.1.3 AI+智慧运营</w:t>
          </w:r>
          <w:r>
            <w:tab/>
          </w:r>
          <w:r>
            <w:fldChar w:fldCharType="begin"/>
          </w:r>
          <w:r>
            <w:instrText xml:space="preserve"> PAGEREF _Toc3425 \h </w:instrText>
          </w:r>
          <w:r>
            <w:fldChar w:fldCharType="separate"/>
          </w:r>
          <w:r>
            <w:t>- 18 -</w:t>
          </w:r>
          <w:r>
            <w:fldChar w:fldCharType="end"/>
          </w:r>
          <w:r>
            <w:rPr>
              <w:bCs/>
              <w:lang w:val="zh-CN"/>
            </w:rPr>
            <w:fldChar w:fldCharType="end"/>
          </w:r>
        </w:p>
        <w:p w14:paraId="2EDF37F0">
          <w:pPr>
            <w:pStyle w:val="33"/>
            <w:tabs>
              <w:tab w:val="right" w:leader="dot" w:pos="8306"/>
              <w:tab w:val="clear" w:pos="8296"/>
            </w:tabs>
          </w:pPr>
          <w:r>
            <w:rPr>
              <w:bCs/>
              <w:lang w:val="zh-CN"/>
            </w:rPr>
            <w:fldChar w:fldCharType="begin"/>
          </w:r>
          <w:r>
            <w:rPr>
              <w:bCs/>
              <w:lang w:val="zh-CN"/>
            </w:rPr>
            <w:instrText xml:space="preserve"> HYPERLINK \l _Toc10201 </w:instrText>
          </w:r>
          <w:r>
            <w:rPr>
              <w:bCs/>
              <w:lang w:val="zh-CN"/>
            </w:rPr>
            <w:fldChar w:fldCharType="separate"/>
          </w:r>
          <w:r>
            <w:rPr>
              <w:rFonts w:hint="eastAsia"/>
            </w:rPr>
            <w:t>4.2 大模型支撑平台</w:t>
          </w:r>
          <w:r>
            <w:tab/>
          </w:r>
          <w:r>
            <w:fldChar w:fldCharType="begin"/>
          </w:r>
          <w:r>
            <w:instrText xml:space="preserve"> PAGEREF _Toc10201 \h </w:instrText>
          </w:r>
          <w:r>
            <w:fldChar w:fldCharType="separate"/>
          </w:r>
          <w:r>
            <w:t>- 32 -</w:t>
          </w:r>
          <w:r>
            <w:fldChar w:fldCharType="end"/>
          </w:r>
          <w:r>
            <w:rPr>
              <w:bCs/>
              <w:lang w:val="zh-CN"/>
            </w:rPr>
            <w:fldChar w:fldCharType="end"/>
          </w:r>
        </w:p>
        <w:p w14:paraId="42EE448D">
          <w:pPr>
            <w:pStyle w:val="20"/>
            <w:tabs>
              <w:tab w:val="right" w:leader="dot" w:pos="8306"/>
            </w:tabs>
          </w:pPr>
          <w:r>
            <w:rPr>
              <w:bCs/>
              <w:lang w:val="zh-CN"/>
            </w:rPr>
            <w:fldChar w:fldCharType="begin"/>
          </w:r>
          <w:r>
            <w:rPr>
              <w:bCs/>
              <w:lang w:val="zh-CN"/>
            </w:rPr>
            <w:instrText xml:space="preserve"> HYPERLINK \l _Toc28772 </w:instrText>
          </w:r>
          <w:r>
            <w:rPr>
              <w:bCs/>
              <w:lang w:val="zh-CN"/>
            </w:rPr>
            <w:fldChar w:fldCharType="separate"/>
          </w:r>
          <w:r>
            <w:rPr>
              <w:rFonts w:hint="eastAsia"/>
            </w:rPr>
            <w:t>4.2.1 AI</w:t>
          </w:r>
          <w:r>
            <w:t>基础设施</w:t>
          </w:r>
          <w:r>
            <w:tab/>
          </w:r>
          <w:r>
            <w:fldChar w:fldCharType="begin"/>
          </w:r>
          <w:r>
            <w:instrText xml:space="preserve"> PAGEREF _Toc28772 \h </w:instrText>
          </w:r>
          <w:r>
            <w:fldChar w:fldCharType="separate"/>
          </w:r>
          <w:r>
            <w:t>- 32 -</w:t>
          </w:r>
          <w:r>
            <w:fldChar w:fldCharType="end"/>
          </w:r>
          <w:r>
            <w:rPr>
              <w:bCs/>
              <w:lang w:val="zh-CN"/>
            </w:rPr>
            <w:fldChar w:fldCharType="end"/>
          </w:r>
        </w:p>
        <w:p w14:paraId="0B7BE3A7">
          <w:pPr>
            <w:pStyle w:val="20"/>
            <w:tabs>
              <w:tab w:val="right" w:leader="dot" w:pos="8306"/>
            </w:tabs>
          </w:pPr>
          <w:r>
            <w:rPr>
              <w:bCs/>
              <w:lang w:val="zh-CN"/>
            </w:rPr>
            <w:fldChar w:fldCharType="begin"/>
          </w:r>
          <w:r>
            <w:rPr>
              <w:bCs/>
              <w:lang w:val="zh-CN"/>
            </w:rPr>
            <w:instrText xml:space="preserve"> HYPERLINK \l _Toc21917 </w:instrText>
          </w:r>
          <w:r>
            <w:rPr>
              <w:bCs/>
              <w:lang w:val="zh-CN"/>
            </w:rPr>
            <w:fldChar w:fldCharType="separate"/>
          </w:r>
          <w:r>
            <w:rPr>
              <w:rFonts w:hint="eastAsia"/>
            </w:rPr>
            <w:t>4.2.2 AI使能平台</w:t>
          </w:r>
          <w:r>
            <w:t>设计</w:t>
          </w:r>
          <w:r>
            <w:tab/>
          </w:r>
          <w:r>
            <w:fldChar w:fldCharType="begin"/>
          </w:r>
          <w:r>
            <w:instrText xml:space="preserve"> PAGEREF _Toc21917 \h </w:instrText>
          </w:r>
          <w:r>
            <w:fldChar w:fldCharType="separate"/>
          </w:r>
          <w:r>
            <w:t>- 34 -</w:t>
          </w:r>
          <w:r>
            <w:fldChar w:fldCharType="end"/>
          </w:r>
          <w:r>
            <w:rPr>
              <w:bCs/>
              <w:lang w:val="zh-CN"/>
            </w:rPr>
            <w:fldChar w:fldCharType="end"/>
          </w:r>
        </w:p>
        <w:p w14:paraId="2CC861A5">
          <w:pPr>
            <w:pStyle w:val="20"/>
            <w:tabs>
              <w:tab w:val="right" w:leader="dot" w:pos="8306"/>
            </w:tabs>
          </w:pPr>
          <w:r>
            <w:rPr>
              <w:bCs/>
              <w:lang w:val="zh-CN"/>
            </w:rPr>
            <w:fldChar w:fldCharType="begin"/>
          </w:r>
          <w:r>
            <w:rPr>
              <w:bCs/>
              <w:lang w:val="zh-CN"/>
            </w:rPr>
            <w:instrText xml:space="preserve"> HYPERLINK \l _Toc5460 </w:instrText>
          </w:r>
          <w:r>
            <w:rPr>
              <w:bCs/>
              <w:lang w:val="zh-CN"/>
            </w:rPr>
            <w:fldChar w:fldCharType="separate"/>
          </w:r>
          <w:r>
            <w:rPr>
              <w:rFonts w:hint="eastAsia"/>
            </w:rPr>
            <w:t>4.2.3 AI</w:t>
          </w:r>
          <w:r>
            <w:t>运维中心设计</w:t>
          </w:r>
          <w:r>
            <w:tab/>
          </w:r>
          <w:r>
            <w:fldChar w:fldCharType="begin"/>
          </w:r>
          <w:r>
            <w:instrText xml:space="preserve"> PAGEREF _Toc5460 \h </w:instrText>
          </w:r>
          <w:r>
            <w:fldChar w:fldCharType="separate"/>
          </w:r>
          <w:r>
            <w:t>- 37 -</w:t>
          </w:r>
          <w:r>
            <w:fldChar w:fldCharType="end"/>
          </w:r>
          <w:r>
            <w:rPr>
              <w:bCs/>
              <w:lang w:val="zh-CN"/>
            </w:rPr>
            <w:fldChar w:fldCharType="end"/>
          </w:r>
        </w:p>
        <w:p w14:paraId="692A56A6">
          <w:pPr>
            <w:pStyle w:val="20"/>
            <w:tabs>
              <w:tab w:val="right" w:leader="dot" w:pos="8306"/>
            </w:tabs>
          </w:pPr>
          <w:r>
            <w:rPr>
              <w:bCs/>
              <w:lang w:val="zh-CN"/>
            </w:rPr>
            <w:fldChar w:fldCharType="begin"/>
          </w:r>
          <w:r>
            <w:rPr>
              <w:bCs/>
              <w:lang w:val="zh-CN"/>
            </w:rPr>
            <w:instrText xml:space="preserve"> HYPERLINK \l _Toc17468 </w:instrText>
          </w:r>
          <w:r>
            <w:rPr>
              <w:bCs/>
              <w:lang w:val="zh-CN"/>
            </w:rPr>
            <w:fldChar w:fldCharType="separate"/>
          </w:r>
          <w:r>
            <w:rPr>
              <w:rFonts w:hint="eastAsia"/>
            </w:rPr>
            <w:t>4.2.4 园区A</w:t>
          </w:r>
          <w:r>
            <w:t>I</w:t>
          </w:r>
          <w:r>
            <w:rPr>
              <w:rFonts w:hint="eastAsia"/>
            </w:rPr>
            <w:t>使能</w:t>
          </w:r>
          <w:r>
            <w:tab/>
          </w:r>
          <w:r>
            <w:fldChar w:fldCharType="begin"/>
          </w:r>
          <w:r>
            <w:instrText xml:space="preserve"> PAGEREF _Toc17468 \h </w:instrText>
          </w:r>
          <w:r>
            <w:fldChar w:fldCharType="separate"/>
          </w:r>
          <w:r>
            <w:t>- 38 -</w:t>
          </w:r>
          <w:r>
            <w:fldChar w:fldCharType="end"/>
          </w:r>
          <w:r>
            <w:rPr>
              <w:bCs/>
              <w:lang w:val="zh-CN"/>
            </w:rPr>
            <w:fldChar w:fldCharType="end"/>
          </w:r>
        </w:p>
        <w:p w14:paraId="2DFCAA74">
          <w:pPr>
            <w:pStyle w:val="33"/>
            <w:tabs>
              <w:tab w:val="right" w:leader="dot" w:pos="8306"/>
              <w:tab w:val="clear" w:pos="8296"/>
            </w:tabs>
          </w:pPr>
          <w:r>
            <w:rPr>
              <w:bCs/>
              <w:lang w:val="zh-CN"/>
            </w:rPr>
            <w:fldChar w:fldCharType="begin"/>
          </w:r>
          <w:r>
            <w:rPr>
              <w:bCs/>
              <w:lang w:val="zh-CN"/>
            </w:rPr>
            <w:instrText xml:space="preserve"> HYPERLINK \l _Toc30926 </w:instrText>
          </w:r>
          <w:r>
            <w:rPr>
              <w:bCs/>
              <w:lang w:val="zh-CN"/>
            </w:rPr>
            <w:fldChar w:fldCharType="separate"/>
          </w:r>
          <w:r>
            <w:rPr>
              <w:rFonts w:hint="eastAsia"/>
            </w:rPr>
            <w:t>4.3 桌面云平台</w:t>
          </w:r>
          <w:r>
            <w:tab/>
          </w:r>
          <w:r>
            <w:fldChar w:fldCharType="begin"/>
          </w:r>
          <w:r>
            <w:instrText xml:space="preserve"> PAGEREF _Toc30926 \h </w:instrText>
          </w:r>
          <w:r>
            <w:fldChar w:fldCharType="separate"/>
          </w:r>
          <w:r>
            <w:t>- 39 -</w:t>
          </w:r>
          <w:r>
            <w:fldChar w:fldCharType="end"/>
          </w:r>
          <w:r>
            <w:rPr>
              <w:bCs/>
              <w:lang w:val="zh-CN"/>
            </w:rPr>
            <w:fldChar w:fldCharType="end"/>
          </w:r>
        </w:p>
        <w:p w14:paraId="353D0E67">
          <w:pPr>
            <w:pStyle w:val="20"/>
            <w:tabs>
              <w:tab w:val="right" w:leader="dot" w:pos="8306"/>
            </w:tabs>
          </w:pPr>
          <w:r>
            <w:rPr>
              <w:bCs/>
              <w:lang w:val="zh-CN"/>
            </w:rPr>
            <w:fldChar w:fldCharType="begin"/>
          </w:r>
          <w:r>
            <w:rPr>
              <w:bCs/>
              <w:lang w:val="zh-CN"/>
            </w:rPr>
            <w:instrText xml:space="preserve"> HYPERLINK \l _Toc13542 </w:instrText>
          </w:r>
          <w:r>
            <w:rPr>
              <w:bCs/>
              <w:lang w:val="zh-CN"/>
            </w:rPr>
            <w:fldChar w:fldCharType="separate"/>
          </w:r>
          <w:r>
            <w:rPr>
              <w:rFonts w:hint="eastAsia"/>
            </w:rPr>
            <w:t>4.3.1 总体设计方案</w:t>
          </w:r>
          <w:r>
            <w:tab/>
          </w:r>
          <w:r>
            <w:fldChar w:fldCharType="begin"/>
          </w:r>
          <w:r>
            <w:instrText xml:space="preserve"> PAGEREF _Toc13542 \h </w:instrText>
          </w:r>
          <w:r>
            <w:fldChar w:fldCharType="separate"/>
          </w:r>
          <w:r>
            <w:t>- 39 -</w:t>
          </w:r>
          <w:r>
            <w:fldChar w:fldCharType="end"/>
          </w:r>
          <w:r>
            <w:rPr>
              <w:bCs/>
              <w:lang w:val="zh-CN"/>
            </w:rPr>
            <w:fldChar w:fldCharType="end"/>
          </w:r>
        </w:p>
        <w:p w14:paraId="38961FCA">
          <w:pPr>
            <w:pStyle w:val="20"/>
            <w:tabs>
              <w:tab w:val="right" w:leader="dot" w:pos="8306"/>
            </w:tabs>
          </w:pPr>
          <w:r>
            <w:rPr>
              <w:bCs/>
              <w:lang w:val="zh-CN"/>
            </w:rPr>
            <w:fldChar w:fldCharType="begin"/>
          </w:r>
          <w:r>
            <w:rPr>
              <w:bCs/>
              <w:lang w:val="zh-CN"/>
            </w:rPr>
            <w:instrText xml:space="preserve"> HYPERLINK \l _Toc23079 </w:instrText>
          </w:r>
          <w:r>
            <w:rPr>
              <w:bCs/>
              <w:lang w:val="zh-CN"/>
            </w:rPr>
            <w:fldChar w:fldCharType="separate"/>
          </w:r>
          <w:r>
            <w:rPr>
              <w:rFonts w:hint="eastAsia"/>
            </w:rPr>
            <w:t xml:space="preserve">4.3.2 </w:t>
          </w:r>
          <w:r>
            <w:t>办公桌面解决方案</w:t>
          </w:r>
          <w:r>
            <w:tab/>
          </w:r>
          <w:r>
            <w:fldChar w:fldCharType="begin"/>
          </w:r>
          <w:r>
            <w:instrText xml:space="preserve"> PAGEREF _Toc23079 \h </w:instrText>
          </w:r>
          <w:r>
            <w:fldChar w:fldCharType="separate"/>
          </w:r>
          <w:r>
            <w:t>- 39 -</w:t>
          </w:r>
          <w:r>
            <w:fldChar w:fldCharType="end"/>
          </w:r>
          <w:r>
            <w:rPr>
              <w:bCs/>
              <w:lang w:val="zh-CN"/>
            </w:rPr>
            <w:fldChar w:fldCharType="end"/>
          </w:r>
        </w:p>
        <w:p w14:paraId="6E76198E">
          <w:pPr>
            <w:pStyle w:val="20"/>
            <w:tabs>
              <w:tab w:val="right" w:leader="dot" w:pos="8306"/>
            </w:tabs>
          </w:pPr>
          <w:r>
            <w:rPr>
              <w:bCs/>
              <w:lang w:val="zh-CN"/>
            </w:rPr>
            <w:fldChar w:fldCharType="begin"/>
          </w:r>
          <w:r>
            <w:rPr>
              <w:bCs/>
              <w:lang w:val="zh-CN"/>
            </w:rPr>
            <w:instrText xml:space="preserve"> HYPERLINK \l _Toc26872 </w:instrText>
          </w:r>
          <w:r>
            <w:rPr>
              <w:bCs/>
              <w:lang w:val="zh-CN"/>
            </w:rPr>
            <w:fldChar w:fldCharType="separate"/>
          </w:r>
          <w:r>
            <w:rPr>
              <w:rFonts w:hint="eastAsia"/>
            </w:rPr>
            <w:t>4.3.3 网络设计方案</w:t>
          </w:r>
          <w:r>
            <w:tab/>
          </w:r>
          <w:r>
            <w:fldChar w:fldCharType="begin"/>
          </w:r>
          <w:r>
            <w:instrText xml:space="preserve"> PAGEREF _Toc26872 \h </w:instrText>
          </w:r>
          <w:r>
            <w:fldChar w:fldCharType="separate"/>
          </w:r>
          <w:r>
            <w:t>- 40 -</w:t>
          </w:r>
          <w:r>
            <w:fldChar w:fldCharType="end"/>
          </w:r>
          <w:r>
            <w:rPr>
              <w:bCs/>
              <w:lang w:val="zh-CN"/>
            </w:rPr>
            <w:fldChar w:fldCharType="end"/>
          </w:r>
        </w:p>
        <w:p w14:paraId="7B5EDBE5">
          <w:pPr>
            <w:pStyle w:val="20"/>
            <w:tabs>
              <w:tab w:val="right" w:leader="dot" w:pos="8306"/>
            </w:tabs>
          </w:pPr>
          <w:r>
            <w:rPr>
              <w:bCs/>
              <w:lang w:val="zh-CN"/>
            </w:rPr>
            <w:fldChar w:fldCharType="begin"/>
          </w:r>
          <w:r>
            <w:rPr>
              <w:bCs/>
              <w:lang w:val="zh-CN"/>
            </w:rPr>
            <w:instrText xml:space="preserve"> HYPERLINK \l _Toc24376 </w:instrText>
          </w:r>
          <w:r>
            <w:rPr>
              <w:bCs/>
              <w:lang w:val="zh-CN"/>
            </w:rPr>
            <w:fldChar w:fldCharType="separate"/>
          </w:r>
          <w:r>
            <w:rPr>
              <w:rFonts w:hint="eastAsia"/>
            </w:rPr>
            <w:t>4.3.4 运维管理方案</w:t>
          </w:r>
          <w:r>
            <w:tab/>
          </w:r>
          <w:r>
            <w:fldChar w:fldCharType="begin"/>
          </w:r>
          <w:r>
            <w:instrText xml:space="preserve"> PAGEREF _Toc24376 \h </w:instrText>
          </w:r>
          <w:r>
            <w:fldChar w:fldCharType="separate"/>
          </w:r>
          <w:r>
            <w:t>- 41 -</w:t>
          </w:r>
          <w:r>
            <w:fldChar w:fldCharType="end"/>
          </w:r>
          <w:r>
            <w:rPr>
              <w:bCs/>
              <w:lang w:val="zh-CN"/>
            </w:rPr>
            <w:fldChar w:fldCharType="end"/>
          </w:r>
        </w:p>
        <w:p w14:paraId="3A53FBAE">
          <w:pPr>
            <w:pStyle w:val="33"/>
            <w:tabs>
              <w:tab w:val="right" w:leader="dot" w:pos="8306"/>
              <w:tab w:val="clear" w:pos="8296"/>
            </w:tabs>
          </w:pPr>
          <w:r>
            <w:rPr>
              <w:bCs/>
              <w:lang w:val="zh-CN"/>
            </w:rPr>
            <w:fldChar w:fldCharType="begin"/>
          </w:r>
          <w:r>
            <w:rPr>
              <w:bCs/>
              <w:lang w:val="zh-CN"/>
            </w:rPr>
            <w:instrText xml:space="preserve"> HYPERLINK \l _Toc30994 </w:instrText>
          </w:r>
          <w:r>
            <w:rPr>
              <w:bCs/>
              <w:lang w:val="zh-CN"/>
            </w:rPr>
            <w:fldChar w:fldCharType="separate"/>
          </w:r>
          <w:r>
            <w:rPr>
              <w:rFonts w:hint="eastAsia"/>
            </w:rPr>
            <w:t>4.4 网络安全等保方案</w:t>
          </w:r>
          <w:r>
            <w:tab/>
          </w:r>
          <w:r>
            <w:fldChar w:fldCharType="begin"/>
          </w:r>
          <w:r>
            <w:instrText xml:space="preserve"> PAGEREF _Toc30994 \h </w:instrText>
          </w:r>
          <w:r>
            <w:fldChar w:fldCharType="separate"/>
          </w:r>
          <w:r>
            <w:t>- 46 -</w:t>
          </w:r>
          <w:r>
            <w:fldChar w:fldCharType="end"/>
          </w:r>
          <w:r>
            <w:rPr>
              <w:bCs/>
              <w:lang w:val="zh-CN"/>
            </w:rPr>
            <w:fldChar w:fldCharType="end"/>
          </w:r>
        </w:p>
        <w:p w14:paraId="75C246A3">
          <w:pPr>
            <w:pStyle w:val="20"/>
            <w:tabs>
              <w:tab w:val="right" w:leader="dot" w:pos="8306"/>
            </w:tabs>
          </w:pPr>
          <w:r>
            <w:rPr>
              <w:bCs/>
              <w:lang w:val="zh-CN"/>
            </w:rPr>
            <w:fldChar w:fldCharType="begin"/>
          </w:r>
          <w:r>
            <w:rPr>
              <w:bCs/>
              <w:lang w:val="zh-CN"/>
            </w:rPr>
            <w:instrText xml:space="preserve"> HYPERLINK \l _Toc18337 </w:instrText>
          </w:r>
          <w:r>
            <w:rPr>
              <w:bCs/>
              <w:lang w:val="zh-CN"/>
            </w:rPr>
            <w:fldChar w:fldCharType="separate"/>
          </w:r>
          <w:r>
            <w:rPr>
              <w:rFonts w:hint="eastAsia"/>
            </w:rPr>
            <w:t>4.4.1 网络安全设计思想和原则</w:t>
          </w:r>
          <w:r>
            <w:tab/>
          </w:r>
          <w:r>
            <w:fldChar w:fldCharType="begin"/>
          </w:r>
          <w:r>
            <w:instrText xml:space="preserve"> PAGEREF _Toc18337 \h </w:instrText>
          </w:r>
          <w:r>
            <w:fldChar w:fldCharType="separate"/>
          </w:r>
          <w:r>
            <w:t>- 46 -</w:t>
          </w:r>
          <w:r>
            <w:fldChar w:fldCharType="end"/>
          </w:r>
          <w:r>
            <w:rPr>
              <w:bCs/>
              <w:lang w:val="zh-CN"/>
            </w:rPr>
            <w:fldChar w:fldCharType="end"/>
          </w:r>
        </w:p>
        <w:p w14:paraId="79FBFE58">
          <w:pPr>
            <w:pStyle w:val="20"/>
            <w:tabs>
              <w:tab w:val="right" w:leader="dot" w:pos="8306"/>
            </w:tabs>
          </w:pPr>
          <w:r>
            <w:rPr>
              <w:bCs/>
              <w:lang w:val="zh-CN"/>
            </w:rPr>
            <w:fldChar w:fldCharType="begin"/>
          </w:r>
          <w:r>
            <w:rPr>
              <w:bCs/>
              <w:lang w:val="zh-CN"/>
            </w:rPr>
            <w:instrText xml:space="preserve"> HYPERLINK \l _Toc4558 </w:instrText>
          </w:r>
          <w:r>
            <w:rPr>
              <w:bCs/>
              <w:lang w:val="zh-CN"/>
            </w:rPr>
            <w:fldChar w:fldCharType="separate"/>
          </w:r>
          <w:r>
            <w:rPr>
              <w:rFonts w:hint="eastAsia"/>
            </w:rPr>
            <w:t>4.4.2 网络安全威胁、风险评估及防护策略</w:t>
          </w:r>
          <w:r>
            <w:tab/>
          </w:r>
          <w:r>
            <w:fldChar w:fldCharType="begin"/>
          </w:r>
          <w:r>
            <w:instrText xml:space="preserve"> PAGEREF _Toc4558 \h </w:instrText>
          </w:r>
          <w:r>
            <w:fldChar w:fldCharType="separate"/>
          </w:r>
          <w:r>
            <w:t>- 47 -</w:t>
          </w:r>
          <w:r>
            <w:fldChar w:fldCharType="end"/>
          </w:r>
          <w:r>
            <w:rPr>
              <w:bCs/>
              <w:lang w:val="zh-CN"/>
            </w:rPr>
            <w:fldChar w:fldCharType="end"/>
          </w:r>
        </w:p>
        <w:p w14:paraId="7A381B69">
          <w:pPr>
            <w:pStyle w:val="20"/>
            <w:tabs>
              <w:tab w:val="right" w:leader="dot" w:pos="8306"/>
            </w:tabs>
          </w:pPr>
          <w:r>
            <w:rPr>
              <w:bCs/>
              <w:lang w:val="zh-CN"/>
            </w:rPr>
            <w:fldChar w:fldCharType="begin"/>
          </w:r>
          <w:r>
            <w:rPr>
              <w:bCs/>
              <w:lang w:val="zh-CN"/>
            </w:rPr>
            <w:instrText xml:space="preserve"> HYPERLINK \l _Toc13100 </w:instrText>
          </w:r>
          <w:r>
            <w:rPr>
              <w:bCs/>
              <w:lang w:val="zh-CN"/>
            </w:rPr>
            <w:fldChar w:fldCharType="separate"/>
          </w:r>
          <w:r>
            <w:rPr>
              <w:rFonts w:hint="eastAsia"/>
            </w:rPr>
            <w:t>4.4.3 等保平台方案整体框架</w:t>
          </w:r>
          <w:r>
            <w:tab/>
          </w:r>
          <w:r>
            <w:fldChar w:fldCharType="begin"/>
          </w:r>
          <w:r>
            <w:instrText xml:space="preserve"> PAGEREF _Toc13100 \h </w:instrText>
          </w:r>
          <w:r>
            <w:fldChar w:fldCharType="separate"/>
          </w:r>
          <w:r>
            <w:t>- 48 -</w:t>
          </w:r>
          <w:r>
            <w:fldChar w:fldCharType="end"/>
          </w:r>
          <w:r>
            <w:rPr>
              <w:bCs/>
              <w:lang w:val="zh-CN"/>
            </w:rPr>
            <w:fldChar w:fldCharType="end"/>
          </w:r>
        </w:p>
        <w:p w14:paraId="3D9BDEFE">
          <w:pPr>
            <w:pStyle w:val="29"/>
            <w:tabs>
              <w:tab w:val="right" w:leader="dot" w:pos="8306"/>
              <w:tab w:val="clear" w:pos="8296"/>
            </w:tabs>
          </w:pPr>
          <w:r>
            <w:rPr>
              <w:bCs/>
              <w:lang w:val="zh-CN"/>
            </w:rPr>
            <w:fldChar w:fldCharType="begin"/>
          </w:r>
          <w:r>
            <w:rPr>
              <w:bCs/>
              <w:lang w:val="zh-CN"/>
            </w:rPr>
            <w:instrText xml:space="preserve"> HYPERLINK \l _Toc11032 </w:instrText>
          </w:r>
          <w:r>
            <w:rPr>
              <w:bCs/>
              <w:lang w:val="zh-CN"/>
            </w:rPr>
            <w:fldChar w:fldCharType="separate"/>
          </w:r>
          <w:r>
            <w:rPr>
              <w:rFonts w:hint="eastAsia"/>
              <w:lang w:eastAsia="zh-CN"/>
            </w:rPr>
            <w:t>5 关联系统和接口要求</w:t>
          </w:r>
          <w:r>
            <w:tab/>
          </w:r>
          <w:r>
            <w:fldChar w:fldCharType="begin"/>
          </w:r>
          <w:r>
            <w:instrText xml:space="preserve"> PAGEREF _Toc11032 \h </w:instrText>
          </w:r>
          <w:r>
            <w:fldChar w:fldCharType="separate"/>
          </w:r>
          <w:r>
            <w:t>- 49 -</w:t>
          </w:r>
          <w:r>
            <w:fldChar w:fldCharType="end"/>
          </w:r>
          <w:r>
            <w:rPr>
              <w:bCs/>
              <w:lang w:val="zh-CN"/>
            </w:rPr>
            <w:fldChar w:fldCharType="end"/>
          </w:r>
        </w:p>
        <w:p w14:paraId="67384F54">
          <w:pPr>
            <w:pStyle w:val="33"/>
            <w:tabs>
              <w:tab w:val="right" w:leader="dot" w:pos="8306"/>
              <w:tab w:val="clear" w:pos="8296"/>
            </w:tabs>
          </w:pPr>
          <w:r>
            <w:rPr>
              <w:bCs/>
              <w:lang w:val="zh-CN"/>
            </w:rPr>
            <w:fldChar w:fldCharType="begin"/>
          </w:r>
          <w:r>
            <w:rPr>
              <w:bCs/>
              <w:lang w:val="zh-CN"/>
            </w:rPr>
            <w:instrText xml:space="preserve"> HYPERLINK \l _Toc23599 </w:instrText>
          </w:r>
          <w:r>
            <w:rPr>
              <w:bCs/>
              <w:lang w:val="zh-CN"/>
            </w:rPr>
            <w:fldChar w:fldCharType="separate"/>
          </w:r>
          <w:r>
            <w:rPr>
              <w:rFonts w:hint="eastAsia"/>
            </w:rPr>
            <w:t>5.1 与生态智谷物联平台对接</w:t>
          </w:r>
          <w:r>
            <w:tab/>
          </w:r>
          <w:r>
            <w:fldChar w:fldCharType="begin"/>
          </w:r>
          <w:r>
            <w:instrText xml:space="preserve"> PAGEREF _Toc23599 \h </w:instrText>
          </w:r>
          <w:r>
            <w:fldChar w:fldCharType="separate"/>
          </w:r>
          <w:r>
            <w:t>- 49 -</w:t>
          </w:r>
          <w:r>
            <w:fldChar w:fldCharType="end"/>
          </w:r>
          <w:r>
            <w:rPr>
              <w:bCs/>
              <w:lang w:val="zh-CN"/>
            </w:rPr>
            <w:fldChar w:fldCharType="end"/>
          </w:r>
        </w:p>
        <w:p w14:paraId="5FF5F6A2">
          <w:pPr>
            <w:pStyle w:val="33"/>
            <w:tabs>
              <w:tab w:val="right" w:leader="dot" w:pos="8306"/>
              <w:tab w:val="clear" w:pos="8296"/>
            </w:tabs>
          </w:pPr>
          <w:r>
            <w:rPr>
              <w:bCs/>
              <w:lang w:val="zh-CN"/>
            </w:rPr>
            <w:fldChar w:fldCharType="begin"/>
          </w:r>
          <w:r>
            <w:rPr>
              <w:bCs/>
              <w:lang w:val="zh-CN"/>
            </w:rPr>
            <w:instrText xml:space="preserve"> HYPERLINK \l _Toc14213 </w:instrText>
          </w:r>
          <w:r>
            <w:rPr>
              <w:bCs/>
              <w:lang w:val="zh-CN"/>
            </w:rPr>
            <w:fldChar w:fldCharType="separate"/>
          </w:r>
          <w:r>
            <w:rPr>
              <w:rFonts w:hint="eastAsia"/>
            </w:rPr>
            <w:t>5.2 与生态智谷数据中台对接</w:t>
          </w:r>
          <w:r>
            <w:tab/>
          </w:r>
          <w:r>
            <w:fldChar w:fldCharType="begin"/>
          </w:r>
          <w:r>
            <w:instrText xml:space="preserve"> PAGEREF _Toc14213 \h </w:instrText>
          </w:r>
          <w:r>
            <w:fldChar w:fldCharType="separate"/>
          </w:r>
          <w:r>
            <w:t>- 49 -</w:t>
          </w:r>
          <w:r>
            <w:fldChar w:fldCharType="end"/>
          </w:r>
          <w:r>
            <w:rPr>
              <w:bCs/>
              <w:lang w:val="zh-CN"/>
            </w:rPr>
            <w:fldChar w:fldCharType="end"/>
          </w:r>
        </w:p>
        <w:p w14:paraId="02E1D099">
          <w:pPr>
            <w:pStyle w:val="33"/>
            <w:tabs>
              <w:tab w:val="right" w:leader="dot" w:pos="8306"/>
              <w:tab w:val="clear" w:pos="8296"/>
            </w:tabs>
          </w:pPr>
          <w:r>
            <w:rPr>
              <w:bCs/>
              <w:lang w:val="zh-CN"/>
            </w:rPr>
            <w:fldChar w:fldCharType="begin"/>
          </w:r>
          <w:r>
            <w:rPr>
              <w:bCs/>
              <w:lang w:val="zh-CN"/>
            </w:rPr>
            <w:instrText xml:space="preserve"> HYPERLINK \l _Toc28196 </w:instrText>
          </w:r>
          <w:r>
            <w:rPr>
              <w:bCs/>
              <w:lang w:val="zh-CN"/>
            </w:rPr>
            <w:fldChar w:fldCharType="separate"/>
          </w:r>
          <w:r>
            <w:rPr>
              <w:rFonts w:hint="eastAsia"/>
            </w:rPr>
            <w:t>5.3 与生态智谷IOC平台对接</w:t>
          </w:r>
          <w:r>
            <w:tab/>
          </w:r>
          <w:r>
            <w:fldChar w:fldCharType="begin"/>
          </w:r>
          <w:r>
            <w:instrText xml:space="preserve"> PAGEREF _Toc28196 \h </w:instrText>
          </w:r>
          <w:r>
            <w:fldChar w:fldCharType="separate"/>
          </w:r>
          <w:r>
            <w:t>- 49 -</w:t>
          </w:r>
          <w:r>
            <w:fldChar w:fldCharType="end"/>
          </w:r>
          <w:r>
            <w:rPr>
              <w:bCs/>
              <w:lang w:val="zh-CN"/>
            </w:rPr>
            <w:fldChar w:fldCharType="end"/>
          </w:r>
        </w:p>
        <w:p w14:paraId="1750C417">
          <w:pPr>
            <w:pStyle w:val="33"/>
            <w:tabs>
              <w:tab w:val="right" w:leader="dot" w:pos="8306"/>
              <w:tab w:val="clear" w:pos="8296"/>
            </w:tabs>
          </w:pPr>
          <w:r>
            <w:rPr>
              <w:bCs/>
              <w:lang w:val="zh-CN"/>
            </w:rPr>
            <w:fldChar w:fldCharType="begin"/>
          </w:r>
          <w:r>
            <w:rPr>
              <w:bCs/>
              <w:lang w:val="zh-CN"/>
            </w:rPr>
            <w:instrText xml:space="preserve"> HYPERLINK \l _Toc29460 </w:instrText>
          </w:r>
          <w:r>
            <w:rPr>
              <w:bCs/>
              <w:lang w:val="zh-CN"/>
            </w:rPr>
            <w:fldChar w:fldCharType="separate"/>
          </w:r>
          <w:r>
            <w:rPr>
              <w:rFonts w:hint="eastAsia"/>
            </w:rPr>
            <w:t>5.4 与龙岗城投智能建造平台对接</w:t>
          </w:r>
          <w:r>
            <w:tab/>
          </w:r>
          <w:r>
            <w:fldChar w:fldCharType="begin"/>
          </w:r>
          <w:r>
            <w:instrText xml:space="preserve"> PAGEREF _Toc29460 \h </w:instrText>
          </w:r>
          <w:r>
            <w:fldChar w:fldCharType="separate"/>
          </w:r>
          <w:r>
            <w:t>- 50 -</w:t>
          </w:r>
          <w:r>
            <w:fldChar w:fldCharType="end"/>
          </w:r>
          <w:r>
            <w:rPr>
              <w:bCs/>
              <w:lang w:val="zh-CN"/>
            </w:rPr>
            <w:fldChar w:fldCharType="end"/>
          </w:r>
        </w:p>
        <w:p w14:paraId="4A659BC1">
          <w:pPr>
            <w:pStyle w:val="33"/>
            <w:tabs>
              <w:tab w:val="right" w:leader="dot" w:pos="8306"/>
              <w:tab w:val="clear" w:pos="8296"/>
            </w:tabs>
          </w:pPr>
          <w:r>
            <w:rPr>
              <w:bCs/>
              <w:lang w:val="zh-CN"/>
            </w:rPr>
            <w:fldChar w:fldCharType="begin"/>
          </w:r>
          <w:r>
            <w:rPr>
              <w:bCs/>
              <w:lang w:val="zh-CN"/>
            </w:rPr>
            <w:instrText xml:space="preserve"> HYPERLINK \l _Toc8652 </w:instrText>
          </w:r>
          <w:r>
            <w:rPr>
              <w:bCs/>
              <w:lang w:val="zh-CN"/>
            </w:rPr>
            <w:fldChar w:fldCharType="separate"/>
          </w:r>
          <w:r>
            <w:rPr>
              <w:rFonts w:hint="eastAsia"/>
            </w:rPr>
            <w:t>5.5 与龙岗城投OA系统对接</w:t>
          </w:r>
          <w:r>
            <w:tab/>
          </w:r>
          <w:r>
            <w:fldChar w:fldCharType="begin"/>
          </w:r>
          <w:r>
            <w:instrText xml:space="preserve"> PAGEREF _Toc8652 \h </w:instrText>
          </w:r>
          <w:r>
            <w:fldChar w:fldCharType="separate"/>
          </w:r>
          <w:r>
            <w:t>- 50 -</w:t>
          </w:r>
          <w:r>
            <w:fldChar w:fldCharType="end"/>
          </w:r>
          <w:r>
            <w:rPr>
              <w:bCs/>
              <w:lang w:val="zh-CN"/>
            </w:rPr>
            <w:fldChar w:fldCharType="end"/>
          </w:r>
        </w:p>
        <w:p w14:paraId="42152C0C">
          <w:pPr>
            <w:pStyle w:val="33"/>
            <w:tabs>
              <w:tab w:val="right" w:leader="dot" w:pos="8306"/>
              <w:tab w:val="clear" w:pos="8296"/>
            </w:tabs>
          </w:pPr>
          <w:r>
            <w:rPr>
              <w:bCs/>
              <w:lang w:val="zh-CN"/>
            </w:rPr>
            <w:fldChar w:fldCharType="begin"/>
          </w:r>
          <w:r>
            <w:rPr>
              <w:bCs/>
              <w:lang w:val="zh-CN"/>
            </w:rPr>
            <w:instrText xml:space="preserve"> HYPERLINK \l _Toc30012 </w:instrText>
          </w:r>
          <w:r>
            <w:rPr>
              <w:bCs/>
              <w:lang w:val="zh-CN"/>
            </w:rPr>
            <w:fldChar w:fldCharType="separate"/>
          </w:r>
          <w:r>
            <w:rPr>
              <w:rFonts w:hint="eastAsia"/>
            </w:rPr>
            <w:t>5.6 与龙岗城投邮件系统对接</w:t>
          </w:r>
          <w:r>
            <w:tab/>
          </w:r>
          <w:r>
            <w:fldChar w:fldCharType="begin"/>
          </w:r>
          <w:r>
            <w:instrText xml:space="preserve"> PAGEREF _Toc30012 \h </w:instrText>
          </w:r>
          <w:r>
            <w:fldChar w:fldCharType="separate"/>
          </w:r>
          <w:r>
            <w:t>- 50 -</w:t>
          </w:r>
          <w:r>
            <w:fldChar w:fldCharType="end"/>
          </w:r>
          <w:r>
            <w:rPr>
              <w:bCs/>
              <w:lang w:val="zh-CN"/>
            </w:rPr>
            <w:fldChar w:fldCharType="end"/>
          </w:r>
        </w:p>
        <w:p w14:paraId="0B0C1F21">
          <w:pPr>
            <w:pStyle w:val="33"/>
            <w:tabs>
              <w:tab w:val="right" w:leader="dot" w:pos="8306"/>
              <w:tab w:val="clear" w:pos="8296"/>
            </w:tabs>
          </w:pPr>
          <w:r>
            <w:rPr>
              <w:bCs/>
              <w:lang w:val="zh-CN"/>
            </w:rPr>
            <w:fldChar w:fldCharType="begin"/>
          </w:r>
          <w:r>
            <w:rPr>
              <w:bCs/>
              <w:lang w:val="zh-CN"/>
            </w:rPr>
            <w:instrText xml:space="preserve"> HYPERLINK \l _Toc21396 </w:instrText>
          </w:r>
          <w:r>
            <w:rPr>
              <w:bCs/>
              <w:lang w:val="zh-CN"/>
            </w:rPr>
            <w:fldChar w:fldCharType="separate"/>
          </w:r>
          <w:r>
            <w:rPr>
              <w:rFonts w:hint="eastAsia"/>
            </w:rPr>
            <w:t>5.7 与龙岗城投短信系统对接</w:t>
          </w:r>
          <w:r>
            <w:tab/>
          </w:r>
          <w:r>
            <w:fldChar w:fldCharType="begin"/>
          </w:r>
          <w:r>
            <w:instrText xml:space="preserve"> PAGEREF _Toc21396 \h </w:instrText>
          </w:r>
          <w:r>
            <w:fldChar w:fldCharType="separate"/>
          </w:r>
          <w:r>
            <w:t>- 50 -</w:t>
          </w:r>
          <w:r>
            <w:fldChar w:fldCharType="end"/>
          </w:r>
          <w:r>
            <w:rPr>
              <w:bCs/>
              <w:lang w:val="zh-CN"/>
            </w:rPr>
            <w:fldChar w:fldCharType="end"/>
          </w:r>
        </w:p>
        <w:p w14:paraId="255A2D8D">
          <w:pPr>
            <w:pStyle w:val="33"/>
            <w:tabs>
              <w:tab w:val="right" w:leader="dot" w:pos="8306"/>
              <w:tab w:val="clear" w:pos="8296"/>
            </w:tabs>
          </w:pPr>
          <w:r>
            <w:rPr>
              <w:bCs/>
              <w:lang w:val="zh-CN"/>
            </w:rPr>
            <w:fldChar w:fldCharType="begin"/>
          </w:r>
          <w:r>
            <w:rPr>
              <w:bCs/>
              <w:lang w:val="zh-CN"/>
            </w:rPr>
            <w:instrText xml:space="preserve"> HYPERLINK \l _Toc2109 </w:instrText>
          </w:r>
          <w:r>
            <w:rPr>
              <w:bCs/>
              <w:lang w:val="zh-CN"/>
            </w:rPr>
            <w:fldChar w:fldCharType="separate"/>
          </w:r>
          <w:r>
            <w:rPr>
              <w:rFonts w:hint="eastAsia"/>
            </w:rPr>
            <w:t>5.8 与龙岗城投会议系统对接</w:t>
          </w:r>
          <w:r>
            <w:tab/>
          </w:r>
          <w:r>
            <w:fldChar w:fldCharType="begin"/>
          </w:r>
          <w:r>
            <w:instrText xml:space="preserve"> PAGEREF _Toc2109 \h </w:instrText>
          </w:r>
          <w:r>
            <w:fldChar w:fldCharType="separate"/>
          </w:r>
          <w:r>
            <w:t>- 50 -</w:t>
          </w:r>
          <w:r>
            <w:fldChar w:fldCharType="end"/>
          </w:r>
          <w:r>
            <w:rPr>
              <w:bCs/>
              <w:lang w:val="zh-CN"/>
            </w:rPr>
            <w:fldChar w:fldCharType="end"/>
          </w:r>
        </w:p>
        <w:p w14:paraId="284E3D7D">
          <w:pPr>
            <w:pStyle w:val="29"/>
            <w:tabs>
              <w:tab w:val="right" w:leader="dot" w:pos="8306"/>
              <w:tab w:val="clear" w:pos="8296"/>
            </w:tabs>
          </w:pPr>
          <w:r>
            <w:rPr>
              <w:bCs/>
              <w:lang w:val="zh-CN"/>
            </w:rPr>
            <w:fldChar w:fldCharType="begin"/>
          </w:r>
          <w:r>
            <w:rPr>
              <w:bCs/>
              <w:lang w:val="zh-CN"/>
            </w:rPr>
            <w:instrText xml:space="preserve"> HYPERLINK \l _Toc11811 </w:instrText>
          </w:r>
          <w:r>
            <w:rPr>
              <w:bCs/>
              <w:lang w:val="zh-CN"/>
            </w:rPr>
            <w:fldChar w:fldCharType="separate"/>
          </w:r>
          <w:r>
            <w:rPr>
              <w:rFonts w:hint="eastAsia"/>
            </w:rPr>
            <w:t>6 项目实施要求</w:t>
          </w:r>
          <w:r>
            <w:tab/>
          </w:r>
          <w:r>
            <w:fldChar w:fldCharType="begin"/>
          </w:r>
          <w:r>
            <w:instrText xml:space="preserve"> PAGEREF _Toc11811 \h </w:instrText>
          </w:r>
          <w:r>
            <w:fldChar w:fldCharType="separate"/>
          </w:r>
          <w:r>
            <w:t>- 50 -</w:t>
          </w:r>
          <w:r>
            <w:fldChar w:fldCharType="end"/>
          </w:r>
          <w:r>
            <w:rPr>
              <w:bCs/>
              <w:lang w:val="zh-CN"/>
            </w:rPr>
            <w:fldChar w:fldCharType="end"/>
          </w:r>
        </w:p>
        <w:p w14:paraId="1F71EB7A">
          <w:pPr>
            <w:pStyle w:val="33"/>
            <w:tabs>
              <w:tab w:val="right" w:leader="dot" w:pos="8306"/>
              <w:tab w:val="clear" w:pos="8296"/>
            </w:tabs>
          </w:pPr>
          <w:r>
            <w:rPr>
              <w:bCs/>
              <w:lang w:val="zh-CN"/>
            </w:rPr>
            <w:fldChar w:fldCharType="begin"/>
          </w:r>
          <w:r>
            <w:rPr>
              <w:bCs/>
              <w:lang w:val="zh-CN"/>
            </w:rPr>
            <w:instrText xml:space="preserve"> HYPERLINK \l _Toc6144 </w:instrText>
          </w:r>
          <w:r>
            <w:rPr>
              <w:bCs/>
              <w:lang w:val="zh-CN"/>
            </w:rPr>
            <w:fldChar w:fldCharType="separate"/>
          </w:r>
          <w:r>
            <w:rPr>
              <w:rFonts w:hint="eastAsia"/>
            </w:rPr>
            <w:t>6.1 项目工期要求</w:t>
          </w:r>
          <w:r>
            <w:tab/>
          </w:r>
          <w:r>
            <w:fldChar w:fldCharType="begin"/>
          </w:r>
          <w:r>
            <w:instrText xml:space="preserve"> PAGEREF _Toc6144 \h </w:instrText>
          </w:r>
          <w:r>
            <w:fldChar w:fldCharType="separate"/>
          </w:r>
          <w:r>
            <w:t>- 50 -</w:t>
          </w:r>
          <w:r>
            <w:fldChar w:fldCharType="end"/>
          </w:r>
          <w:r>
            <w:rPr>
              <w:bCs/>
              <w:lang w:val="zh-CN"/>
            </w:rPr>
            <w:fldChar w:fldCharType="end"/>
          </w:r>
        </w:p>
        <w:p w14:paraId="61F8D8D5">
          <w:pPr>
            <w:pStyle w:val="33"/>
            <w:tabs>
              <w:tab w:val="right" w:leader="dot" w:pos="8306"/>
              <w:tab w:val="clear" w:pos="8296"/>
            </w:tabs>
          </w:pPr>
          <w:r>
            <w:rPr>
              <w:bCs/>
              <w:lang w:val="zh-CN"/>
            </w:rPr>
            <w:fldChar w:fldCharType="begin"/>
          </w:r>
          <w:r>
            <w:rPr>
              <w:bCs/>
              <w:lang w:val="zh-CN"/>
            </w:rPr>
            <w:instrText xml:space="preserve"> HYPERLINK \l _Toc4651 </w:instrText>
          </w:r>
          <w:r>
            <w:rPr>
              <w:bCs/>
              <w:lang w:val="zh-CN"/>
            </w:rPr>
            <w:fldChar w:fldCharType="separate"/>
          </w:r>
          <w:r>
            <w:rPr>
              <w:rFonts w:hint="eastAsia"/>
            </w:rPr>
            <w:t>6.2 培训要求</w:t>
          </w:r>
          <w:r>
            <w:tab/>
          </w:r>
          <w:r>
            <w:fldChar w:fldCharType="begin"/>
          </w:r>
          <w:r>
            <w:instrText xml:space="preserve"> PAGEREF _Toc4651 \h </w:instrText>
          </w:r>
          <w:r>
            <w:fldChar w:fldCharType="separate"/>
          </w:r>
          <w:r>
            <w:t>- 51 -</w:t>
          </w:r>
          <w:r>
            <w:fldChar w:fldCharType="end"/>
          </w:r>
          <w:r>
            <w:rPr>
              <w:bCs/>
              <w:lang w:val="zh-CN"/>
            </w:rPr>
            <w:fldChar w:fldCharType="end"/>
          </w:r>
        </w:p>
        <w:p w14:paraId="248D4D90">
          <w:pPr>
            <w:pStyle w:val="33"/>
            <w:tabs>
              <w:tab w:val="right" w:leader="dot" w:pos="8306"/>
              <w:tab w:val="clear" w:pos="8296"/>
            </w:tabs>
          </w:pPr>
          <w:r>
            <w:rPr>
              <w:bCs/>
              <w:lang w:val="zh-CN"/>
            </w:rPr>
            <w:fldChar w:fldCharType="begin"/>
          </w:r>
          <w:r>
            <w:rPr>
              <w:bCs/>
              <w:lang w:val="zh-CN"/>
            </w:rPr>
            <w:instrText xml:space="preserve"> HYPERLINK \l _Toc23831 </w:instrText>
          </w:r>
          <w:r>
            <w:rPr>
              <w:bCs/>
              <w:lang w:val="zh-CN"/>
            </w:rPr>
            <w:fldChar w:fldCharType="separate"/>
          </w:r>
          <w:r>
            <w:rPr>
              <w:rFonts w:hint="eastAsia"/>
            </w:rPr>
            <w:t>6.3 安装要求</w:t>
          </w:r>
          <w:r>
            <w:tab/>
          </w:r>
          <w:r>
            <w:fldChar w:fldCharType="begin"/>
          </w:r>
          <w:r>
            <w:instrText xml:space="preserve"> PAGEREF _Toc23831 \h </w:instrText>
          </w:r>
          <w:r>
            <w:fldChar w:fldCharType="separate"/>
          </w:r>
          <w:r>
            <w:t>- 51 -</w:t>
          </w:r>
          <w:r>
            <w:fldChar w:fldCharType="end"/>
          </w:r>
          <w:r>
            <w:rPr>
              <w:bCs/>
              <w:lang w:val="zh-CN"/>
            </w:rPr>
            <w:fldChar w:fldCharType="end"/>
          </w:r>
        </w:p>
        <w:p w14:paraId="15198FF6">
          <w:pPr>
            <w:pStyle w:val="33"/>
            <w:tabs>
              <w:tab w:val="right" w:leader="dot" w:pos="8306"/>
              <w:tab w:val="clear" w:pos="8296"/>
            </w:tabs>
          </w:pPr>
          <w:r>
            <w:rPr>
              <w:bCs/>
              <w:lang w:val="zh-CN"/>
            </w:rPr>
            <w:fldChar w:fldCharType="begin"/>
          </w:r>
          <w:r>
            <w:rPr>
              <w:bCs/>
              <w:lang w:val="zh-CN"/>
            </w:rPr>
            <w:instrText xml:space="preserve"> HYPERLINK \l _Toc28152 </w:instrText>
          </w:r>
          <w:r>
            <w:rPr>
              <w:bCs/>
              <w:lang w:val="zh-CN"/>
            </w:rPr>
            <w:fldChar w:fldCharType="separate"/>
          </w:r>
          <w:r>
            <w:rPr>
              <w:rFonts w:hint="eastAsia"/>
            </w:rPr>
            <w:t>6.4 验收工作组织要求</w:t>
          </w:r>
          <w:r>
            <w:tab/>
          </w:r>
          <w:r>
            <w:fldChar w:fldCharType="begin"/>
          </w:r>
          <w:r>
            <w:instrText xml:space="preserve"> PAGEREF _Toc28152 \h </w:instrText>
          </w:r>
          <w:r>
            <w:fldChar w:fldCharType="separate"/>
          </w:r>
          <w:r>
            <w:t>- 51 -</w:t>
          </w:r>
          <w:r>
            <w:fldChar w:fldCharType="end"/>
          </w:r>
          <w:r>
            <w:rPr>
              <w:bCs/>
              <w:lang w:val="zh-CN"/>
            </w:rPr>
            <w:fldChar w:fldCharType="end"/>
          </w:r>
        </w:p>
        <w:p w14:paraId="6CE4A442">
          <w:pPr>
            <w:ind w:firstLine="480"/>
            <w:rPr>
              <w:rFonts w:hint="eastAsia"/>
            </w:rPr>
          </w:pPr>
          <w:r>
            <w:rPr>
              <w:bCs/>
              <w:lang w:val="zh-CN"/>
            </w:rPr>
            <w:fldChar w:fldCharType="end"/>
          </w:r>
        </w:p>
      </w:sdtContent>
    </w:sdt>
    <w:p w14:paraId="1A7E6F7D">
      <w:pPr>
        <w:ind w:left="480" w:firstLine="0" w:firstLineChars="0"/>
        <w:rPr>
          <w:rFonts w:hint="eastAsia"/>
        </w:rPr>
        <w:sectPr>
          <w:headerReference r:id="rId12" w:type="first"/>
          <w:headerReference r:id="rId11" w:type="default"/>
          <w:footerReference r:id="rId13" w:type="default"/>
          <w:pgSz w:w="11906" w:h="16838"/>
          <w:pgMar w:top="1440" w:right="1800" w:bottom="1440" w:left="1800" w:header="851" w:footer="992" w:gutter="0"/>
          <w:pgNumType w:fmt="upperRoman" w:start="1"/>
          <w:cols w:space="425" w:num="1"/>
          <w:docGrid w:type="lines" w:linePitch="312" w:charSpace="0"/>
        </w:sectPr>
      </w:pPr>
    </w:p>
    <w:p w14:paraId="7F87DD75">
      <w:pPr>
        <w:pStyle w:val="2"/>
        <w:rPr>
          <w:rFonts w:hint="eastAsia"/>
          <w:lang w:eastAsia="zh-CN"/>
        </w:rPr>
      </w:pPr>
      <w:bookmarkStart w:id="1" w:name="_Toc388"/>
      <w:bookmarkStart w:id="2" w:name="_Toc85716860"/>
      <w:bookmarkStart w:id="3" w:name="_Toc107429136"/>
      <w:bookmarkStart w:id="4" w:name="_Toc6399"/>
      <w:r>
        <w:rPr>
          <w:rFonts w:hint="eastAsia"/>
          <w:lang w:eastAsia="zh-CN"/>
        </w:rPr>
        <w:t>项目名称</w:t>
      </w:r>
      <w:bookmarkEnd w:id="1"/>
    </w:p>
    <w:p w14:paraId="1A47C38C">
      <w:pPr>
        <w:pStyle w:val="17"/>
        <w:ind w:firstLine="480"/>
        <w:rPr>
          <w:rFonts w:hint="eastAsia"/>
          <w:lang w:val="zh-CN"/>
        </w:rPr>
      </w:pPr>
      <w:r>
        <w:rPr>
          <w:rFonts w:hint="eastAsia"/>
          <w:lang w:val="en-US" w:eastAsia="zh-CN"/>
        </w:rPr>
        <w:t>深圳建筑产业</w:t>
      </w:r>
      <w:r>
        <w:rPr>
          <w:rFonts w:hint="eastAsia"/>
          <w:lang w:val="zh-CN"/>
        </w:rPr>
        <w:t>生态智谷</w:t>
      </w:r>
      <w:r>
        <w:rPr>
          <w:rFonts w:hint="eastAsia"/>
          <w:lang w:val="en-US" w:eastAsia="zh-CN"/>
        </w:rPr>
        <w:t>总部基地</w:t>
      </w:r>
      <w:r>
        <w:rPr>
          <w:rFonts w:hint="eastAsia"/>
          <w:lang w:val="zh-CN"/>
        </w:rPr>
        <w:t>智慧园区大模型项目</w:t>
      </w:r>
    </w:p>
    <w:p w14:paraId="4E259705">
      <w:pPr>
        <w:pStyle w:val="2"/>
        <w:rPr>
          <w:rFonts w:hint="eastAsia"/>
          <w:lang w:eastAsia="zh-CN"/>
        </w:rPr>
      </w:pPr>
      <w:bookmarkStart w:id="5" w:name="_Toc6080"/>
      <w:r>
        <w:rPr>
          <w:rFonts w:hint="eastAsia"/>
          <w:lang w:eastAsia="zh-CN"/>
        </w:rPr>
        <w:t>项目概况</w:t>
      </w:r>
      <w:bookmarkEnd w:id="5"/>
    </w:p>
    <w:p w14:paraId="131F6765">
      <w:pPr>
        <w:pStyle w:val="3"/>
        <w:rPr>
          <w:rFonts w:hint="eastAsia"/>
        </w:rPr>
      </w:pPr>
      <w:bookmarkStart w:id="6" w:name="_Toc26294"/>
      <w:r>
        <w:rPr>
          <w:rFonts w:hint="eastAsia"/>
        </w:rPr>
        <w:t>项目背景</w:t>
      </w:r>
      <w:bookmarkEnd w:id="6"/>
    </w:p>
    <w:p w14:paraId="7B6C24BB">
      <w:pPr>
        <w:pStyle w:val="17"/>
        <w:ind w:firstLine="480"/>
        <w:rPr>
          <w:rFonts w:hint="eastAsia" w:eastAsia="宋体"/>
          <w:lang w:val="en-US" w:eastAsia="zh-CN"/>
        </w:rPr>
      </w:pPr>
      <w:r>
        <w:rPr>
          <w:rFonts w:hint="eastAsia" w:eastAsia="宋体"/>
          <w:lang w:val="en-US" w:eastAsia="zh-CN"/>
        </w:rPr>
        <w:t>为深入贯彻落实</w:t>
      </w:r>
      <w:bookmarkStart w:id="92" w:name="_GoBack"/>
      <w:bookmarkEnd w:id="92"/>
      <w:bookmarkStart w:id="7" w:name="OLE_LINK27"/>
      <w:r>
        <w:rPr>
          <w:rFonts w:hint="eastAsia"/>
          <w:lang w:val="en-US" w:eastAsia="zh-CN"/>
        </w:rPr>
        <w:t>党的二十届三中全会精神</w:t>
      </w:r>
      <w:r>
        <w:rPr>
          <w:rFonts w:hint="eastAsia" w:eastAsia="宋体"/>
          <w:lang w:val="en-US" w:eastAsia="zh-CN"/>
        </w:rPr>
        <w:t>，</w:t>
      </w:r>
      <w:bookmarkEnd w:id="7"/>
      <w:bookmarkStart w:id="8" w:name="OLE_LINK32"/>
      <w:r>
        <w:rPr>
          <w:rFonts w:hint="eastAsia" w:eastAsia="宋体"/>
          <w:lang w:val="en-US" w:eastAsia="zh-CN"/>
        </w:rPr>
        <w:t>以及省、市加快应用场景创新，推动产业科技互促双强工作部署，支持新技术新产品新服务，尤其是国家高新技术、专精特新、独角兽等企业的“三新”产品以及首台套重大技术装备、首批次新材料和首版次软件在龙岗区推广应用，促进科技成果转化，培育发展新质生产力，进一步提升龙岗创新活力和竞争力，</w:t>
      </w:r>
      <w:bookmarkEnd w:id="8"/>
      <w:r>
        <w:rPr>
          <w:rFonts w:hint="eastAsia" w:eastAsia="宋体"/>
          <w:lang w:val="en-US" w:eastAsia="zh-CN"/>
        </w:rPr>
        <w:t>深圳建筑产业生态智谷总部基地以“一基地一园区”方式打造以龙头央企为引领、上下游产业集聚的建筑产业园，打通全新赛道，助力龙岗经济发展。同时瞄准现代智慧建筑产业发展趋势，契合人类需求升级、现代技术以及产业发展，推动辖区现代建筑业的转型升级，集智能建造、AI+建筑场景应用，构建以人为本、善于感知、能够思考的未来建筑，以打造粤港澳大湾区产业品牌集聚地、现代服务业集聚区，树立“深圳建造”形象，打造“城投智谷”主品牌，以及智慧链接产业生态(智链)、智能建造(智造)、智慧服务(智服)三个子品牌。</w:t>
      </w:r>
    </w:p>
    <w:p w14:paraId="7A9D1162">
      <w:pPr>
        <w:pStyle w:val="3"/>
        <w:rPr>
          <w:rFonts w:hint="eastAsia"/>
        </w:rPr>
      </w:pPr>
      <w:bookmarkStart w:id="9" w:name="_Toc24518"/>
      <w:r>
        <w:rPr>
          <w:rFonts w:hint="eastAsia"/>
        </w:rPr>
        <w:t>建设目标</w:t>
      </w:r>
      <w:bookmarkEnd w:id="9"/>
    </w:p>
    <w:p w14:paraId="77A40302">
      <w:pPr>
        <w:pStyle w:val="17"/>
        <w:ind w:firstLine="480"/>
        <w:rPr>
          <w:rFonts w:hint="eastAsia" w:eastAsia="宋体"/>
          <w:lang w:val="zh-CN" w:eastAsia="zh-CN"/>
        </w:rPr>
      </w:pPr>
      <w:r>
        <w:rPr>
          <w:rFonts w:hint="eastAsia" w:eastAsia="宋体"/>
          <w:lang w:val="en-US" w:eastAsia="zh-CN"/>
        </w:rPr>
        <w:t>为积极响应全区实现“全领域、全区域、全流程”场景创新之城，深圳建筑产业生态智谷总部基地一期工程积极开展AI技术赋能园区、企业及产业相关应用场景搭建，重点围绕AI与“BIM+”数字一体化设计、智能施工管理、园区智慧管理,企业智慧办公等方面，推进人工智能推广应用，打造建筑业人工智能全域全时应用示范标杆。深圳建筑产业生态智谷总部基地一期智慧园区拟</w:t>
      </w:r>
      <w:r>
        <w:rPr>
          <w:rFonts w:hint="eastAsia" w:eastAsia="宋体"/>
          <w:lang w:val="zh-CN" w:eastAsia="zh-CN"/>
        </w:rPr>
        <w:t>构建人、环境、建筑在全生命周期相互协调的智慧建筑</w:t>
      </w:r>
      <w:r>
        <w:rPr>
          <w:rFonts w:hint="eastAsia" w:eastAsia="宋体"/>
          <w:lang w:val="en-US" w:eastAsia="zh-CN"/>
        </w:rPr>
        <w:t>示范</w:t>
      </w:r>
      <w:r>
        <w:rPr>
          <w:rFonts w:hint="eastAsia" w:eastAsia="宋体"/>
          <w:lang w:val="zh-CN" w:eastAsia="zh-CN"/>
        </w:rPr>
        <w:t>，在</w:t>
      </w:r>
      <w:r>
        <w:rPr>
          <w:rFonts w:hint="eastAsia" w:eastAsia="宋体"/>
          <w:lang w:val="en-US" w:eastAsia="zh-CN"/>
        </w:rPr>
        <w:t>本</w:t>
      </w:r>
      <w:r>
        <w:rPr>
          <w:rFonts w:hint="eastAsia" w:eastAsia="宋体"/>
          <w:lang w:val="zh-CN" w:eastAsia="zh-CN"/>
        </w:rPr>
        <w:t>项目</w:t>
      </w:r>
      <w:r>
        <w:rPr>
          <w:rFonts w:hint="eastAsia" w:eastAsia="宋体"/>
          <w:lang w:val="en-US" w:eastAsia="zh-CN"/>
        </w:rPr>
        <w:t>拟引入</w:t>
      </w:r>
      <w:r>
        <w:rPr>
          <w:rFonts w:hint="eastAsia" w:eastAsia="宋体"/>
          <w:lang w:val="zh-CN" w:eastAsia="zh-CN"/>
        </w:rPr>
        <w:t>新一代AI技术大语言模型进一步赋能园区、</w:t>
      </w:r>
      <w:r>
        <w:rPr>
          <w:rFonts w:hint="eastAsia" w:eastAsia="宋体"/>
          <w:lang w:val="en-US" w:eastAsia="zh-CN"/>
        </w:rPr>
        <w:t>企业及产业</w:t>
      </w:r>
      <w:r>
        <w:rPr>
          <w:rFonts w:hint="eastAsia" w:eastAsia="宋体"/>
          <w:lang w:val="zh-CN" w:eastAsia="zh-CN"/>
        </w:rPr>
        <w:t>。</w:t>
      </w:r>
      <w:r>
        <w:rPr>
          <w:rFonts w:hint="eastAsia" w:eastAsia="宋体"/>
          <w:lang w:val="en-US" w:eastAsia="zh-CN"/>
        </w:rPr>
        <w:t>本次搭建服务</w:t>
      </w:r>
      <w:r>
        <w:rPr>
          <w:rFonts w:hint="eastAsia" w:eastAsia="宋体"/>
          <w:lang w:val="zh-CN" w:eastAsia="zh-CN"/>
        </w:rPr>
        <w:t>结合</w:t>
      </w:r>
      <w:r>
        <w:rPr>
          <w:rFonts w:hint="eastAsia" w:eastAsia="宋体"/>
          <w:lang w:val="en-US" w:eastAsia="zh-CN"/>
        </w:rPr>
        <w:t>深圳</w:t>
      </w:r>
      <w:r>
        <w:rPr>
          <w:rFonts w:hint="eastAsia" w:eastAsia="宋体"/>
          <w:lang w:val="zh-CN" w:eastAsia="zh-CN"/>
        </w:rPr>
        <w:t>建筑产业生态智谷</w:t>
      </w:r>
      <w:r>
        <w:rPr>
          <w:rFonts w:hint="eastAsia" w:eastAsia="宋体"/>
          <w:lang w:val="en-US" w:eastAsia="zh-CN"/>
        </w:rPr>
        <w:t>功能应用</w:t>
      </w:r>
      <w:r>
        <w:rPr>
          <w:rFonts w:hint="eastAsia" w:eastAsia="宋体"/>
          <w:lang w:val="zh-CN" w:eastAsia="zh-CN"/>
        </w:rPr>
        <w:t>、企业</w:t>
      </w:r>
      <w:r>
        <w:rPr>
          <w:rFonts w:hint="eastAsia" w:eastAsia="宋体"/>
          <w:lang w:val="en-US" w:eastAsia="zh-CN"/>
        </w:rPr>
        <w:t>业务需求</w:t>
      </w:r>
      <w:r>
        <w:rPr>
          <w:rFonts w:hint="eastAsia" w:eastAsia="宋体"/>
          <w:lang w:val="zh-CN" w:eastAsia="zh-CN"/>
        </w:rPr>
        <w:t>及产业发展要求，构建基于AI大模型的 AI智能助手，为园区、企业、产业提供精准、高效、可信赖的 AI应用生态系统，内容</w:t>
      </w:r>
      <w:r>
        <w:rPr>
          <w:rFonts w:hint="eastAsia" w:eastAsia="宋体"/>
          <w:lang w:val="en-US" w:eastAsia="zh-CN"/>
        </w:rPr>
        <w:t>主要</w:t>
      </w:r>
      <w:r>
        <w:rPr>
          <w:rFonts w:hint="eastAsia" w:eastAsia="宋体"/>
          <w:lang w:val="zh-CN" w:eastAsia="zh-CN"/>
        </w:rPr>
        <w:t>包括:AI</w:t>
      </w:r>
      <w:r>
        <w:rPr>
          <w:rFonts w:hint="eastAsia" w:eastAsia="宋体"/>
          <w:lang w:val="en-US" w:eastAsia="zh-CN"/>
        </w:rPr>
        <w:t>智慧办公类</w:t>
      </w:r>
      <w:r>
        <w:rPr>
          <w:rFonts w:hint="eastAsia" w:eastAsia="宋体"/>
          <w:lang w:val="zh-CN" w:eastAsia="zh-CN"/>
        </w:rPr>
        <w:t>、AI</w:t>
      </w:r>
      <w:r>
        <w:rPr>
          <w:rFonts w:hint="eastAsia" w:eastAsia="宋体"/>
          <w:lang w:val="en-US" w:eastAsia="zh-CN"/>
        </w:rPr>
        <w:t>智能建造类</w:t>
      </w:r>
      <w:r>
        <w:rPr>
          <w:rFonts w:hint="eastAsia" w:eastAsia="宋体"/>
          <w:lang w:val="zh-CN" w:eastAsia="zh-CN"/>
        </w:rPr>
        <w:t>、AI-IOC</w:t>
      </w:r>
      <w:r>
        <w:rPr>
          <w:rFonts w:hint="eastAsia" w:eastAsia="宋体"/>
          <w:lang w:val="en-US" w:eastAsia="zh-CN"/>
        </w:rPr>
        <w:t>智慧运营类应用开发以及支持以上应用的硬件环境搭建</w:t>
      </w:r>
      <w:r>
        <w:rPr>
          <w:rFonts w:hint="eastAsia" w:eastAsia="宋体"/>
          <w:lang w:val="zh-CN" w:eastAsia="zh-CN"/>
        </w:rPr>
        <w:t>。</w:t>
      </w:r>
    </w:p>
    <w:p w14:paraId="76B0E7AA">
      <w:pPr>
        <w:pStyle w:val="17"/>
        <w:ind w:firstLine="480"/>
        <w:rPr>
          <w:rFonts w:hint="eastAsia"/>
          <w:lang w:val="zh-CN"/>
        </w:rPr>
      </w:pPr>
      <w:r>
        <w:rPr>
          <w:rFonts w:hint="eastAsia"/>
          <w:lang w:val="zh-CN"/>
        </w:rPr>
        <w:t>智慧园区AI大模型平台依托深度学习、自然语言处理、计算机视觉等前沿技术手段，对海量的园区数据进行深度挖掘与分析，这些数据涵盖了园区文档、设计图纸、生产数据以及管理数据等多个方面，从而打破园区数据孤岛现象，构建起一个高度智能化且全面的园区数据生态系统。</w:t>
      </w:r>
    </w:p>
    <w:p w14:paraId="5349FAD6">
      <w:pPr>
        <w:pStyle w:val="17"/>
        <w:ind w:firstLine="480"/>
        <w:rPr>
          <w:rFonts w:hint="eastAsia"/>
          <w:lang w:val="zh-CN"/>
        </w:rPr>
      </w:pPr>
      <w:r>
        <w:rPr>
          <w:rFonts w:hint="eastAsia"/>
          <w:lang w:val="zh-CN"/>
        </w:rPr>
        <w:t>其核心目标在于为智慧园区的各个环节提供强有力的智能化支持。在日常办公方面，</w:t>
      </w:r>
      <w:r>
        <w:rPr>
          <w:rFonts w:cs="Arial"/>
          <w:szCs w:val="21"/>
        </w:rPr>
        <w:t>通过</w:t>
      </w:r>
      <w:r>
        <w:rPr>
          <w:rFonts w:hint="eastAsia" w:cs="Arial"/>
          <w:szCs w:val="21"/>
        </w:rPr>
        <w:t>安全质量</w:t>
      </w:r>
      <w:r>
        <w:rPr>
          <w:rFonts w:cs="Arial"/>
          <w:szCs w:val="21"/>
        </w:rPr>
        <w:t>数据</w:t>
      </w:r>
      <w:r>
        <w:rPr>
          <w:rFonts w:hint="eastAsia" w:cs="Arial"/>
          <w:szCs w:val="21"/>
        </w:rPr>
        <w:t>AI</w:t>
      </w:r>
      <w:r>
        <w:rPr>
          <w:rFonts w:cs="Arial"/>
          <w:szCs w:val="21"/>
        </w:rPr>
        <w:t>分类聚合与</w:t>
      </w:r>
      <w:r>
        <w:rPr>
          <w:rFonts w:hint="eastAsia" w:cs="Arial"/>
          <w:szCs w:val="21"/>
        </w:rPr>
        <w:t>推送</w:t>
      </w:r>
      <w:r>
        <w:rPr>
          <w:rFonts w:cs="Arial"/>
          <w:szCs w:val="21"/>
        </w:rPr>
        <w:t>，帮助管理者实时掌握工程的安全质量状况，及时发现并解决问题，避免事故的发生</w:t>
      </w:r>
      <w:r>
        <w:rPr>
          <w:rFonts w:hint="eastAsia" w:cs="Arial"/>
          <w:szCs w:val="21"/>
        </w:rPr>
        <w:t>，</w:t>
      </w:r>
      <w:r>
        <w:rPr>
          <w:rFonts w:cs="Arial"/>
          <w:szCs w:val="21"/>
        </w:rPr>
        <w:t>可以显著提升</w:t>
      </w:r>
      <w:r>
        <w:rPr>
          <w:rFonts w:hint="eastAsia" w:cs="Arial"/>
          <w:szCs w:val="21"/>
        </w:rPr>
        <w:t>龙岗城投</w:t>
      </w:r>
      <w:r>
        <w:rPr>
          <w:rFonts w:cs="Arial"/>
          <w:szCs w:val="21"/>
        </w:rPr>
        <w:t>工程建设的</w:t>
      </w:r>
      <w:r>
        <w:rPr>
          <w:rFonts w:hint="eastAsia" w:cs="Arial"/>
          <w:szCs w:val="21"/>
        </w:rPr>
        <w:t>安全/</w:t>
      </w:r>
      <w:r>
        <w:rPr>
          <w:rFonts w:cs="Arial"/>
          <w:szCs w:val="21"/>
        </w:rPr>
        <w:t>质量管理水平</w:t>
      </w:r>
      <w:r>
        <w:rPr>
          <w:rFonts w:hint="eastAsia" w:cs="Arial"/>
          <w:szCs w:val="21"/>
        </w:rPr>
        <w:t>，AI内容审查，智能、灵活、高效地满足项目过程中技术文件的技术符合性、状态一致性审查需求，提高龙岗城投项目智能管理水平，AI辅助变更管理，助力变更处理前预警、变更处理中的提醒及变更后</w:t>
      </w:r>
      <w:r>
        <w:rPr>
          <w:rFonts w:hint="eastAsia"/>
        </w:rPr>
        <w:t>沉淀并活化变更数据，并实现后续项目的知识赋能与闭环管理。</w:t>
      </w:r>
      <w:r>
        <w:rPr>
          <w:rFonts w:hint="eastAsia"/>
          <w:lang w:val="zh-CN"/>
        </w:rPr>
        <w:t>AI智能搜索能够帮助办公人员快速检索文件库和个人资料，AI智能审图帮助办公人员对不同类型的图纸进行审核，AI数字人可以帮助入园人员更清晰了解园区；该平台高度重视数据安全与用户体验。采用先进的加密技术和严格的访问控制机制，确保园区数据在存储、传输与使用过程中的安全性与隐私性，有效防止数据泄露与非法滥用。同时，通过精心设计简洁直观的用户界面和便捷流畅的操作流程，充分满足入园企业、园区运营方、园区管理方、园区入驻人员等不同用户群体的多样化需求，有力地推动智慧园区朝着数字化、智能化的方向加速迈进，为建设AI+智慧园区贡献重要力量。</w:t>
      </w:r>
    </w:p>
    <w:bookmarkEnd w:id="0"/>
    <w:bookmarkEnd w:id="2"/>
    <w:bookmarkEnd w:id="3"/>
    <w:bookmarkEnd w:id="4"/>
    <w:p w14:paraId="5828C8F8">
      <w:pPr>
        <w:pStyle w:val="2"/>
        <w:rPr>
          <w:rFonts w:hint="eastAsia"/>
          <w:lang w:eastAsia="zh-CN"/>
        </w:rPr>
      </w:pPr>
      <w:bookmarkStart w:id="10" w:name="_Toc12783"/>
      <w:bookmarkStart w:id="11" w:name="_Toc107429137"/>
      <w:bookmarkStart w:id="12" w:name="_Toc3130"/>
      <w:bookmarkStart w:id="13" w:name="_Toc179986795"/>
      <w:r>
        <w:rPr>
          <w:rFonts w:hint="eastAsia"/>
          <w:lang w:eastAsia="zh-CN"/>
        </w:rPr>
        <w:t>整体设计</w:t>
      </w:r>
      <w:bookmarkEnd w:id="10"/>
    </w:p>
    <w:p w14:paraId="2FB2BB25">
      <w:pPr>
        <w:pStyle w:val="3"/>
        <w:rPr>
          <w:rFonts w:hint="eastAsia"/>
          <w:lang w:val="zh-CN"/>
        </w:rPr>
      </w:pPr>
      <w:bookmarkStart w:id="14" w:name="_Toc30168"/>
      <w:r>
        <w:rPr>
          <w:rFonts w:hint="eastAsia"/>
          <w:lang w:val="zh-CN"/>
        </w:rPr>
        <w:t>整体概述</w:t>
      </w:r>
      <w:bookmarkEnd w:id="14"/>
    </w:p>
    <w:p w14:paraId="76C2473D">
      <w:pPr>
        <w:pStyle w:val="17"/>
        <w:ind w:firstLine="480"/>
        <w:rPr>
          <w:rFonts w:hint="eastAsia"/>
          <w:lang w:val="zh-CN"/>
        </w:rPr>
      </w:pPr>
      <w:r>
        <w:rPr>
          <w:rFonts w:hint="eastAsia"/>
          <w:lang w:val="zh-CN"/>
        </w:rPr>
        <w:t>通过园区大模型构建AI智能助手，是一款深度融合大模型技术与园区管理平台的创新效率工具，为园区用户精心打造了一个精准、高效、可信赖的AI应用生态系统。该系统包括安全质量数据AI智能分类与推送、基于标准规范的技术符合性与一致性AI审查、AI辅助变更管理、AI文档管理、AI智能审图、AI数字人和AI-IOC赋能。AI智能写作的核心在于自然语言处理和机器学习技术。通过深度学习算法，AI能够分析大量的语言数据，学习语言的模式、规律和结构，从而掌握语法、词汇、句子结构等语言要素。在此基础上，AI可以生成与输入数据相似或符合特定需求的文本内容。</w:t>
      </w:r>
    </w:p>
    <w:p w14:paraId="1633F655">
      <w:pPr>
        <w:pStyle w:val="17"/>
        <w:ind w:firstLine="480"/>
        <w:rPr>
          <w:rFonts w:hint="eastAsia"/>
          <w:lang w:val="zh-CN"/>
        </w:rPr>
      </w:pPr>
      <w:r>
        <w:rPr>
          <w:rFonts w:hint="eastAsia"/>
          <w:lang w:val="zh-CN"/>
        </w:rPr>
        <w:t>同时园区大模型赋能智能建造平台，本项目以安全/质量领域数据为试点，通过数据分类聚合与应用，AI规范审查、AI辅助变更管理、</w:t>
      </w:r>
    </w:p>
    <w:bookmarkEnd w:id="11"/>
    <w:bookmarkEnd w:id="12"/>
    <w:bookmarkEnd w:id="13"/>
    <w:p w14:paraId="627DE86E">
      <w:pPr>
        <w:pStyle w:val="3"/>
        <w:rPr>
          <w:rFonts w:hint="eastAsia"/>
        </w:rPr>
      </w:pPr>
      <w:bookmarkStart w:id="15" w:name="_Toc25510"/>
      <w:bookmarkStart w:id="16" w:name="_Toc800"/>
      <w:bookmarkStart w:id="17" w:name="_Toc107429154"/>
      <w:r>
        <w:rPr>
          <w:rFonts w:hint="eastAsia"/>
        </w:rPr>
        <w:t>整体架构</w:t>
      </w:r>
      <w:bookmarkEnd w:id="15"/>
    </w:p>
    <w:p w14:paraId="134A9DBA">
      <w:pPr>
        <w:ind w:firstLine="0" w:firstLineChars="0"/>
        <w:rPr>
          <w:rFonts w:hint="eastAsia"/>
        </w:rPr>
      </w:pPr>
      <w:r>
        <w:drawing>
          <wp:inline distT="0" distB="0" distL="0" distR="0">
            <wp:extent cx="5278120" cy="2962910"/>
            <wp:effectExtent l="0" t="0" r="0" b="8890"/>
            <wp:docPr id="907939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9631" name="图片 1"/>
                    <pic:cNvPicPr>
                      <a:picLocks noChangeAspect="1"/>
                    </pic:cNvPicPr>
                  </pic:nvPicPr>
                  <pic:blipFill>
                    <a:blip r:embed="rId16"/>
                    <a:stretch>
                      <a:fillRect/>
                    </a:stretch>
                  </pic:blipFill>
                  <pic:spPr>
                    <a:xfrm>
                      <a:off x="0" y="0"/>
                      <a:ext cx="5278120" cy="2962910"/>
                    </a:xfrm>
                    <a:prstGeom prst="rect">
                      <a:avLst/>
                    </a:prstGeom>
                  </pic:spPr>
                </pic:pic>
              </a:graphicData>
            </a:graphic>
          </wp:inline>
        </w:drawing>
      </w:r>
    </w:p>
    <w:p w14:paraId="3091B346">
      <w:pPr>
        <w:pStyle w:val="2"/>
        <w:rPr>
          <w:rFonts w:hint="eastAsia"/>
          <w:lang w:eastAsia="zh-CN"/>
        </w:rPr>
      </w:pPr>
      <w:bookmarkStart w:id="18" w:name="_Toc29586"/>
      <w:r>
        <w:rPr>
          <w:rFonts w:hint="eastAsia"/>
          <w:lang w:eastAsia="zh-CN"/>
        </w:rPr>
        <w:t>采购内容</w:t>
      </w:r>
      <w:bookmarkEnd w:id="18"/>
    </w:p>
    <w:bookmarkEnd w:id="16"/>
    <w:bookmarkEnd w:id="17"/>
    <w:p w14:paraId="609761F0">
      <w:pPr>
        <w:pStyle w:val="3"/>
        <w:rPr>
          <w:rFonts w:hint="eastAsia"/>
          <w:lang w:val="zh-CN"/>
        </w:rPr>
      </w:pPr>
      <w:bookmarkStart w:id="19" w:name="_Toc26108"/>
      <w:r>
        <w:rPr>
          <w:rFonts w:hint="eastAsia"/>
          <w:lang w:val="zh-CN"/>
        </w:rPr>
        <w:t>智慧园区大模型应用</w:t>
      </w:r>
      <w:bookmarkEnd w:id="19"/>
    </w:p>
    <w:p w14:paraId="2A952867">
      <w:pPr>
        <w:pStyle w:val="4"/>
        <w:rPr>
          <w:rFonts w:hint="eastAsia"/>
        </w:rPr>
      </w:pPr>
      <w:bookmarkStart w:id="20" w:name="_Toc10748"/>
      <w:bookmarkEnd w:id="20"/>
      <w:bookmarkStart w:id="21" w:name="_Toc105768896"/>
      <w:bookmarkEnd w:id="21"/>
      <w:bookmarkStart w:id="22" w:name="_Toc107429192"/>
      <w:bookmarkEnd w:id="22"/>
      <w:bookmarkStart w:id="23" w:name="_Toc15249"/>
      <w:bookmarkEnd w:id="23"/>
      <w:bookmarkStart w:id="24" w:name="_Toc105768888"/>
      <w:bookmarkEnd w:id="24"/>
      <w:bookmarkStart w:id="25" w:name="_Toc107429200"/>
      <w:bookmarkEnd w:id="25"/>
      <w:bookmarkStart w:id="26" w:name="_Toc23969"/>
      <w:r>
        <w:rPr>
          <w:rFonts w:hint="eastAsia"/>
        </w:rPr>
        <w:t>AI+智慧办公</w:t>
      </w:r>
      <w:bookmarkEnd w:id="26"/>
    </w:p>
    <w:p w14:paraId="373BC6B1">
      <w:pPr>
        <w:pStyle w:val="17"/>
        <w:ind w:firstLine="480"/>
        <w:rPr>
          <w:rFonts w:hint="eastAsia"/>
        </w:rPr>
      </w:pPr>
      <w:r>
        <w:rPr>
          <w:rFonts w:hint="eastAsia"/>
        </w:rPr>
        <w:t>文档管理助手，一款深度融合大模型技术与园区管理平台的创新效率工具，为园区用户精心打造了一个精准、高效、可信赖的AI应用。主要功能包括文件协同（快捷菜单）、知识库（个人、部门、企业）、文件迁移、配置管理、文档管理、智能问答、智能文档生成、智能搜索等内容；</w:t>
      </w:r>
    </w:p>
    <w:p w14:paraId="0B4254E3">
      <w:pPr>
        <w:pStyle w:val="5"/>
        <w:rPr>
          <w:rFonts w:hint="eastAsia"/>
        </w:rPr>
      </w:pPr>
      <w:r>
        <w:rPr>
          <w:rFonts w:hint="eastAsia"/>
        </w:rPr>
        <w:t>AI办公会议管理</w:t>
      </w:r>
    </w:p>
    <w:p w14:paraId="0ABF411D">
      <w:pPr>
        <w:pStyle w:val="6"/>
        <w:numPr>
          <w:ilvl w:val="4"/>
          <w:numId w:val="13"/>
        </w:numPr>
        <w:rPr>
          <w:rFonts w:hint="eastAsia"/>
        </w:rPr>
      </w:pPr>
      <w:r>
        <w:rPr>
          <w:rFonts w:hint="eastAsia"/>
        </w:rPr>
        <w:t>AI办公会议终端管理</w:t>
      </w:r>
    </w:p>
    <w:p w14:paraId="6631B54C">
      <w:pPr>
        <w:ind w:firstLine="480"/>
        <w:rPr>
          <w:rFonts w:hint="eastAsia"/>
        </w:rPr>
      </w:pPr>
      <w:r>
        <w:rPr>
          <w:rFonts w:hint="eastAsia"/>
        </w:rPr>
        <w:t>1、支持扩展有线无线混合组网，支持跨网段运行，支持对接二次定制开发，与OA系统的对接，会议预约系统，会务管理的其它专业系统对接。</w:t>
      </w:r>
    </w:p>
    <w:p w14:paraId="1C05148E">
      <w:pPr>
        <w:ind w:firstLine="480"/>
        <w:rPr>
          <w:rFonts w:hint="eastAsia"/>
        </w:rPr>
      </w:pPr>
      <w:r>
        <w:rPr>
          <w:rFonts w:hint="eastAsia"/>
        </w:rPr>
        <w:t>2、同时支持windows系统、linux系统、麒麟系统、统信系统、鸿蒙系统和安卓系统，可跨平台、跨网段组网实现互联互通等功能，平板终端组合使用，实现有线无线共用一个平台管理。</w:t>
      </w:r>
    </w:p>
    <w:p w14:paraId="09F24D4D">
      <w:pPr>
        <w:ind w:firstLine="480"/>
        <w:rPr>
          <w:rFonts w:hint="eastAsia"/>
        </w:rPr>
      </w:pPr>
      <w:r>
        <w:rPr>
          <w:rFonts w:hint="eastAsia"/>
        </w:rPr>
        <w:t>3、具有铭牌显示功能、会议标语功能、会议信息功能、会议议程功能、会议议题功能：按会议进程及权限显示后台推送的会议议题，议题内文件支持word\ppt\excel等办公文件、会议签到、投票表决、交互式电子白板、信息交流功能、会议呼叫服务、接收后台软件推送的通知信息等会议功能。</w:t>
      </w:r>
    </w:p>
    <w:p w14:paraId="2F8C41EA">
      <w:pPr>
        <w:ind w:firstLine="480"/>
        <w:rPr>
          <w:rFonts w:hint="eastAsia"/>
        </w:rPr>
      </w:pPr>
      <w:r>
        <w:rPr>
          <w:rFonts w:hint="eastAsia"/>
        </w:rPr>
        <w:t>4、android终端、windows终端、麒麟终端Linux终端、电子桌牌混合组网运行可共用一台服务器进行实现统一控制。</w:t>
      </w:r>
    </w:p>
    <w:p w14:paraId="32C977AA">
      <w:pPr>
        <w:ind w:firstLine="480"/>
        <w:rPr>
          <w:rFonts w:hint="eastAsia"/>
        </w:rPr>
      </w:pPr>
      <w:r>
        <w:rPr>
          <w:rFonts w:hint="eastAsia"/>
        </w:rPr>
        <w:t>5、在android终端、windows终端、 linux终端混合组网的情况下可实现平板无线高清视频任意同屏，清晰度达到1080P，时延小于300ms 帧率20，本系统同屏广播时同步延迟时间小于0.5秒，保证会场同步效果。</w:t>
      </w:r>
    </w:p>
    <w:p w14:paraId="76007D6F">
      <w:pPr>
        <w:ind w:firstLine="480"/>
        <w:rPr>
          <w:rFonts w:hint="eastAsia"/>
        </w:rPr>
      </w:pPr>
      <w:r>
        <w:rPr>
          <w:rFonts w:hint="eastAsia"/>
        </w:rPr>
        <w:t>6、支持人名导位、会议签到（会议签到可以导出签到统计表和实时统计图按需查看），支持设置免签到，支持实现人员的临时增加机制和临时缺席机制，可以更改后自动按规则一键重排位，并在模拟布局上实时显示。</w:t>
      </w:r>
    </w:p>
    <w:p w14:paraId="0BD912DF">
      <w:pPr>
        <w:ind w:firstLine="480"/>
        <w:rPr>
          <w:rFonts w:hint="eastAsia"/>
        </w:rPr>
      </w:pPr>
      <w:r>
        <w:rPr>
          <w:rFonts w:hint="eastAsia"/>
        </w:rPr>
        <w:t>7、支持参会人员任意选择视频广播源进入同屏，PC电脑/安卓平板使用功能：支持软件界面和Windows/安卓界面切换，进行普通电脑操作，且画面可进行同屏广播。</w:t>
      </w:r>
    </w:p>
    <w:p w14:paraId="21B5BF1E">
      <w:pPr>
        <w:ind w:firstLine="480"/>
        <w:rPr>
          <w:rFonts w:hint="eastAsia"/>
        </w:rPr>
      </w:pPr>
      <w:r>
        <w:rPr>
          <w:rFonts w:hint="eastAsia"/>
        </w:rPr>
        <w:t>8、同屏广播模式下可互动批注，不同的批注人可选用不同的批注样式 。</w:t>
      </w:r>
    </w:p>
    <w:p w14:paraId="5471AE06">
      <w:pPr>
        <w:ind w:firstLine="480"/>
        <w:rPr>
          <w:rFonts w:hint="eastAsia"/>
        </w:rPr>
      </w:pPr>
      <w:r>
        <w:rPr>
          <w:rFonts w:hint="eastAsia"/>
        </w:rPr>
        <w:t>9、具有文件批注功能：参会人员在会议终端的触摸屏幕上对会议文件中的文档进行手写批注画圈或描线，方便在发言时讲解重点和对会议文件的修改提出自己的意见，支持手写、无线键盘、手写板书写多种形式，支持交互批注功能，在同一文件下，支持多人进行批注。</w:t>
      </w:r>
    </w:p>
    <w:p w14:paraId="282E0B00">
      <w:pPr>
        <w:ind w:firstLine="480"/>
        <w:rPr>
          <w:rFonts w:hint="eastAsia"/>
        </w:rPr>
      </w:pPr>
      <w:r>
        <w:rPr>
          <w:rFonts w:hint="eastAsia"/>
        </w:rPr>
        <w:t>10、可扩展具有同屏广播功能：支持任何有同屏广播权限的会议终端一键同屏画面到其他会议终端与大屏幕；支持同屏广播状态PPT文件动态播放，保证PPT播放特效，支持同屏显示文档的放大缩小等显示特性，保证触控屏的触控功能；同屏广播信号支持静音发送，静音接收。</w:t>
      </w:r>
    </w:p>
    <w:p w14:paraId="0968CB48">
      <w:pPr>
        <w:ind w:firstLine="480"/>
        <w:rPr>
          <w:rFonts w:hint="eastAsia"/>
        </w:rPr>
      </w:pPr>
      <w:r>
        <w:rPr>
          <w:rFonts w:hint="eastAsia"/>
        </w:rPr>
        <w:t>11、可扩展具有异步浏览功能：支持任何有权限的会议终端一键切换远端主讲人同屏画面与本地终端画面，完成信号的自由交互，与会者可通过此功能查看操作、查看自己的文档等。</w:t>
      </w:r>
    </w:p>
    <w:p w14:paraId="144B3930">
      <w:pPr>
        <w:ind w:firstLine="480"/>
        <w:rPr>
          <w:rFonts w:hint="eastAsia"/>
        </w:rPr>
      </w:pPr>
      <w:r>
        <w:rPr>
          <w:rFonts w:hint="eastAsia"/>
        </w:rPr>
        <w:t>12、具有跟踪主讲功能：处在异步浏览状态的会议终端支持一键同步到主讲时的任何画面并保持实时一致。</w:t>
      </w:r>
    </w:p>
    <w:p w14:paraId="24DDAA79">
      <w:pPr>
        <w:ind w:firstLine="480"/>
        <w:rPr>
          <w:rFonts w:hint="eastAsia"/>
        </w:rPr>
      </w:pPr>
      <w:r>
        <w:rPr>
          <w:rFonts w:hint="eastAsia"/>
        </w:rPr>
        <w:t>13、临时文件功能：支持与会者外置U盘内任何文件一键广播到其他会议终端与大屏幕，支持会议文件分享给其他与会者。</w:t>
      </w:r>
    </w:p>
    <w:p w14:paraId="66E1BB19">
      <w:pPr>
        <w:ind w:firstLine="480"/>
        <w:rPr>
          <w:rFonts w:hint="eastAsia"/>
        </w:rPr>
      </w:pPr>
      <w:r>
        <w:rPr>
          <w:rFonts w:hint="eastAsia"/>
        </w:rPr>
        <w:t>14、主席控制功能：主席功能有控制会议进程的权限，可：启用统一签到；启用会议议题；发起及结束投票；选择同屏广播信号源（外接信号或与会者终端）同屏给所有参会终端及大屏投影；可结束同屏；结束会议；关闭会议系统等功能。</w:t>
      </w:r>
    </w:p>
    <w:p w14:paraId="7CD3916F">
      <w:pPr>
        <w:ind w:firstLine="480"/>
        <w:rPr>
          <w:rFonts w:hint="eastAsia"/>
        </w:rPr>
      </w:pPr>
      <w:r>
        <w:rPr>
          <w:rFonts w:hint="eastAsia"/>
        </w:rPr>
        <w:t>15、支持不同人看不同文件功能, 支持会议签到、投票表决、交互式电子白板、电子铭牌显示、文件标注、会议交流、会议服务、会议通知等会议功能。</w:t>
      </w:r>
    </w:p>
    <w:p w14:paraId="5B7F49FB">
      <w:pPr>
        <w:pStyle w:val="6"/>
        <w:numPr>
          <w:ilvl w:val="4"/>
          <w:numId w:val="13"/>
        </w:numPr>
        <w:rPr>
          <w:rFonts w:hint="eastAsia"/>
        </w:rPr>
      </w:pPr>
      <w:r>
        <w:rPr>
          <w:rFonts w:hint="eastAsia"/>
        </w:rPr>
        <w:t>服务器主机</w:t>
      </w:r>
    </w:p>
    <w:p w14:paraId="3D46095C">
      <w:pPr>
        <w:ind w:firstLine="480"/>
        <w:rPr>
          <w:rFonts w:hint="eastAsia"/>
        </w:rPr>
      </w:pPr>
      <w:r>
        <w:rPr>
          <w:rFonts w:hint="eastAsia"/>
        </w:rPr>
        <w:t>1、服务主机搭配管理软件，负责处理会议功能模块、会议主题、参会人员信息、会议议题、投票内容等会前信息预设，具有会议各类文件资料的上传共享、人员的权限管理设置、会议信息的实时记录等应用功能。</w:t>
      </w:r>
    </w:p>
    <w:p w14:paraId="42E1ECD5">
      <w:pPr>
        <w:ind w:firstLine="480"/>
        <w:rPr>
          <w:rFonts w:hint="eastAsia"/>
        </w:rPr>
      </w:pPr>
      <w:r>
        <w:rPr>
          <w:rFonts w:hint="eastAsia"/>
        </w:rPr>
        <w:t>2.工业级主板，CPU i5 四核处理器，内存容量 4GB或以上，硬盘容量 1000GB （7200转）面板嵌入10.1寸屏，分辨率1366*768。</w:t>
      </w:r>
    </w:p>
    <w:p w14:paraId="70477C1F">
      <w:pPr>
        <w:ind w:firstLine="480"/>
        <w:rPr>
          <w:rFonts w:hint="eastAsia"/>
        </w:rPr>
      </w:pPr>
      <w:r>
        <w:rPr>
          <w:rFonts w:hint="eastAsia"/>
        </w:rPr>
        <w:t>3.具有千兆网络接口（RJ45）</w:t>
      </w:r>
    </w:p>
    <w:p w14:paraId="01719BD0">
      <w:pPr>
        <w:ind w:firstLine="480"/>
        <w:rPr>
          <w:rFonts w:hint="eastAsia"/>
        </w:rPr>
      </w:pPr>
      <w:r>
        <w:rPr>
          <w:rFonts w:hint="eastAsia"/>
        </w:rPr>
        <w:t>4.自带接口包括有1×VGA、1×HDMI、1×LAN 1000M、4×USB 2.0、1×232串口；</w:t>
      </w:r>
    </w:p>
    <w:p w14:paraId="7E73396D">
      <w:pPr>
        <w:ind w:firstLine="480"/>
        <w:rPr>
          <w:rFonts w:hint="eastAsia"/>
        </w:rPr>
      </w:pPr>
      <w:r>
        <w:rPr>
          <w:rFonts w:hint="eastAsia"/>
        </w:rPr>
        <w:t>5.电源功率: 200W；</w:t>
      </w:r>
    </w:p>
    <w:p w14:paraId="256EF3A6">
      <w:pPr>
        <w:pStyle w:val="6"/>
        <w:numPr>
          <w:ilvl w:val="4"/>
          <w:numId w:val="13"/>
        </w:numPr>
        <w:rPr>
          <w:rFonts w:hint="eastAsia"/>
        </w:rPr>
      </w:pPr>
      <w:r>
        <w:rPr>
          <w:rFonts w:hint="eastAsia"/>
        </w:rPr>
        <w:t>编解码器</w:t>
      </w:r>
    </w:p>
    <w:p w14:paraId="2C85FFA6">
      <w:pPr>
        <w:ind w:firstLine="480"/>
        <w:rPr>
          <w:rFonts w:hint="eastAsia"/>
        </w:rPr>
      </w:pPr>
      <w:r>
        <w:rPr>
          <w:rFonts w:hint="eastAsia"/>
        </w:rPr>
        <w:t>编解码器用于智慧会议系统外部高清视频信号采集与编码，以及音视频信号输出。可以为会议系统提供外部音视频信号和内部音视频信号互联互通，同时支持会议签到、投票、同屏等会议信息的展示功能。为信息处理单元，处理终端与外部信号间的音频及视频画面信号。</w:t>
      </w:r>
    </w:p>
    <w:p w14:paraId="2BAD3CB4">
      <w:pPr>
        <w:ind w:firstLine="480"/>
        <w:rPr>
          <w:rFonts w:hint="eastAsia"/>
        </w:rPr>
      </w:pPr>
      <w:r>
        <w:rPr>
          <w:rFonts w:hint="eastAsia"/>
        </w:rPr>
        <w:t>1.CPU：I5-4460；内存：4G DDR3；固态硬盘：1TB</w:t>
      </w:r>
    </w:p>
    <w:p w14:paraId="2FFE7E1D">
      <w:pPr>
        <w:ind w:firstLine="480"/>
        <w:rPr>
          <w:rFonts w:hint="eastAsia"/>
        </w:rPr>
      </w:pPr>
      <w:r>
        <w:rPr>
          <w:rFonts w:hint="eastAsia"/>
        </w:rPr>
        <w:t>2.电源功率：200W；尺寸：（L×W×H）（mm）：484*368*89。</w:t>
      </w:r>
    </w:p>
    <w:p w14:paraId="5138E544">
      <w:pPr>
        <w:ind w:firstLine="480"/>
        <w:rPr>
          <w:rFonts w:hint="eastAsia"/>
        </w:rPr>
      </w:pPr>
      <w:r>
        <w:rPr>
          <w:rFonts w:hint="eastAsia"/>
        </w:rPr>
        <w:t>3.视频输入接口：HDMI、VGA；视频输出接口：HDMI、VGA</w:t>
      </w:r>
    </w:p>
    <w:p w14:paraId="0EC04D87">
      <w:pPr>
        <w:pStyle w:val="5"/>
        <w:rPr>
          <w:rFonts w:hint="eastAsia"/>
        </w:rPr>
      </w:pPr>
      <w:r>
        <w:rPr>
          <w:rFonts w:hint="eastAsia"/>
        </w:rPr>
        <w:t>AI二三维智能审查</w:t>
      </w:r>
    </w:p>
    <w:p w14:paraId="026AF622">
      <w:pPr>
        <w:pStyle w:val="6"/>
        <w:numPr>
          <w:ilvl w:val="4"/>
          <w:numId w:val="0"/>
        </w:numPr>
        <w:rPr>
          <w:rFonts w:hint="eastAsia"/>
        </w:rPr>
      </w:pPr>
      <w:r>
        <w:rPr>
          <w:rFonts w:hint="eastAsia"/>
        </w:rPr>
        <w:t>4.1.1.2.1二维智能审查</w:t>
      </w:r>
    </w:p>
    <w:p w14:paraId="5C7131C5">
      <w:pPr>
        <w:pStyle w:val="7"/>
        <w:numPr>
          <w:ilvl w:val="5"/>
          <w:numId w:val="13"/>
        </w:numPr>
        <w:rPr>
          <w:rFonts w:hint="eastAsia"/>
          <w:sz w:val="30"/>
          <w:szCs w:val="30"/>
        </w:rPr>
      </w:pPr>
      <w:r>
        <w:rPr>
          <w:rFonts w:hint="eastAsia"/>
          <w:sz w:val="30"/>
          <w:szCs w:val="30"/>
        </w:rPr>
        <w:t xml:space="preserve"> 结构施工图智能审查</w:t>
      </w:r>
    </w:p>
    <w:p w14:paraId="7D8F2DFA">
      <w:pPr>
        <w:ind w:firstLine="480"/>
        <w:rPr>
          <w:rFonts w:hint="eastAsia"/>
        </w:rPr>
      </w:pPr>
      <w:r>
        <w:rPr>
          <w:rFonts w:hint="eastAsia"/>
        </w:rPr>
        <w:t>结构施工图审查软件可在CAD平台及国产平台运行，完全开放包容，支持结构计算模型、配筋简图等多种数据，支持模型校审、图面检查、实配钢筋与计算值校核、规范审查等全方面校审。结构施工图审查软件本着开放原则，兼容其他CAD插件，识图准确率高，可边改边审，边审边改。</w:t>
      </w:r>
    </w:p>
    <w:p w14:paraId="78E3D7BD">
      <w:pPr>
        <w:ind w:firstLine="480"/>
        <w:rPr>
          <w:rFonts w:hint="eastAsia"/>
        </w:rPr>
      </w:pPr>
      <w:r>
        <w:rPr>
          <w:rFonts w:hint="eastAsia"/>
        </w:rPr>
        <w:t>满足多种场景的校审，支持结构模型+CAD图纸、支持配筋简图+CAD图纸、支持仅图纸审查构造强条。满足用户各种审查场景的需求。</w:t>
      </w:r>
    </w:p>
    <w:p w14:paraId="57D85AAE">
      <w:pPr>
        <w:ind w:firstLine="480"/>
        <w:rPr>
          <w:rFonts w:hint="eastAsia"/>
        </w:rPr>
      </w:pPr>
      <w:r>
        <w:rPr>
          <w:rFonts w:hint="eastAsia"/>
        </w:rPr>
        <w:t>支持规范条文审查，包括通用规范、混标、抗标、高规等常见的建筑结构类规范，可通过规范库功能实现查阅详细的条文内容，设置需要校审的条文以及导入、导出规范库设置。支持规范条文130款以上。支持钢结构截面校审，层高表校对功能，人防校审，型钢柱校审，异形柱校审等各种类型，支持梁板柱墙审查全覆盖。</w:t>
      </w:r>
    </w:p>
    <w:p w14:paraId="221BAA24">
      <w:pPr>
        <w:ind w:firstLine="480"/>
        <w:rPr>
          <w:rFonts w:hint="eastAsia"/>
        </w:rPr>
      </w:pPr>
      <w:r>
        <w:rPr>
          <w:rFonts w:hint="eastAsia"/>
        </w:rPr>
        <w:t xml:space="preserve">其他审查功能，支持实配和计算配筋比较，实现安全性和经济性检查；支持导出 </w:t>
      </w:r>
      <w:r>
        <w:t xml:space="preserve">BIM </w:t>
      </w:r>
      <w:r>
        <w:rPr>
          <w:rFonts w:hint="eastAsia"/>
        </w:rPr>
        <w:t>报审数据功能。</w:t>
      </w:r>
    </w:p>
    <w:p w14:paraId="1A5AF442">
      <w:pPr>
        <w:pStyle w:val="7"/>
        <w:rPr>
          <w:rFonts w:hint="eastAsia"/>
          <w:sz w:val="30"/>
          <w:szCs w:val="30"/>
        </w:rPr>
      </w:pPr>
      <w:r>
        <w:rPr>
          <w:rFonts w:hint="eastAsia"/>
          <w:sz w:val="30"/>
          <w:szCs w:val="30"/>
        </w:rPr>
        <w:t>建筑、给排水施工图智能审查</w:t>
      </w:r>
    </w:p>
    <w:p w14:paraId="2E593EE7">
      <w:pPr>
        <w:spacing w:line="400" w:lineRule="exact"/>
        <w:ind w:firstLine="480"/>
        <w:rPr>
          <w:rFonts w:hint="eastAsia"/>
        </w:rPr>
      </w:pPr>
      <w:r>
        <w:rPr>
          <w:rFonts w:hint="eastAsia"/>
        </w:rPr>
        <w:t>基于天正或AUTOCAD绘制的二维DWG图纸，通过运用逻辑算法识图及AI算法识图进行建筑专业图纸中墙、柱、门、窗、房间文本等围合构件信息及水专业中水管、消火栓、灭火器、喷淋等信息提取；完成常规建筑类型的建筑、给排水专业的消防重点易错问题的规范审查；</w:t>
      </w:r>
    </w:p>
    <w:p w14:paraId="30CEDCDD">
      <w:pPr>
        <w:spacing w:line="400" w:lineRule="exact"/>
        <w:ind w:firstLine="480"/>
        <w:rPr>
          <w:rFonts w:hint="eastAsia"/>
        </w:rPr>
      </w:pPr>
      <w:r>
        <w:rPr>
          <w:rFonts w:hint="eastAsia"/>
        </w:rPr>
        <w:t>其中建筑专业需覆盖审查项如防火分区面积、各类防火门等级、疏散距离等高价值核心条文；给排水专业需覆盖审查项如室内消火栓保护系统、自动喷淋系统等；</w:t>
      </w:r>
    </w:p>
    <w:p w14:paraId="0AFBE5ED">
      <w:pPr>
        <w:spacing w:line="400" w:lineRule="exact"/>
        <w:ind w:firstLine="480"/>
        <w:rPr>
          <w:rFonts w:hint="eastAsia"/>
          <w:sz w:val="30"/>
          <w:szCs w:val="30"/>
        </w:rPr>
      </w:pPr>
      <w:r>
        <w:rPr>
          <w:rFonts w:hint="eastAsia"/>
        </w:rPr>
        <w:t>基于各专业识图结果，完成建筑、结构、给排水专业间平面上错漏碰缺检查，并在图上对审查意见进行问题构件高亮云线显示；涵盖审查项如建筑结构平面图板开洞位置及尺寸一致性检查、建筑结构墙柱尺寸检查等。</w:t>
      </w:r>
    </w:p>
    <w:p w14:paraId="7CB06E31">
      <w:pPr>
        <w:pStyle w:val="6"/>
        <w:numPr>
          <w:ilvl w:val="4"/>
          <w:numId w:val="0"/>
        </w:numPr>
        <w:rPr>
          <w:rFonts w:hint="eastAsia"/>
        </w:rPr>
      </w:pPr>
      <w:r>
        <w:rPr>
          <w:rFonts w:hint="eastAsia"/>
        </w:rPr>
        <w:t>4.1.1.2.1三维智能审查</w:t>
      </w:r>
    </w:p>
    <w:p w14:paraId="17803761">
      <w:pPr>
        <w:pStyle w:val="7"/>
        <w:numPr>
          <w:ilvl w:val="5"/>
          <w:numId w:val="14"/>
        </w:numPr>
        <w:rPr>
          <w:rFonts w:hint="eastAsia"/>
        </w:rPr>
      </w:pPr>
      <w:r>
        <w:rPr>
          <w:rFonts w:hint="eastAsia"/>
        </w:rPr>
        <w:t>审查规则包</w:t>
      </w:r>
    </w:p>
    <w:p w14:paraId="2CD9352B">
      <w:pPr>
        <w:spacing w:line="400" w:lineRule="exact"/>
        <w:ind w:firstLine="480"/>
        <w:rPr>
          <w:rFonts w:hint="eastAsia"/>
        </w:rPr>
      </w:pPr>
      <w:r>
        <w:rPr>
          <w:rFonts w:hint="eastAsia"/>
        </w:rPr>
        <w:t>为审查过程提供标准化的依据和规则，是确保施工图符合行业标准和规范的基础，包含了各类审查所需的规范条文、标准、准则等，为审查人员提供了明确的指导。涵盖房建五大专业（建筑、结构、给排水、暖通、电气）的各类规范条文，方便根据行业发展和新标准的发布进行持续更新和扩展。</w:t>
      </w:r>
    </w:p>
    <w:p w14:paraId="23D97D8D">
      <w:pPr>
        <w:spacing w:line="400" w:lineRule="exact"/>
        <w:ind w:firstLine="480"/>
        <w:rPr>
          <w:rFonts w:hint="eastAsia"/>
        </w:rPr>
      </w:pPr>
      <w:r>
        <w:rPr>
          <w:rFonts w:hint="eastAsia"/>
        </w:rPr>
        <w:t>建筑专业审查规则库需覆盖房建工程建筑专业审查核心规范条文，如安全防护措施、无障碍设计、走道净宽、楼梯踏步高度和宽度等。</w:t>
      </w:r>
    </w:p>
    <w:p w14:paraId="69B25646">
      <w:pPr>
        <w:spacing w:line="400" w:lineRule="exact"/>
        <w:ind w:firstLine="480"/>
        <w:rPr>
          <w:rFonts w:hint="eastAsia"/>
        </w:rPr>
      </w:pPr>
      <w:r>
        <w:rPr>
          <w:rFonts w:hint="eastAsia"/>
        </w:rPr>
        <w:t>结构专业审查规则库需房建工程结构专业规范条文。如审查结构安全等级等。</w:t>
      </w:r>
    </w:p>
    <w:p w14:paraId="79A4A347">
      <w:pPr>
        <w:spacing w:line="400" w:lineRule="exact"/>
        <w:ind w:firstLine="480"/>
        <w:rPr>
          <w:rFonts w:hint="eastAsia"/>
        </w:rPr>
      </w:pPr>
      <w:r>
        <w:rPr>
          <w:rFonts w:hint="eastAsia"/>
        </w:rPr>
        <w:t>机电专业审查规则库需覆盖房建工程机电（水暖电）专业审查核心规范条文，如防排烟设置、照明系统设置、给水排水系统设置等。</w:t>
      </w:r>
    </w:p>
    <w:p w14:paraId="3C18D18E">
      <w:pPr>
        <w:pStyle w:val="7"/>
        <w:rPr>
          <w:rFonts w:hint="eastAsia"/>
        </w:rPr>
      </w:pPr>
      <w:r>
        <w:rPr>
          <w:rFonts w:hint="eastAsia"/>
        </w:rPr>
        <w:t>审查规则引擎</w:t>
      </w:r>
    </w:p>
    <w:p w14:paraId="1F2C0AAE">
      <w:pPr>
        <w:spacing w:line="400" w:lineRule="exact"/>
        <w:ind w:firstLine="480"/>
        <w:rPr>
          <w:rFonts w:hint="eastAsia"/>
        </w:rPr>
      </w:pPr>
      <w:r>
        <w:rPr>
          <w:rFonts w:hint="eastAsia"/>
        </w:rPr>
        <w:t>审查规则引擎是基于BIM技术与人工智能技术构建的智能化审查引擎，其核心逻辑是通过自然语言处理（NLP）和知识图谱技术，对房建工程涉及的建筑、结构、给排水、暖通、电气等专业领域的国家标准规范进行结构化解析，将条文转化为可量化、可执行的计算规则与逻辑判断条件。</w:t>
      </w:r>
    </w:p>
    <w:p w14:paraId="77A283BC">
      <w:pPr>
        <w:spacing w:line="400" w:lineRule="exact"/>
        <w:ind w:firstLine="480"/>
        <w:rPr>
          <w:rFonts w:hint="eastAsia"/>
        </w:rPr>
      </w:pPr>
      <w:r>
        <w:rPr>
          <w:rFonts w:hint="eastAsia"/>
        </w:rPr>
        <w:t>引擎依托强大的算法能力，可自动识别设计图纸中的构件参数、空间关系及系统逻辑，针对各专业开展专项审查：例如在建筑专业中校验防火分区、疏散距离、无障碍设计等合规性；在结构专业中复核荷载组合、抗震构造、节点配筋等安全性指标；在机电专业中验证管道碰撞、设备选型、能耗计算等功能合理性。输出审查结果，最终形成审查报告文件。</w:t>
      </w:r>
    </w:p>
    <w:p w14:paraId="30A4AAED">
      <w:pPr>
        <w:pStyle w:val="7"/>
        <w:rPr>
          <w:rFonts w:hint="eastAsia"/>
        </w:rPr>
      </w:pPr>
      <w:r>
        <w:rPr>
          <w:rFonts w:hint="eastAsia"/>
        </w:rPr>
        <w:t>BIM模型轻量化服务</w:t>
      </w:r>
    </w:p>
    <w:p w14:paraId="383E01AB">
      <w:pPr>
        <w:spacing w:line="400" w:lineRule="exact"/>
        <w:ind w:firstLine="480"/>
        <w:rPr>
          <w:rFonts w:hint="eastAsia"/>
        </w:rPr>
      </w:pPr>
      <w:r>
        <w:rPr>
          <w:rFonts w:hint="eastAsia"/>
        </w:rPr>
        <w:t>BIM模型轻量化服务通过高效的数据压缩、几何简化与渲染优化技术，将BIM模型转化为轻量化格式，支持多终端（PC、移动端、Web端）流畅加载与交互式浏览。该服务提供多层级的模型树管理功能，可按专业、楼层、构件类型等维度快速定位模型对象，并支持构件属性动态查询（如几何尺寸、材料参数等）及关联审查规范条文比对。通过视图控制模块，用户可自由切换二维/三维视角，调整剖切面、透明度及颜色标注，实现隐蔽工程、管线碰撞等复杂场景的可视化分析。同时，可基于审查问题自动跳转至对应模型位置，并高亮显示问题构件及其关联区域。</w:t>
      </w:r>
    </w:p>
    <w:p w14:paraId="3DD2C01C">
      <w:pPr>
        <w:spacing w:line="400" w:lineRule="exact"/>
        <w:ind w:firstLine="480"/>
        <w:rPr>
          <w:rFonts w:hint="eastAsia" w:cs="Times New Roman"/>
        </w:rPr>
      </w:pPr>
      <w:r>
        <w:rPr>
          <w:rFonts w:hint="eastAsia" w:cs="Times New Roman"/>
        </w:rPr>
        <w:t>（1）模型轻量化转换</w:t>
      </w:r>
    </w:p>
    <w:p w14:paraId="5920B47B">
      <w:pPr>
        <w:spacing w:line="400" w:lineRule="exact"/>
        <w:ind w:firstLine="480"/>
        <w:rPr>
          <w:rFonts w:hint="eastAsia" w:cs="Times New Roman"/>
        </w:rPr>
      </w:pPr>
      <w:r>
        <w:rPr>
          <w:rFonts w:hint="eastAsia" w:cs="Times New Roman"/>
        </w:rPr>
        <w:t>可将云端BIM施工图审查三维模型数据按照轻量化引擎要求的格式转化引擎需要的轻量化格式，即转化为对BIM模型的公开数据文件格式，转换数据包含施工图审查需求的墙、门、窗、房间、管道、设备等构件及对应的属性信息。转换后即会在界面显示相应三维模型及其属性。</w:t>
      </w:r>
    </w:p>
    <w:p w14:paraId="56B8C95E">
      <w:pPr>
        <w:spacing w:line="400" w:lineRule="exact"/>
        <w:ind w:firstLine="480"/>
        <w:rPr>
          <w:rFonts w:hint="eastAsia" w:cs="Times New Roman"/>
        </w:rPr>
      </w:pPr>
      <w:r>
        <w:rPr>
          <w:rFonts w:hint="eastAsia" w:cs="Times New Roman"/>
        </w:rPr>
        <w:t>（2）模型多视角切换</w:t>
      </w:r>
    </w:p>
    <w:p w14:paraId="0A121091">
      <w:pPr>
        <w:spacing w:line="400" w:lineRule="exact"/>
        <w:ind w:firstLine="480"/>
        <w:rPr>
          <w:rFonts w:hint="eastAsia" w:cs="Times New Roman"/>
        </w:rPr>
      </w:pPr>
      <w:r>
        <w:rPr>
          <w:rFonts w:hint="eastAsia" w:cs="Times New Roman"/>
        </w:rPr>
        <w:t>提供前、后、左、右、俯视、仰视等多模型视角的快速切换。在界面中点击相应的视角图标，浏览器中模型快速切换到对应视角。</w:t>
      </w:r>
    </w:p>
    <w:p w14:paraId="72122FFD">
      <w:pPr>
        <w:spacing w:line="400" w:lineRule="exact"/>
        <w:ind w:firstLine="480"/>
        <w:rPr>
          <w:rFonts w:hint="eastAsia" w:cs="Times New Roman"/>
        </w:rPr>
      </w:pPr>
      <w:r>
        <w:rPr>
          <w:rFonts w:hint="eastAsia" w:cs="Times New Roman"/>
        </w:rPr>
        <w:t>（3）楼层和专业筛选</w:t>
      </w:r>
    </w:p>
    <w:p w14:paraId="3EC7E848">
      <w:pPr>
        <w:spacing w:line="400" w:lineRule="exact"/>
        <w:ind w:firstLine="480"/>
        <w:rPr>
          <w:rFonts w:hint="eastAsia" w:cs="Times New Roman"/>
        </w:rPr>
      </w:pPr>
      <w:r>
        <w:rPr>
          <w:rFonts w:hint="eastAsia" w:cs="Times New Roman"/>
        </w:rPr>
        <w:t>可分别对模型进行楼层和专业进行筛选。</w:t>
      </w:r>
    </w:p>
    <w:p w14:paraId="1626F73D">
      <w:pPr>
        <w:spacing w:line="400" w:lineRule="exact"/>
        <w:ind w:firstLine="480"/>
        <w:rPr>
          <w:rFonts w:hint="eastAsia" w:cs="Times New Roman"/>
        </w:rPr>
      </w:pPr>
      <w:r>
        <w:rPr>
          <w:rFonts w:hint="eastAsia" w:cs="Times New Roman"/>
        </w:rPr>
        <w:t>（4）通用工具</w:t>
      </w:r>
    </w:p>
    <w:p w14:paraId="6FE793E8">
      <w:pPr>
        <w:spacing w:line="400" w:lineRule="exact"/>
        <w:ind w:firstLine="480"/>
        <w:rPr>
          <w:rFonts w:hint="eastAsia" w:cs="Times New Roman"/>
        </w:rPr>
      </w:pPr>
      <w:r>
        <w:rPr>
          <w:rFonts w:hint="eastAsia" w:cs="Times New Roman"/>
        </w:rPr>
        <w:t>通用工具左侧会以页签图标的形式提供辅助浏览功能按钮，这些按钮主要包括平移、放大、缩小、旋转等，鼠标放置相应的图标上，针对该功能会显示中文说明。</w:t>
      </w:r>
    </w:p>
    <w:p w14:paraId="222226B1">
      <w:pPr>
        <w:spacing w:line="400" w:lineRule="exact"/>
        <w:ind w:firstLine="480"/>
        <w:rPr>
          <w:rFonts w:hint="eastAsia" w:cs="Times New Roman"/>
        </w:rPr>
      </w:pPr>
      <w:r>
        <w:rPr>
          <w:rFonts w:hint="eastAsia" w:cs="Times New Roman"/>
        </w:rPr>
        <w:t>（5）属性查询</w:t>
      </w:r>
    </w:p>
    <w:p w14:paraId="13330E13">
      <w:pPr>
        <w:spacing w:line="400" w:lineRule="exact"/>
        <w:ind w:firstLine="480"/>
        <w:rPr>
          <w:rFonts w:hint="eastAsia"/>
        </w:rPr>
      </w:pPr>
      <w:r>
        <w:rPr>
          <w:rFonts w:hint="eastAsia" w:cs="Times New Roman"/>
        </w:rPr>
        <w:t>选中单个构件，在模型中选中构件后，在属性框中显示该构件基本信息，包含内容有：构件名称、构件ID、所属楼层、构件类型、耐火极限等，当打开注释页面时，属性内容会自动切换。当选择对应构件后，三维视图中亮显选择的构件，属性中会统计出选择的类别及尺寸标注、数据等信息。</w:t>
      </w:r>
    </w:p>
    <w:p w14:paraId="28AFA41A">
      <w:pPr>
        <w:pStyle w:val="7"/>
        <w:rPr>
          <w:rFonts w:hint="eastAsia"/>
        </w:rPr>
      </w:pPr>
      <w:r>
        <w:rPr>
          <w:rFonts w:hint="eastAsia"/>
        </w:rPr>
        <w:t>导出插件</w:t>
      </w:r>
    </w:p>
    <w:p w14:paraId="753751EF">
      <w:pPr>
        <w:spacing w:line="400" w:lineRule="exact"/>
        <w:ind w:firstLine="480"/>
        <w:rPr>
          <w:rFonts w:hint="eastAsia"/>
        </w:rPr>
      </w:pPr>
      <w:r>
        <w:t>模型导出工具面向设计单位，解决设计单位高效完成BIM模型数据规整和标准数据格式文件提交的问题，</w:t>
      </w:r>
      <w:r>
        <w:rPr>
          <w:rFonts w:hint="eastAsia"/>
        </w:rPr>
        <w:t>需</w:t>
      </w:r>
      <w:r>
        <w:t>具备模型质检和标准数据导出的功能。本项目</w:t>
      </w:r>
      <w:r>
        <w:rPr>
          <w:rFonts w:hint="eastAsia"/>
        </w:rPr>
        <w:t>须</w:t>
      </w:r>
      <w:r>
        <w:t>为建筑机电等专业BIM模型提供</w:t>
      </w:r>
      <w:r>
        <w:rPr>
          <w:rFonts w:hint="eastAsia"/>
        </w:rPr>
        <w:t>适配</w:t>
      </w:r>
      <w:r>
        <w:t>REVIT</w:t>
      </w:r>
      <w:r>
        <w:rPr>
          <w:rFonts w:hint="eastAsia"/>
        </w:rPr>
        <w:t>软件的</w:t>
      </w:r>
      <w:r>
        <w:t>审查导出插件</w:t>
      </w:r>
      <w:r>
        <w:rPr>
          <w:rFonts w:hint="eastAsia"/>
        </w:rPr>
        <w:t>。设计单位</w:t>
      </w:r>
      <w:r>
        <w:t>可在REVIT软件内部检查模型属性及全局属性是否完整，检查并修改后，导出国产自主可控数据格式文件</w:t>
      </w:r>
      <w:r>
        <w:rPr>
          <w:rFonts w:hint="eastAsia"/>
        </w:rPr>
        <w:t>。</w:t>
      </w:r>
    </w:p>
    <w:p w14:paraId="664F2B84">
      <w:pPr>
        <w:spacing w:line="400" w:lineRule="exact"/>
        <w:ind w:firstLine="480"/>
        <w:rPr>
          <w:rFonts w:hint="eastAsia"/>
        </w:rPr>
      </w:pPr>
      <w:r>
        <w:rPr>
          <w:rFonts w:hint="eastAsia"/>
        </w:rPr>
        <w:t>模型自检：</w:t>
      </w:r>
      <w:r>
        <w:t>检查是否有构件缺失</w:t>
      </w:r>
      <w:r>
        <w:rPr>
          <w:rFonts w:hint="eastAsia"/>
        </w:rPr>
        <w:t>、属性缺失</w:t>
      </w:r>
      <w:r>
        <w:t>的错误</w:t>
      </w:r>
      <w:r>
        <w:rPr>
          <w:rFonts w:hint="eastAsia"/>
        </w:rPr>
        <w:t>，并可</w:t>
      </w:r>
      <w:r>
        <w:t>对全局属性进行设置</w:t>
      </w:r>
      <w:r>
        <w:rPr>
          <w:rFonts w:hint="eastAsia"/>
        </w:rPr>
        <w:t>，</w:t>
      </w:r>
      <w:r>
        <w:t>对属性缺失构件进行</w:t>
      </w:r>
      <w:r>
        <w:rPr>
          <w:rFonts w:hint="eastAsia"/>
        </w:rPr>
        <w:t>一键</w:t>
      </w:r>
      <w:r>
        <w:t>批量添加</w:t>
      </w:r>
      <w:r>
        <w:rPr>
          <w:rFonts w:hint="eastAsia"/>
        </w:rPr>
        <w:t>。</w:t>
      </w:r>
    </w:p>
    <w:p w14:paraId="0645642A">
      <w:pPr>
        <w:spacing w:line="400" w:lineRule="exact"/>
        <w:ind w:firstLine="480"/>
        <w:rPr>
          <w:rFonts w:hint="eastAsia"/>
        </w:rPr>
      </w:pPr>
      <w:r>
        <w:rPr>
          <w:rFonts w:hint="eastAsia"/>
        </w:rPr>
        <w:t>数据导出：</w:t>
      </w:r>
    </w:p>
    <w:p w14:paraId="2F204061">
      <w:pPr>
        <w:spacing w:line="400" w:lineRule="exact"/>
        <w:ind w:firstLine="480"/>
        <w:rPr>
          <w:rFonts w:hint="eastAsia"/>
        </w:rPr>
      </w:pPr>
      <w:r>
        <w:rPr>
          <w:rFonts w:hint="eastAsia"/>
        </w:rPr>
        <w:t>1）构件信息导出</w:t>
      </w:r>
    </w:p>
    <w:p w14:paraId="035287A8">
      <w:pPr>
        <w:spacing w:line="400" w:lineRule="exact"/>
        <w:ind w:firstLine="480"/>
        <w:rPr>
          <w:rFonts w:hint="eastAsia"/>
        </w:rPr>
      </w:pPr>
      <w:r>
        <w:rPr>
          <w:rFonts w:hint="eastAsia"/>
        </w:rPr>
        <w:t>在Revit软件中导出墙、梁、柱等构件信息。</w:t>
      </w:r>
    </w:p>
    <w:p w14:paraId="102AF746">
      <w:pPr>
        <w:spacing w:line="400" w:lineRule="exact"/>
        <w:ind w:firstLine="480"/>
        <w:rPr>
          <w:rFonts w:hint="eastAsia"/>
        </w:rPr>
      </w:pPr>
      <w:r>
        <w:rPr>
          <w:rFonts w:hint="eastAsia"/>
        </w:rPr>
        <w:t>2）几何数据导出</w:t>
      </w:r>
    </w:p>
    <w:p w14:paraId="5B5CF798">
      <w:pPr>
        <w:spacing w:line="400" w:lineRule="exact"/>
        <w:ind w:firstLine="480"/>
        <w:rPr>
          <w:rFonts w:hint="eastAsia"/>
        </w:rPr>
      </w:pPr>
      <w:r>
        <w:rPr>
          <w:rFonts w:hint="eastAsia"/>
        </w:rPr>
        <w:t>在Revit软件中导出对象几何信息，以便在三维软件可以看到三维实体。</w:t>
      </w:r>
    </w:p>
    <w:p w14:paraId="189377C9">
      <w:pPr>
        <w:spacing w:line="400" w:lineRule="exact"/>
        <w:ind w:firstLine="480"/>
        <w:rPr>
          <w:rFonts w:hint="eastAsia"/>
        </w:rPr>
      </w:pPr>
      <w:r>
        <w:rPr>
          <w:rFonts w:hint="eastAsia"/>
        </w:rPr>
        <w:t>3）审查属性数据导出</w:t>
      </w:r>
    </w:p>
    <w:p w14:paraId="6C670D45">
      <w:pPr>
        <w:spacing w:line="400" w:lineRule="exact"/>
        <w:ind w:firstLine="480"/>
        <w:rPr>
          <w:rFonts w:hint="eastAsia"/>
        </w:rPr>
      </w:pPr>
      <w:r>
        <w:rPr>
          <w:rFonts w:hint="eastAsia"/>
        </w:rPr>
        <w:t>在Revit软件中导出对象用于规范审查所需要的属性信息。</w:t>
      </w:r>
    </w:p>
    <w:p w14:paraId="4874F332">
      <w:pPr>
        <w:spacing w:line="400" w:lineRule="exact"/>
        <w:ind w:firstLine="480"/>
        <w:rPr>
          <w:rFonts w:hint="eastAsia"/>
        </w:rPr>
      </w:pPr>
      <w:r>
        <w:rPr>
          <w:rFonts w:hint="eastAsia"/>
        </w:rPr>
        <w:t>4）关联信息导出</w:t>
      </w:r>
    </w:p>
    <w:p w14:paraId="49A2AAFE">
      <w:pPr>
        <w:spacing w:line="400" w:lineRule="exact"/>
        <w:ind w:firstLine="480"/>
        <w:rPr>
          <w:rFonts w:hint="eastAsia"/>
        </w:rPr>
      </w:pPr>
      <w:r>
        <w:rPr>
          <w:rFonts w:hint="eastAsia"/>
        </w:rPr>
        <w:t>在Revit软件中导出构件与楼层，构件与构件之间的关联关系。</w:t>
      </w:r>
    </w:p>
    <w:p w14:paraId="0086A659">
      <w:pPr>
        <w:pStyle w:val="7"/>
        <w:rPr>
          <w:rFonts w:hint="eastAsia"/>
        </w:rPr>
      </w:pPr>
      <w:r>
        <w:rPr>
          <w:rFonts w:hint="eastAsia"/>
        </w:rPr>
        <w:t>其他审查功能</w:t>
      </w:r>
    </w:p>
    <w:p w14:paraId="48A8502A">
      <w:pPr>
        <w:spacing w:line="400" w:lineRule="exact"/>
        <w:ind w:firstLine="480"/>
        <w:rPr>
          <w:rFonts w:hint="eastAsia"/>
        </w:rPr>
      </w:pPr>
      <w:r>
        <w:rPr>
          <w:rFonts w:hint="eastAsia"/>
        </w:rPr>
        <w:t>1）规范选择</w:t>
      </w:r>
    </w:p>
    <w:p w14:paraId="7C183F0F">
      <w:pPr>
        <w:spacing w:line="400" w:lineRule="exact"/>
        <w:ind w:firstLine="480"/>
        <w:rPr>
          <w:rFonts w:hint="eastAsia"/>
        </w:rPr>
      </w:pPr>
      <w:r>
        <w:rPr>
          <w:rFonts w:hint="eastAsia"/>
        </w:rPr>
        <w:t>在系统完成智能审查后，对于BIM模型违反规范的部分在审查结果中进行罗列，对审查列表中的问题，审图专家需对结果进行分类筛选与查看，方便找到其关注的重点问题，因此在审查结果中提供规范选择功能，通过该功能筛选规范、条文实现审查结果的部分显示。</w:t>
      </w:r>
    </w:p>
    <w:p w14:paraId="49382C04">
      <w:pPr>
        <w:spacing w:line="400" w:lineRule="exact"/>
        <w:ind w:firstLine="480"/>
        <w:rPr>
          <w:rFonts w:hint="eastAsia" w:cs="Times New Roman"/>
        </w:rPr>
      </w:pPr>
      <w:r>
        <w:rPr>
          <w:rFonts w:hint="eastAsia"/>
        </w:rPr>
        <w:t>2）</w:t>
      </w:r>
      <w:r>
        <w:rPr>
          <w:rFonts w:hint="eastAsia" w:cs="Times New Roman"/>
        </w:rPr>
        <w:t>结果显示</w:t>
      </w:r>
    </w:p>
    <w:p w14:paraId="0AFD822D">
      <w:pPr>
        <w:spacing w:line="400" w:lineRule="exact"/>
        <w:ind w:firstLine="480"/>
        <w:rPr>
          <w:rFonts w:hint="eastAsia" w:cs="Times New Roman"/>
        </w:rPr>
      </w:pPr>
      <w:r>
        <w:rPr>
          <w:rFonts w:hint="eastAsia" w:cs="Times New Roman"/>
        </w:rPr>
        <w:t>在进行智能审查后，智能审查结果清单按照规范列表进行展示，方便用户查看智能审查结果。通过点击智能审查结果中相应的规范内容，用户可以快速获取该规范内的智能审查结果信息，支撑用户更加全面地了解审查情况。</w:t>
      </w:r>
    </w:p>
    <w:p w14:paraId="3A77C154">
      <w:pPr>
        <w:spacing w:line="400" w:lineRule="exact"/>
        <w:ind w:firstLine="480"/>
        <w:rPr>
          <w:rFonts w:hint="eastAsia" w:cs="Times New Roman"/>
        </w:rPr>
      </w:pPr>
      <w:r>
        <w:rPr>
          <w:rFonts w:hint="eastAsia"/>
        </w:rPr>
        <w:t>3）</w:t>
      </w:r>
      <w:r>
        <w:rPr>
          <w:rFonts w:hint="eastAsia" w:cs="Times New Roman"/>
        </w:rPr>
        <w:t>结果分类</w:t>
      </w:r>
    </w:p>
    <w:p w14:paraId="1F408A36">
      <w:pPr>
        <w:spacing w:line="400" w:lineRule="exact"/>
        <w:ind w:firstLine="480"/>
        <w:rPr>
          <w:rFonts w:hint="eastAsia" w:cs="Times New Roman"/>
        </w:rPr>
      </w:pPr>
      <w:r>
        <w:rPr>
          <w:rFonts w:hint="eastAsia" w:cs="Times New Roman"/>
        </w:rPr>
        <w:t>在审查结果页面，可以对审查结果进行分类查看：审查结果包括未通过、已通过、不涉及三种情况，已通过表示系统审查通过的条文，未通过表示系统审查未通过的条文，不涉及表示由于前提条件不满足审查要求，系统没有进行审查的条文。系统可根据实际用户需要进行筛选显示，不同的审查结果情况采用不同颜色进行区分显示。</w:t>
      </w:r>
    </w:p>
    <w:p w14:paraId="0A02F32A">
      <w:pPr>
        <w:spacing w:line="400" w:lineRule="exact"/>
        <w:ind w:firstLine="480"/>
        <w:rPr>
          <w:rFonts w:hint="eastAsia" w:cs="Times New Roman"/>
        </w:rPr>
      </w:pPr>
      <w:r>
        <w:rPr>
          <w:rFonts w:hint="eastAsia"/>
        </w:rPr>
        <w:t>4）</w:t>
      </w:r>
      <w:r>
        <w:rPr>
          <w:rFonts w:hint="eastAsia" w:cs="Times New Roman"/>
        </w:rPr>
        <w:t>问题定位</w:t>
      </w:r>
    </w:p>
    <w:p w14:paraId="2E3758EB">
      <w:pPr>
        <w:spacing w:line="400" w:lineRule="exact"/>
        <w:ind w:firstLine="480"/>
        <w:rPr>
          <w:rFonts w:hint="eastAsia" w:cs="Times New Roman"/>
        </w:rPr>
      </w:pPr>
      <w:r>
        <w:rPr>
          <w:rFonts w:hint="eastAsia" w:cs="Times New Roman"/>
        </w:rPr>
        <w:t>审查结果中需要展示错误构件，点击构件可以进行高亮定位，方便审查老师查看错误构件情况。</w:t>
      </w:r>
    </w:p>
    <w:p w14:paraId="1C5AEDDD">
      <w:pPr>
        <w:spacing w:line="400" w:lineRule="exact"/>
        <w:ind w:firstLine="480"/>
        <w:rPr>
          <w:rFonts w:hint="eastAsia" w:cs="Times New Roman"/>
        </w:rPr>
      </w:pPr>
      <w:r>
        <w:rPr>
          <w:rFonts w:hint="eastAsia"/>
        </w:rPr>
        <w:t>5）</w:t>
      </w:r>
      <w:r>
        <w:rPr>
          <w:rFonts w:hint="eastAsia" w:cs="Times New Roman"/>
        </w:rPr>
        <w:t>生成报告</w:t>
      </w:r>
    </w:p>
    <w:p w14:paraId="6763FD7E">
      <w:pPr>
        <w:spacing w:line="400" w:lineRule="exact"/>
        <w:ind w:firstLine="480"/>
        <w:rPr>
          <w:rFonts w:hint="eastAsia" w:cs="Times New Roman"/>
        </w:rPr>
      </w:pPr>
      <w:r>
        <w:rPr>
          <w:rFonts w:hint="eastAsia" w:cs="Times New Roman"/>
        </w:rPr>
        <w:t>审查不仅支持智能审查，还支持审查人员对审查结果进行人工审查，并且能支持原有审查结果的导入。当审批意见出来后，智能审查结果以及人工审查结果等的审查意见进行合并，并形成一个合并后的统一审查报告，并以文档的形式对审查报告进行输出。审查报告可以在线预览，也可以导出到word格式查看。</w:t>
      </w:r>
    </w:p>
    <w:p w14:paraId="0200AC2F">
      <w:pPr>
        <w:pStyle w:val="4"/>
        <w:numPr>
          <w:ilvl w:val="2"/>
          <w:numId w:val="13"/>
        </w:numPr>
        <w:rPr>
          <w:rFonts w:hint="eastAsia"/>
        </w:rPr>
      </w:pPr>
      <w:bookmarkStart w:id="27" w:name="_Toc191584959"/>
      <w:r>
        <w:rPr>
          <w:rFonts w:hint="eastAsia"/>
        </w:rPr>
        <w:t xml:space="preserve"> </w:t>
      </w:r>
      <w:bookmarkStart w:id="28" w:name="_Toc10676"/>
      <w:r>
        <w:rPr>
          <w:rFonts w:hint="eastAsia"/>
        </w:rPr>
        <w:t>AI+智能建造</w:t>
      </w:r>
      <w:bookmarkEnd w:id="27"/>
      <w:bookmarkEnd w:id="28"/>
    </w:p>
    <w:p w14:paraId="6EDA3FA4">
      <w:pPr>
        <w:pStyle w:val="5"/>
        <w:numPr>
          <w:ilvl w:val="3"/>
          <w:numId w:val="13"/>
        </w:numPr>
        <w:rPr>
          <w:rFonts w:hint="eastAsia"/>
        </w:rPr>
      </w:pPr>
      <w:bookmarkStart w:id="29" w:name="_Toc191302798"/>
      <w:r>
        <w:rPr>
          <w:rFonts w:hint="eastAsia"/>
        </w:rPr>
        <w:t>标准规范</w:t>
      </w:r>
      <w:r>
        <w:t>AI</w:t>
      </w:r>
      <w:r>
        <w:rPr>
          <w:rFonts w:hint="eastAsia"/>
        </w:rPr>
        <w:t>智能</w:t>
      </w:r>
      <w:r>
        <w:t>审查</w:t>
      </w:r>
      <w:bookmarkEnd w:id="29"/>
    </w:p>
    <w:p w14:paraId="45C87C1A">
      <w:pPr>
        <w:pStyle w:val="6"/>
        <w:numPr>
          <w:ilvl w:val="4"/>
          <w:numId w:val="13"/>
        </w:numPr>
        <w:rPr>
          <w:rFonts w:hint="eastAsia"/>
        </w:rPr>
      </w:pPr>
      <w:r>
        <w:rPr>
          <w:rFonts w:hint="eastAsia"/>
        </w:rPr>
        <w:t>功能说明</w:t>
      </w:r>
    </w:p>
    <w:p w14:paraId="374DD63A">
      <w:pPr>
        <w:pStyle w:val="17"/>
        <w:ind w:firstLine="480"/>
        <w:rPr>
          <w:rFonts w:hint="eastAsia"/>
        </w:rPr>
      </w:pPr>
      <w:r>
        <w:rPr>
          <w:rFonts w:hint="eastAsia"/>
        </w:rPr>
        <w:t>AI内容审查系统满足“基于规则审文件”、“基于文件审文件”的审查方式，可基于标准规范、技术要求等上游批量文件或规则，通过AI模型实现对下游相关文件的技术符合性、状态一致性审查，并自动生成审查报告。</w:t>
      </w:r>
    </w:p>
    <w:p w14:paraId="40202E4F">
      <w:pPr>
        <w:pStyle w:val="7"/>
        <w:numPr>
          <w:ilvl w:val="5"/>
          <w:numId w:val="13"/>
        </w:numPr>
        <w:rPr>
          <w:rFonts w:hint="eastAsia"/>
        </w:rPr>
      </w:pPr>
      <w:r>
        <w:rPr>
          <w:rFonts w:hint="eastAsia"/>
        </w:rPr>
        <w:t>规则库管理</w:t>
      </w:r>
    </w:p>
    <w:p w14:paraId="2D9D723A">
      <w:pPr>
        <w:pStyle w:val="17"/>
        <w:ind w:firstLine="480"/>
        <w:rPr>
          <w:rFonts w:hint="eastAsia"/>
        </w:rPr>
      </w:pPr>
      <w:r>
        <w:rPr>
          <w:rFonts w:hint="eastAsia"/>
        </w:rPr>
        <w:t>进行基于标准规范技术符合性及一致性审查规则的梳理、定义，并搭建规则维护模块，支持用户自定义创建、维护审查规则，包括法规标准、技术要求等不同类型规则集。同时，也兼容从业务系统中获取规则信息。</w:t>
      </w:r>
    </w:p>
    <w:p w14:paraId="0C33F9A2">
      <w:pPr>
        <w:pStyle w:val="7"/>
        <w:numPr>
          <w:ilvl w:val="5"/>
          <w:numId w:val="13"/>
        </w:numPr>
        <w:rPr>
          <w:rFonts w:hint="eastAsia"/>
        </w:rPr>
      </w:pPr>
      <w:r>
        <w:rPr>
          <w:rFonts w:hint="eastAsia"/>
        </w:rPr>
        <w:t>基于规则审文件管理</w:t>
      </w:r>
    </w:p>
    <w:p w14:paraId="40FC782B">
      <w:pPr>
        <w:pStyle w:val="17"/>
        <w:ind w:firstLine="480"/>
        <w:rPr>
          <w:rFonts w:hint="eastAsia"/>
        </w:rPr>
      </w:pPr>
      <w:r>
        <w:rPr>
          <w:rFonts w:hint="eastAsia"/>
        </w:rPr>
        <w:t>基于规则库实现基于规则对下游文件的批量化、自动化审查。基于大语言模型，进行向量库生成、专业语义模型调优、相似度等技术融合应用，系统自动生成审查报告、在线预览。规则支持成百上千的规则同时审查，被审文件支持至少50页的内容在线审查。</w:t>
      </w:r>
    </w:p>
    <w:p w14:paraId="309AEBEE">
      <w:pPr>
        <w:pStyle w:val="7"/>
        <w:numPr>
          <w:ilvl w:val="5"/>
          <w:numId w:val="13"/>
        </w:numPr>
        <w:rPr>
          <w:rFonts w:hint="eastAsia"/>
        </w:rPr>
      </w:pPr>
      <w:r>
        <w:rPr>
          <w:rFonts w:hint="eastAsia"/>
        </w:rPr>
        <w:t>依据文件库管理</w:t>
      </w:r>
    </w:p>
    <w:p w14:paraId="4259C8ED">
      <w:pPr>
        <w:pStyle w:val="17"/>
        <w:ind w:firstLine="480"/>
        <w:rPr>
          <w:rFonts w:hint="eastAsia"/>
        </w:rPr>
      </w:pPr>
      <w:r>
        <w:rPr>
          <w:rFonts w:hint="eastAsia"/>
        </w:rPr>
        <w:t>根据被审文件定义依据文件类别并进行分类管理，包括不限于法规标准、技术要求、管理制度等。搭建依据文件维护模块，支持用户创建、维护依据文件，文件类别包括PDF、word等不同文件，包括技术标准库、技术要求库等不同类型的依据文件集。同时，也兼容从业务系统中获取依据文件信息。</w:t>
      </w:r>
    </w:p>
    <w:p w14:paraId="097E002C">
      <w:pPr>
        <w:pStyle w:val="7"/>
        <w:numPr>
          <w:ilvl w:val="5"/>
          <w:numId w:val="13"/>
        </w:numPr>
        <w:rPr>
          <w:rFonts w:hint="eastAsia"/>
        </w:rPr>
      </w:pPr>
      <w:r>
        <w:rPr>
          <w:rFonts w:hint="eastAsia"/>
        </w:rPr>
        <w:t>基于依据文件内容审查</w:t>
      </w:r>
    </w:p>
    <w:p w14:paraId="41D943D1">
      <w:pPr>
        <w:pStyle w:val="17"/>
        <w:ind w:firstLine="480"/>
        <w:rPr>
          <w:rFonts w:hint="eastAsia"/>
        </w:rPr>
      </w:pPr>
      <w:r>
        <w:rPr>
          <w:rFonts w:hint="eastAsia"/>
        </w:rPr>
        <w:t>基于依据文件，实现对下游被审文件的批量化、自动化审查，并自动生成审查报告，提供审查结果在线预览，被审查依据文件支持至少50页以上的长文本文件进行审查，支持PDF、WORD等文件格式。</w:t>
      </w:r>
    </w:p>
    <w:p w14:paraId="470B8CBB">
      <w:pPr>
        <w:pStyle w:val="7"/>
        <w:numPr>
          <w:ilvl w:val="5"/>
          <w:numId w:val="13"/>
        </w:numPr>
        <w:rPr>
          <w:rFonts w:hint="eastAsia"/>
        </w:rPr>
      </w:pPr>
      <w:r>
        <w:rPr>
          <w:rFonts w:hint="eastAsia"/>
        </w:rPr>
        <w:t>审查报告库管理</w:t>
      </w:r>
    </w:p>
    <w:p w14:paraId="2122B9AD">
      <w:pPr>
        <w:pStyle w:val="17"/>
        <w:ind w:firstLine="480"/>
        <w:rPr>
          <w:rFonts w:hint="eastAsia"/>
        </w:rPr>
      </w:pPr>
      <w:r>
        <w:rPr>
          <w:rFonts w:hint="eastAsia"/>
        </w:rPr>
        <w:t>基于规则/依据文件对审查报告统一管理，支持生成报告列表检索、报告在线预览、报告生成、报告删除等基本功能。其中在线预览支持审查不一致内容的高亮展示、与依据文件、规则等内容的对比分明，并指出审查文件不一致说明。审查的结果以报告的</w:t>
      </w:r>
      <w:r>
        <w:rPr>
          <w:rFonts w:hint="eastAsia"/>
          <w:lang w:eastAsia="zh-CN"/>
        </w:rPr>
        <w:t>形式</w:t>
      </w:r>
      <w:r>
        <w:rPr>
          <w:rFonts w:hint="eastAsia"/>
        </w:rPr>
        <w:t>输出，支持报告下载到本地。</w:t>
      </w:r>
    </w:p>
    <w:p w14:paraId="4C39F039">
      <w:pPr>
        <w:pStyle w:val="7"/>
        <w:numPr>
          <w:ilvl w:val="5"/>
          <w:numId w:val="13"/>
        </w:numPr>
        <w:rPr>
          <w:rFonts w:hint="eastAsia"/>
        </w:rPr>
      </w:pPr>
      <w:r>
        <w:rPr>
          <w:rFonts w:hint="eastAsia"/>
        </w:rPr>
        <w:t>业务系统嵌入集成</w:t>
      </w:r>
    </w:p>
    <w:p w14:paraId="65C19465">
      <w:pPr>
        <w:pStyle w:val="17"/>
        <w:ind w:firstLine="480"/>
        <w:rPr>
          <w:rFonts w:hint="eastAsia"/>
        </w:rPr>
      </w:pPr>
      <w:r>
        <w:rPr>
          <w:rFonts w:hint="eastAsia"/>
        </w:rPr>
        <w:t>标准规范AI智能审查实现与业务系统嵌入集成应用，在业务系统也可方便实现技术符合性审查功能。支持PC端/APP应用无缝集成。</w:t>
      </w:r>
    </w:p>
    <w:p w14:paraId="4E66D0CA">
      <w:pPr>
        <w:pStyle w:val="7"/>
        <w:numPr>
          <w:ilvl w:val="5"/>
          <w:numId w:val="13"/>
        </w:numPr>
        <w:rPr>
          <w:rFonts w:hint="eastAsia"/>
        </w:rPr>
      </w:pPr>
      <w:r>
        <w:rPr>
          <w:rFonts w:hint="eastAsia"/>
        </w:rPr>
        <w:t>接口管理</w:t>
      </w:r>
    </w:p>
    <w:p w14:paraId="5964B703">
      <w:pPr>
        <w:pStyle w:val="17"/>
        <w:ind w:firstLine="480"/>
        <w:rPr>
          <w:rFonts w:hint="eastAsia"/>
        </w:rPr>
      </w:pPr>
      <w:r>
        <w:rPr>
          <w:rFonts w:hint="eastAsia"/>
        </w:rPr>
        <w:t>本模块涉及与业务系统建立关系，实现变更数据文件进行接口互通及报告输出及预览应用，提供高效的AI内容审查服务应用体验。</w:t>
      </w:r>
    </w:p>
    <w:p w14:paraId="07CDE1EF">
      <w:pPr>
        <w:pStyle w:val="7"/>
        <w:numPr>
          <w:ilvl w:val="5"/>
          <w:numId w:val="13"/>
        </w:numPr>
        <w:rPr>
          <w:rFonts w:hint="eastAsia"/>
        </w:rPr>
      </w:pPr>
      <w:r>
        <w:rPr>
          <w:rFonts w:hint="eastAsia"/>
        </w:rPr>
        <w:t>定时任务管理</w:t>
      </w:r>
    </w:p>
    <w:p w14:paraId="00613A43">
      <w:pPr>
        <w:pStyle w:val="17"/>
        <w:ind w:firstLine="480"/>
        <w:rPr>
          <w:rFonts w:hint="eastAsia"/>
        </w:rPr>
      </w:pPr>
      <w:r>
        <w:rPr>
          <w:rFonts w:hint="eastAsia"/>
        </w:rPr>
        <w:t>基于标准规范的技术符合性与一致性AI审查支持人工进行操作，也支持基于定时任务进行自动定时执行。</w:t>
      </w:r>
    </w:p>
    <w:p w14:paraId="2D04C4CD">
      <w:pPr>
        <w:pStyle w:val="5"/>
        <w:numPr>
          <w:ilvl w:val="3"/>
          <w:numId w:val="13"/>
        </w:numPr>
        <w:rPr>
          <w:rFonts w:hint="eastAsia"/>
        </w:rPr>
      </w:pPr>
      <w:r>
        <w:rPr>
          <w:rFonts w:hint="eastAsia"/>
        </w:rPr>
        <w:t>社媒信息采集</w:t>
      </w:r>
    </w:p>
    <w:p w14:paraId="2AFEC99D">
      <w:pPr>
        <w:pStyle w:val="6"/>
        <w:numPr>
          <w:ilvl w:val="4"/>
          <w:numId w:val="13"/>
        </w:numPr>
        <w:rPr>
          <w:rFonts w:hint="eastAsia"/>
        </w:rPr>
      </w:pPr>
      <w:r>
        <w:rPr>
          <w:rFonts w:hint="eastAsia"/>
        </w:rPr>
        <w:t>社媒聊天群数据应用</w:t>
      </w:r>
    </w:p>
    <w:p w14:paraId="0B89456F">
      <w:pPr>
        <w:pStyle w:val="7"/>
        <w:numPr>
          <w:ilvl w:val="5"/>
          <w:numId w:val="13"/>
        </w:numPr>
        <w:rPr>
          <w:rFonts w:hint="eastAsia"/>
        </w:rPr>
      </w:pPr>
      <w:r>
        <w:rPr>
          <w:rFonts w:hint="eastAsia"/>
        </w:rPr>
        <w:t>实时消息监控</w:t>
      </w:r>
    </w:p>
    <w:p w14:paraId="2C396C0C">
      <w:pPr>
        <w:pStyle w:val="17"/>
        <w:ind w:firstLine="480"/>
        <w:rPr>
          <w:rFonts w:hint="eastAsia"/>
          <w:lang w:val="zh-CN"/>
        </w:rPr>
      </w:pPr>
      <w:r>
        <w:rPr>
          <w:rFonts w:hint="eastAsia"/>
          <w:lang w:val="zh-CN"/>
        </w:rPr>
        <w:t>实现群聊消息的7×24小时动态数据捕获，确保施工过程信息零遗漏；支持同时监控多工程相关群组（可动态扩展），毫秒级消息接收延迟，多消息类型同步处理：文本消息：自动识别工程术语；图片</w:t>
      </w:r>
      <w:r>
        <w:rPr>
          <w:lang w:val="zh-CN"/>
        </w:rPr>
        <w:t>/</w:t>
      </w:r>
      <w:r>
        <w:rPr>
          <w:rFonts w:hint="eastAsia"/>
          <w:lang w:val="zh-CN"/>
        </w:rPr>
        <w:t>视频：自动压缩上传至云端存储。</w:t>
      </w:r>
    </w:p>
    <w:p w14:paraId="31F2CF18">
      <w:pPr>
        <w:pStyle w:val="7"/>
        <w:numPr>
          <w:ilvl w:val="5"/>
          <w:numId w:val="13"/>
        </w:numPr>
        <w:rPr>
          <w:rFonts w:hint="eastAsia"/>
        </w:rPr>
      </w:pPr>
      <w:r>
        <w:rPr>
          <w:rFonts w:hint="eastAsia"/>
        </w:rPr>
        <w:t>智能数据抓取</w:t>
      </w:r>
    </w:p>
    <w:p w14:paraId="4AFF912D">
      <w:pPr>
        <w:pStyle w:val="17"/>
        <w:ind w:firstLine="480"/>
        <w:rPr>
          <w:rFonts w:hint="eastAsia"/>
          <w:lang w:val="zh-CN"/>
        </w:rPr>
      </w:pPr>
      <w:r>
        <w:rPr>
          <w:rFonts w:hint="eastAsia"/>
          <w:lang w:val="zh-CN"/>
        </w:rPr>
        <w:t>从海量聊天记录中精准提取工程管理要素，多模态抓取能力：根据关键字抓取相关施工业务数据，支持自定义设置关键字；语音转写：方言自适应语音识别；</w:t>
      </w:r>
    </w:p>
    <w:p w14:paraId="497153CC">
      <w:pPr>
        <w:pStyle w:val="7"/>
        <w:numPr>
          <w:ilvl w:val="5"/>
          <w:numId w:val="13"/>
        </w:numPr>
        <w:rPr>
          <w:rFonts w:hint="eastAsia"/>
        </w:rPr>
      </w:pPr>
      <w:r>
        <w:rPr>
          <w:rFonts w:hint="eastAsia"/>
        </w:rPr>
        <w:t>上下文理解</w:t>
      </w:r>
    </w:p>
    <w:p w14:paraId="1BA89AE5">
      <w:pPr>
        <w:pStyle w:val="17"/>
        <w:ind w:firstLine="480"/>
        <w:rPr>
          <w:rFonts w:hint="eastAsia"/>
          <w:lang w:val="zh-CN"/>
        </w:rPr>
      </w:pPr>
      <w:r>
        <w:rPr>
          <w:rFonts w:hint="eastAsia"/>
          <w:lang w:val="zh-CN"/>
        </w:rPr>
        <w:t>突破单条消息局限，构建工程语义网络。对话链分析：自动关联问答场景；跨群信息印证，语义消歧引擎。</w:t>
      </w:r>
    </w:p>
    <w:p w14:paraId="2E4AF83E">
      <w:pPr>
        <w:pStyle w:val="7"/>
        <w:numPr>
          <w:ilvl w:val="5"/>
          <w:numId w:val="13"/>
        </w:numPr>
        <w:rPr>
          <w:rFonts w:hint="eastAsia"/>
          <w:sz w:val="28"/>
          <w:szCs w:val="28"/>
        </w:rPr>
      </w:pPr>
      <w:r>
        <w:rPr>
          <w:rFonts w:hint="eastAsia"/>
          <w:sz w:val="28"/>
          <w:szCs w:val="28"/>
        </w:rPr>
        <w:t>抓取数据清洗</w:t>
      </w:r>
    </w:p>
    <w:p w14:paraId="0D222D15">
      <w:pPr>
        <w:pStyle w:val="17"/>
        <w:ind w:firstLine="480"/>
        <w:rPr>
          <w:rFonts w:hint="eastAsia"/>
          <w:lang w:val="zh-CN"/>
        </w:rPr>
      </w:pPr>
      <w:r>
        <w:rPr>
          <w:rFonts w:hint="eastAsia"/>
          <w:lang w:val="zh-CN"/>
        </w:rPr>
        <w:t>将非结构化聊天数据转化为可分析的结构化数据。</w:t>
      </w:r>
    </w:p>
    <w:p w14:paraId="732827D6">
      <w:pPr>
        <w:pStyle w:val="7"/>
        <w:numPr>
          <w:ilvl w:val="5"/>
          <w:numId w:val="13"/>
        </w:numPr>
        <w:rPr>
          <w:rFonts w:hint="eastAsia"/>
        </w:rPr>
      </w:pPr>
      <w:r>
        <w:rPr>
          <w:rFonts w:hint="eastAsia"/>
        </w:rPr>
        <w:t>关键字处理</w:t>
      </w:r>
    </w:p>
    <w:p w14:paraId="668D3932">
      <w:pPr>
        <w:pStyle w:val="17"/>
        <w:ind w:firstLine="480"/>
        <w:rPr>
          <w:rFonts w:hint="eastAsia"/>
          <w:lang w:val="zh-CN"/>
        </w:rPr>
      </w:pPr>
      <w:r>
        <w:rPr>
          <w:rFonts w:hint="eastAsia"/>
          <w:lang w:val="zh-CN"/>
        </w:rPr>
        <w:t>建立动态语义感知的关键词管理体系。三维关键词系统：基础关键词：预置安全</w:t>
      </w:r>
      <w:r>
        <w:rPr>
          <w:lang w:val="zh-CN"/>
        </w:rPr>
        <w:t>/</w:t>
      </w:r>
      <w:r>
        <w:rPr>
          <w:rFonts w:hint="eastAsia"/>
          <w:lang w:val="zh-CN"/>
        </w:rPr>
        <w:t>质量</w:t>
      </w:r>
      <w:r>
        <w:rPr>
          <w:lang w:val="zh-CN"/>
        </w:rPr>
        <w:t>/</w:t>
      </w:r>
      <w:r>
        <w:rPr>
          <w:rFonts w:hint="eastAsia"/>
          <w:lang w:val="zh-CN"/>
        </w:rPr>
        <w:t>进度三大类</w:t>
      </w:r>
      <w:r>
        <w:rPr>
          <w:lang w:val="zh-CN"/>
        </w:rPr>
        <w:t>500+</w:t>
      </w:r>
      <w:r>
        <w:rPr>
          <w:rFonts w:hint="eastAsia"/>
          <w:lang w:val="zh-CN"/>
        </w:rPr>
        <w:t>词条、衍生关键词：同义词扩展（“裂缝”→“开裂”、“龟裂”）、错误拼写容错（“脚收架”→“脚手架”）。</w:t>
      </w:r>
    </w:p>
    <w:p w14:paraId="52D82820">
      <w:pPr>
        <w:pStyle w:val="7"/>
        <w:numPr>
          <w:ilvl w:val="5"/>
          <w:numId w:val="13"/>
        </w:numPr>
        <w:rPr>
          <w:rFonts w:hint="eastAsia"/>
        </w:rPr>
      </w:pPr>
      <w:r>
        <w:rPr>
          <w:rFonts w:hint="eastAsia"/>
        </w:rPr>
        <w:t>清洗数据映射</w:t>
      </w:r>
    </w:p>
    <w:p w14:paraId="49884238">
      <w:pPr>
        <w:pStyle w:val="17"/>
        <w:ind w:firstLine="480"/>
        <w:rPr>
          <w:rFonts w:hint="eastAsia"/>
        </w:rPr>
      </w:pPr>
      <w:r>
        <w:rPr>
          <w:rFonts w:hint="eastAsia"/>
        </w:rPr>
        <w:t>实现聊天数据与BIM管理系统的无损对接。智能映射引擎：自动匹配字段：聊天中的“3层梁板”→对应BIM构件ID：L3-Floor-002“C30混凝土”；</w:t>
      </w:r>
    </w:p>
    <w:p w14:paraId="0B613C15">
      <w:pPr>
        <w:pStyle w:val="5"/>
        <w:numPr>
          <w:ilvl w:val="3"/>
          <w:numId w:val="13"/>
        </w:numPr>
        <w:rPr>
          <w:rFonts w:hint="eastAsia"/>
        </w:rPr>
      </w:pPr>
      <w:r>
        <w:rPr>
          <w:rFonts w:hint="eastAsia"/>
        </w:rPr>
        <w:t>AI+BIM</w:t>
      </w:r>
    </w:p>
    <w:p w14:paraId="2C4AAE06">
      <w:pPr>
        <w:pStyle w:val="6"/>
        <w:numPr>
          <w:ilvl w:val="4"/>
          <w:numId w:val="13"/>
        </w:numPr>
        <w:rPr>
          <w:rFonts w:hint="eastAsia"/>
        </w:rPr>
      </w:pPr>
      <w:r>
        <w:t>BIM</w:t>
      </w:r>
      <w:r>
        <w:rPr>
          <w:rFonts w:hint="eastAsia"/>
        </w:rPr>
        <w:t>数据驱动可视化应用</w:t>
      </w:r>
    </w:p>
    <w:p w14:paraId="4802DF17">
      <w:pPr>
        <w:pStyle w:val="7"/>
        <w:numPr>
          <w:ilvl w:val="5"/>
          <w:numId w:val="13"/>
        </w:numPr>
        <w:rPr>
          <w:rFonts w:hint="eastAsia"/>
        </w:rPr>
      </w:pPr>
      <w:r>
        <w:rPr>
          <w:rFonts w:hint="eastAsia"/>
        </w:rPr>
        <w:t>自然语言唤醒</w:t>
      </w:r>
    </w:p>
    <w:p w14:paraId="31355710">
      <w:pPr>
        <w:pStyle w:val="17"/>
        <w:ind w:firstLine="480"/>
        <w:rPr>
          <w:rFonts w:hint="eastAsia"/>
        </w:rPr>
      </w:pPr>
      <w:r>
        <w:rPr>
          <w:rFonts w:hint="eastAsia"/>
        </w:rPr>
        <w:t>建立零学习成本的交互入口，多通道唤醒机制。</w:t>
      </w:r>
    </w:p>
    <w:p w14:paraId="6659D541">
      <w:pPr>
        <w:pStyle w:val="7"/>
        <w:numPr>
          <w:ilvl w:val="5"/>
          <w:numId w:val="13"/>
        </w:numPr>
        <w:rPr>
          <w:rFonts w:hint="eastAsia"/>
        </w:rPr>
      </w:pPr>
      <w:r>
        <w:rPr>
          <w:rFonts w:hint="eastAsia"/>
        </w:rPr>
        <w:t>指令意图理解</w:t>
      </w:r>
    </w:p>
    <w:p w14:paraId="1F5713A7">
      <w:pPr>
        <w:pStyle w:val="17"/>
        <w:ind w:firstLine="480"/>
        <w:rPr>
          <w:rFonts w:hint="eastAsia"/>
        </w:rPr>
      </w:pPr>
      <w:r>
        <w:rPr>
          <w:rFonts w:hint="eastAsia"/>
        </w:rPr>
        <w:t>精准解析工程场景复杂指令，施工语义理解模型：自定义语法规则库。</w:t>
      </w:r>
    </w:p>
    <w:p w14:paraId="6A99BCDD">
      <w:pPr>
        <w:pStyle w:val="7"/>
        <w:numPr>
          <w:ilvl w:val="5"/>
          <w:numId w:val="13"/>
        </w:numPr>
        <w:rPr>
          <w:rFonts w:hint="eastAsia"/>
        </w:rPr>
      </w:pPr>
      <w:r>
        <w:rPr>
          <w:rFonts w:hint="eastAsia"/>
        </w:rPr>
        <w:t>智能操控导航</w:t>
      </w:r>
    </w:p>
    <w:p w14:paraId="26EF6A44">
      <w:pPr>
        <w:pStyle w:val="17"/>
        <w:ind w:firstLine="480"/>
        <w:rPr>
          <w:rFonts w:hint="eastAsia"/>
        </w:rPr>
      </w:pPr>
      <w:r>
        <w:rPr>
          <w:rFonts w:hint="eastAsia"/>
        </w:rPr>
        <w:t>实现“说到即看到”的沉浸式模型交互，语音空间控制、语义搜索定位。</w:t>
      </w:r>
    </w:p>
    <w:p w14:paraId="49CC6F78">
      <w:pPr>
        <w:pStyle w:val="7"/>
        <w:numPr>
          <w:ilvl w:val="5"/>
          <w:numId w:val="13"/>
        </w:numPr>
        <w:rPr>
          <w:rFonts w:hint="eastAsia"/>
        </w:rPr>
      </w:pPr>
      <w:r>
        <w:rPr>
          <w:rFonts w:hint="eastAsia"/>
        </w:rPr>
        <w:t>构件数据关联</w:t>
      </w:r>
    </w:p>
    <w:p w14:paraId="42DD3459">
      <w:pPr>
        <w:pStyle w:val="17"/>
        <w:ind w:firstLine="480"/>
        <w:rPr>
          <w:rFonts w:hint="eastAsia"/>
        </w:rPr>
      </w:pPr>
      <w:r>
        <w:rPr>
          <w:rFonts w:hint="eastAsia"/>
        </w:rPr>
        <w:t>打通BIM模型与业务数据“最后一公里”。智能数据推荐：查看构件时自动推送关联度最高的</w:t>
      </w:r>
      <w:r>
        <w:t>5</w:t>
      </w:r>
      <w:r>
        <w:rPr>
          <w:rFonts w:hint="eastAsia"/>
        </w:rPr>
        <w:t>类文档，质量问题自动关联相似历史案例。</w:t>
      </w:r>
    </w:p>
    <w:p w14:paraId="3B2E076F">
      <w:pPr>
        <w:pStyle w:val="6"/>
        <w:numPr>
          <w:ilvl w:val="4"/>
          <w:numId w:val="13"/>
        </w:numPr>
        <w:rPr>
          <w:rFonts w:hint="eastAsia"/>
        </w:rPr>
      </w:pPr>
      <w:r>
        <w:rPr>
          <w:rFonts w:hint="eastAsia"/>
        </w:rPr>
        <w:t>进度控制应用</w:t>
      </w:r>
    </w:p>
    <w:p w14:paraId="6FE003A4">
      <w:pPr>
        <w:pStyle w:val="7"/>
        <w:numPr>
          <w:ilvl w:val="5"/>
          <w:numId w:val="13"/>
        </w:numPr>
        <w:rPr>
          <w:rFonts w:hint="eastAsia"/>
        </w:rPr>
      </w:pPr>
      <w:r>
        <w:rPr>
          <w:rFonts w:hint="eastAsia"/>
        </w:rPr>
        <w:t>智能计划编制</w:t>
      </w:r>
    </w:p>
    <w:p w14:paraId="7FF88E01">
      <w:pPr>
        <w:pStyle w:val="17"/>
        <w:ind w:firstLine="480"/>
        <w:rPr>
          <w:rFonts w:hint="eastAsia"/>
        </w:rPr>
      </w:pPr>
      <w:r>
        <w:rPr>
          <w:rFonts w:hint="eastAsia"/>
        </w:rPr>
        <w:t>通过多模态引擎自动提取BIM模型中的构件属性、工序逻辑与空间约束关系，生成初始WBS任务树。</w:t>
      </w:r>
    </w:p>
    <w:p w14:paraId="7D6CBE10">
      <w:pPr>
        <w:pStyle w:val="7"/>
        <w:numPr>
          <w:ilvl w:val="5"/>
          <w:numId w:val="13"/>
        </w:numPr>
        <w:rPr>
          <w:rFonts w:hint="eastAsia"/>
        </w:rPr>
      </w:pPr>
      <w:r>
        <w:rPr>
          <w:rFonts w:hint="eastAsia"/>
        </w:rPr>
        <w:t>任务精准派发</w:t>
      </w:r>
    </w:p>
    <w:p w14:paraId="4FC455D6">
      <w:pPr>
        <w:pStyle w:val="17"/>
        <w:ind w:firstLine="480"/>
        <w:rPr>
          <w:rFonts w:hint="eastAsia"/>
        </w:rPr>
      </w:pPr>
      <w:r>
        <w:rPr>
          <w:rFonts w:hint="eastAsia"/>
        </w:rPr>
        <w:t>智能工单生成，将施工计划分解为可执行的工序卡片，自动关联BIM模型定位、工艺视频、验收标准等数字交底资料。</w:t>
      </w:r>
    </w:p>
    <w:p w14:paraId="3A1DCD7B">
      <w:pPr>
        <w:pStyle w:val="7"/>
        <w:numPr>
          <w:ilvl w:val="5"/>
          <w:numId w:val="13"/>
        </w:numPr>
        <w:rPr>
          <w:rFonts w:hint="eastAsia"/>
        </w:rPr>
      </w:pPr>
      <w:r>
        <w:rPr>
          <w:rFonts w:hint="eastAsia"/>
        </w:rPr>
        <w:t>实时进度追踪</w:t>
      </w:r>
    </w:p>
    <w:p w14:paraId="2460C040">
      <w:pPr>
        <w:pStyle w:val="17"/>
        <w:ind w:firstLine="480"/>
        <w:rPr>
          <w:rFonts w:hint="eastAsia"/>
        </w:rPr>
      </w:pPr>
      <w:r>
        <w:rPr>
          <w:rFonts w:hint="eastAsia"/>
        </w:rPr>
        <w:t>施工进度计划可视化模拟，将BIM模型与计划进度关联，通过色块矩阵展示各区域完成状态，支持构件级进度追溯。</w:t>
      </w:r>
    </w:p>
    <w:p w14:paraId="2EBC258D">
      <w:pPr>
        <w:pStyle w:val="7"/>
        <w:numPr>
          <w:ilvl w:val="5"/>
          <w:numId w:val="13"/>
        </w:numPr>
        <w:rPr>
          <w:rFonts w:hint="eastAsia"/>
        </w:rPr>
      </w:pPr>
      <w:r>
        <w:rPr>
          <w:rFonts w:hint="eastAsia"/>
        </w:rPr>
        <w:t>风险预判预警</w:t>
      </w:r>
    </w:p>
    <w:p w14:paraId="02F964F3">
      <w:pPr>
        <w:pStyle w:val="17"/>
        <w:ind w:firstLine="480"/>
        <w:rPr>
          <w:rFonts w:hint="eastAsia"/>
        </w:rPr>
      </w:pPr>
      <w:r>
        <w:rPr>
          <w:rFonts w:hint="eastAsia"/>
        </w:rPr>
        <w:t>多因子预测模型，融合气象预警、供应链波动、政策变更等200+影响因子，通过算法预测未来7天进度偏差概率。</w:t>
      </w:r>
    </w:p>
    <w:p w14:paraId="34A25FC5">
      <w:pPr>
        <w:pStyle w:val="5"/>
        <w:numPr>
          <w:ilvl w:val="3"/>
          <w:numId w:val="13"/>
        </w:numPr>
        <w:rPr>
          <w:rFonts w:hint="eastAsia"/>
        </w:rPr>
      </w:pPr>
      <w:r>
        <w:rPr>
          <w:rFonts w:hint="eastAsia"/>
        </w:rPr>
        <w:t>AI+工程档案</w:t>
      </w:r>
    </w:p>
    <w:p w14:paraId="5440E9D3">
      <w:pPr>
        <w:pStyle w:val="6"/>
        <w:numPr>
          <w:ilvl w:val="4"/>
          <w:numId w:val="13"/>
        </w:numPr>
        <w:rPr>
          <w:rFonts w:hint="eastAsia"/>
        </w:rPr>
      </w:pPr>
      <w:r>
        <w:rPr>
          <w:rFonts w:hint="eastAsia"/>
        </w:rPr>
        <w:t>工地档案管理及智能检索应用</w:t>
      </w:r>
    </w:p>
    <w:p w14:paraId="59572BA7">
      <w:pPr>
        <w:pStyle w:val="7"/>
        <w:numPr>
          <w:ilvl w:val="5"/>
          <w:numId w:val="13"/>
        </w:numPr>
        <w:rPr>
          <w:rFonts w:hint="eastAsia"/>
        </w:rPr>
      </w:pPr>
      <w:r>
        <w:rPr>
          <w:rFonts w:hint="eastAsia"/>
        </w:rPr>
        <w:t>文档自动化采集</w:t>
      </w:r>
    </w:p>
    <w:p w14:paraId="00328402">
      <w:pPr>
        <w:pStyle w:val="17"/>
        <w:ind w:firstLine="480"/>
        <w:rPr>
          <w:rFonts w:hint="eastAsia"/>
        </w:rPr>
      </w:pPr>
      <w:r>
        <w:rPr>
          <w:rFonts w:hint="eastAsia"/>
        </w:rPr>
        <w:t>系统提供相应的功能直接采集；或者通过物联网采集终端自动扫描采集。智能解析能力：非结构化文本提取、语音资料转写等。</w:t>
      </w:r>
    </w:p>
    <w:p w14:paraId="2CFEE824">
      <w:pPr>
        <w:pStyle w:val="7"/>
        <w:numPr>
          <w:ilvl w:val="5"/>
          <w:numId w:val="13"/>
        </w:numPr>
        <w:rPr>
          <w:rFonts w:hint="eastAsia"/>
        </w:rPr>
      </w:pPr>
      <w:r>
        <w:rPr>
          <w:rFonts w:hint="eastAsia"/>
        </w:rPr>
        <w:t>智能分类归档</w:t>
      </w:r>
    </w:p>
    <w:p w14:paraId="4A1C7563">
      <w:pPr>
        <w:pStyle w:val="17"/>
        <w:ind w:firstLine="480"/>
        <w:rPr>
          <w:rFonts w:hint="eastAsia"/>
        </w:rPr>
      </w:pPr>
      <w:r>
        <w:rPr>
          <w:rFonts w:hint="eastAsia"/>
        </w:rPr>
        <w:t>动态标签系统：自动打标、语义相似度聚类、热度标签。</w:t>
      </w:r>
    </w:p>
    <w:p w14:paraId="40D023B1">
      <w:pPr>
        <w:pStyle w:val="7"/>
        <w:numPr>
          <w:ilvl w:val="5"/>
          <w:numId w:val="13"/>
        </w:numPr>
        <w:rPr>
          <w:rFonts w:hint="eastAsia"/>
        </w:rPr>
      </w:pPr>
      <w:r>
        <w:rPr>
          <w:rFonts w:hint="eastAsia"/>
        </w:rPr>
        <w:t>文档质量管控</w:t>
      </w:r>
    </w:p>
    <w:p w14:paraId="0BF61725">
      <w:pPr>
        <w:pStyle w:val="17"/>
        <w:ind w:firstLine="480"/>
        <w:rPr>
          <w:rFonts w:hint="eastAsia"/>
        </w:rPr>
      </w:pPr>
      <w:r>
        <w:rPr>
          <w:rFonts w:hint="eastAsia"/>
        </w:rPr>
        <w:t>完整性：隐蔽工程验收记录缺失，知识图谱路径检测。合规性：规范条文向量匹配。可溯性：电子签名链不完整，区块链存证验证。智能修复建议：自动生成整改清单、缺失附件智能推荐。</w:t>
      </w:r>
    </w:p>
    <w:p w14:paraId="7AE291BF">
      <w:pPr>
        <w:pStyle w:val="7"/>
        <w:numPr>
          <w:ilvl w:val="5"/>
          <w:numId w:val="13"/>
        </w:numPr>
        <w:rPr>
          <w:rFonts w:hint="eastAsia"/>
        </w:rPr>
      </w:pPr>
      <w:r>
        <w:rPr>
          <w:rFonts w:hint="eastAsia"/>
        </w:rPr>
        <w:t>动态知识学习</w:t>
      </w:r>
    </w:p>
    <w:p w14:paraId="60FE4C23">
      <w:pPr>
        <w:pStyle w:val="17"/>
        <w:ind w:firstLine="480"/>
        <w:rPr>
          <w:rFonts w:hint="eastAsia"/>
        </w:rPr>
      </w:pPr>
      <w:r>
        <w:rPr>
          <w:rFonts w:hint="eastAsia"/>
        </w:rPr>
        <w:t>渐进式学习机制：弹性权重巩固（</w:t>
      </w:r>
      <w:r>
        <w:t>EWC</w:t>
      </w:r>
      <w:r>
        <w:rPr>
          <w:rFonts w:hint="eastAsia"/>
        </w:rPr>
        <w:t>）防止旧知识遗忘，在线学习（单文档实时更新不影响系统运行）。</w:t>
      </w:r>
    </w:p>
    <w:p w14:paraId="16BBCF62">
      <w:pPr>
        <w:pStyle w:val="7"/>
        <w:numPr>
          <w:ilvl w:val="5"/>
          <w:numId w:val="13"/>
        </w:numPr>
        <w:rPr>
          <w:rFonts w:hint="eastAsia"/>
        </w:rPr>
      </w:pPr>
      <w:r>
        <w:rPr>
          <w:rFonts w:hint="eastAsia"/>
        </w:rPr>
        <w:t>知识问答系统</w:t>
      </w:r>
    </w:p>
    <w:p w14:paraId="3E0F8EF6">
      <w:pPr>
        <w:pStyle w:val="17"/>
        <w:ind w:firstLine="480"/>
        <w:rPr>
          <w:rFonts w:hint="eastAsia"/>
        </w:rPr>
      </w:pPr>
      <w:r>
        <w:rPr>
          <w:rFonts w:hint="eastAsia"/>
        </w:rPr>
        <w:t>多模态问答能力：文本问、图片问、语音问，深度推理服务：因果分析，方案推演，风险预警，溯源可视化，答案关联原始文档定位，置信度可视化展示。</w:t>
      </w:r>
    </w:p>
    <w:p w14:paraId="75EC3B38">
      <w:pPr>
        <w:pStyle w:val="6"/>
        <w:numPr>
          <w:ilvl w:val="4"/>
          <w:numId w:val="13"/>
        </w:numPr>
        <w:rPr>
          <w:rFonts w:hint="eastAsia"/>
        </w:rPr>
      </w:pPr>
      <w:r>
        <w:rPr>
          <w:rFonts w:hint="eastAsia"/>
        </w:rPr>
        <w:t>会议纪要自动总结应用</w:t>
      </w:r>
    </w:p>
    <w:p w14:paraId="02A8DAF8">
      <w:pPr>
        <w:pStyle w:val="7"/>
        <w:numPr>
          <w:ilvl w:val="5"/>
          <w:numId w:val="13"/>
        </w:numPr>
        <w:rPr>
          <w:rFonts w:hint="eastAsia"/>
        </w:rPr>
      </w:pPr>
      <w:r>
        <w:rPr>
          <w:rFonts w:hint="eastAsia"/>
        </w:rPr>
        <w:t>多模态会议输入</w:t>
      </w:r>
    </w:p>
    <w:p w14:paraId="22E506E1">
      <w:pPr>
        <w:pStyle w:val="17"/>
        <w:ind w:firstLine="480"/>
        <w:rPr>
          <w:rFonts w:hint="eastAsia"/>
        </w:rPr>
      </w:pPr>
      <w:r>
        <w:rPr>
          <w:rFonts w:hint="eastAsia"/>
        </w:rPr>
        <w:t>语音流实时转写：支持现场会议、在线会议音频接入，采用深度降噪算法，文字记录解析，保留发言时序和上下文关联。</w:t>
      </w:r>
    </w:p>
    <w:p w14:paraId="4745B4B7">
      <w:pPr>
        <w:pStyle w:val="7"/>
        <w:numPr>
          <w:ilvl w:val="5"/>
          <w:numId w:val="13"/>
        </w:numPr>
        <w:rPr>
          <w:rFonts w:hint="eastAsia"/>
        </w:rPr>
      </w:pPr>
      <w:r>
        <w:rPr>
          <w:rFonts w:hint="eastAsia"/>
        </w:rPr>
        <w:t>角色智能识别</w:t>
      </w:r>
    </w:p>
    <w:p w14:paraId="5832AC31">
      <w:pPr>
        <w:pStyle w:val="17"/>
        <w:ind w:firstLine="480"/>
        <w:rPr>
          <w:rFonts w:hint="eastAsia"/>
        </w:rPr>
      </w:pPr>
      <w:r>
        <w:rPr>
          <w:rFonts w:hint="eastAsia"/>
        </w:rPr>
        <w:t>声纹识别：采用ECAPA-TDNN模型，语义特征：学习不同角色的发言模式，动态角色管理：临时参会人员标记，角色权重分析，历史参会记录追溯。</w:t>
      </w:r>
    </w:p>
    <w:p w14:paraId="2B04BA3B">
      <w:pPr>
        <w:pStyle w:val="7"/>
        <w:numPr>
          <w:ilvl w:val="5"/>
          <w:numId w:val="13"/>
        </w:numPr>
        <w:rPr>
          <w:rFonts w:hint="eastAsia"/>
        </w:rPr>
      </w:pPr>
      <w:r>
        <w:rPr>
          <w:rFonts w:hint="eastAsia"/>
        </w:rPr>
        <w:t>工程语义理解</w:t>
      </w:r>
    </w:p>
    <w:p w14:paraId="6F692885">
      <w:pPr>
        <w:pStyle w:val="17"/>
        <w:ind w:firstLine="480"/>
        <w:rPr>
          <w:rFonts w:hint="eastAsia"/>
        </w:rPr>
      </w:pPr>
      <w:r>
        <w:rPr>
          <w:rFonts w:hint="eastAsia"/>
        </w:rPr>
        <w:t>工程术语库：包含GB/T 50502等标准中的5000+专业词汇，企业私有词典：自动学习项目特有术语，语境感知引擎：多义词消歧，施工阶段适配：自动识别会议类型，调整解析策略，自动标注待确认事项。</w:t>
      </w:r>
    </w:p>
    <w:p w14:paraId="30447446">
      <w:pPr>
        <w:pStyle w:val="7"/>
        <w:numPr>
          <w:ilvl w:val="5"/>
          <w:numId w:val="13"/>
        </w:numPr>
        <w:rPr>
          <w:rFonts w:hint="eastAsia"/>
        </w:rPr>
      </w:pPr>
      <w:r>
        <w:rPr>
          <w:rFonts w:hint="eastAsia"/>
        </w:rPr>
        <w:t>纪要智能生成</w:t>
      </w:r>
    </w:p>
    <w:p w14:paraId="4D2D61F1">
      <w:pPr>
        <w:pStyle w:val="17"/>
        <w:ind w:firstLine="480"/>
        <w:rPr>
          <w:rFonts w:hint="eastAsia"/>
        </w:rPr>
      </w:pPr>
      <w:r>
        <w:rPr>
          <w:rFonts w:hint="eastAsia"/>
        </w:rPr>
        <w:t>输出规范可用的工程会议成果，口语转书面语，敏感信息过滤，规范用语检查，版本智能管理，修订留痕，不同版本差异可视化对比，有效性标识，超期未执行任务自动标黄预警。</w:t>
      </w:r>
    </w:p>
    <w:p w14:paraId="61134373">
      <w:pPr>
        <w:pStyle w:val="7"/>
        <w:numPr>
          <w:ilvl w:val="5"/>
          <w:numId w:val="13"/>
        </w:numPr>
        <w:rPr>
          <w:rFonts w:hint="eastAsia"/>
        </w:rPr>
      </w:pPr>
      <w:r>
        <w:rPr>
          <w:rFonts w:hint="eastAsia"/>
        </w:rPr>
        <w:t>输出与管理</w:t>
      </w:r>
    </w:p>
    <w:p w14:paraId="3B0F7802">
      <w:pPr>
        <w:pStyle w:val="17"/>
        <w:ind w:firstLine="480"/>
        <w:rPr>
          <w:rFonts w:hint="eastAsia"/>
        </w:rPr>
      </w:pPr>
      <w:r>
        <w:rPr>
          <w:rFonts w:hint="eastAsia"/>
        </w:rPr>
        <w:t>实现会议成果的闭环管理，多维度文档输出：Word智能排版；会议决策任务对接系统</w:t>
      </w:r>
    </w:p>
    <w:p w14:paraId="5B7BA769">
      <w:pPr>
        <w:pStyle w:val="17"/>
        <w:ind w:firstLine="480"/>
        <w:rPr>
          <w:rFonts w:hint="eastAsia"/>
        </w:rPr>
      </w:pPr>
      <w:r>
        <w:rPr>
          <w:rFonts w:hint="eastAsia"/>
        </w:rPr>
        <w:t>功能：自动创建任务，同步至企业知识库。</w:t>
      </w:r>
    </w:p>
    <w:p w14:paraId="31D25A4F">
      <w:pPr>
        <w:pStyle w:val="6"/>
        <w:numPr>
          <w:ilvl w:val="4"/>
          <w:numId w:val="13"/>
        </w:numPr>
        <w:rPr>
          <w:rFonts w:hint="eastAsia"/>
        </w:rPr>
      </w:pPr>
      <w:r>
        <w:rPr>
          <w:rFonts w:hint="eastAsia"/>
        </w:rPr>
        <w:t>工程会议汇报材料视频化应用</w:t>
      </w:r>
    </w:p>
    <w:p w14:paraId="6DDF6981">
      <w:pPr>
        <w:pStyle w:val="7"/>
        <w:numPr>
          <w:ilvl w:val="5"/>
          <w:numId w:val="13"/>
        </w:numPr>
        <w:rPr>
          <w:rFonts w:hint="eastAsia"/>
        </w:rPr>
      </w:pPr>
      <w:r>
        <w:rPr>
          <w:rFonts w:hint="eastAsia"/>
        </w:rPr>
        <w:t>多源数据智能抓取</w:t>
      </w:r>
    </w:p>
    <w:p w14:paraId="2EDF6DC7">
      <w:pPr>
        <w:pStyle w:val="17"/>
        <w:ind w:firstLine="480"/>
        <w:rPr>
          <w:rFonts w:hint="eastAsia"/>
        </w:rPr>
      </w:pPr>
      <w:r>
        <w:rPr>
          <w:rFonts w:hint="eastAsia"/>
        </w:rPr>
        <w:t>多源动态解析，自动提取系统中的数据；IoT数据实时融合，对接智慧工地传感器，抓取安全监测数据。业务系统数据集成，同步系统的产值核算数据、监理日志中的整改闭环记录。</w:t>
      </w:r>
    </w:p>
    <w:p w14:paraId="4C834522">
      <w:pPr>
        <w:pStyle w:val="7"/>
        <w:numPr>
          <w:ilvl w:val="5"/>
          <w:numId w:val="13"/>
        </w:numPr>
        <w:rPr>
          <w:rFonts w:hint="eastAsia"/>
        </w:rPr>
      </w:pPr>
      <w:r>
        <w:rPr>
          <w:rFonts w:hint="eastAsia"/>
        </w:rPr>
        <w:t>视频脚本生成</w:t>
      </w:r>
    </w:p>
    <w:p w14:paraId="62FFFB06">
      <w:pPr>
        <w:pStyle w:val="17"/>
        <w:ind w:firstLine="480"/>
        <w:rPr>
          <w:rFonts w:hint="eastAsia"/>
        </w:rPr>
      </w:pPr>
      <w:r>
        <w:rPr>
          <w:rFonts w:hint="eastAsia"/>
        </w:rPr>
        <w:t>结构化报告模板库，预制《进度月报》《安全专项报告》等模板，支持自定义关键指标权重；多模态脚本生成引擎，基于DeepSeek模型，将数据自动转化为分镜脚本；合规性自动校验，引用GB/T 50358等规范术语，确保汇报内容符合工程管理标准。</w:t>
      </w:r>
    </w:p>
    <w:p w14:paraId="114DEE93">
      <w:pPr>
        <w:pStyle w:val="7"/>
        <w:numPr>
          <w:ilvl w:val="5"/>
          <w:numId w:val="13"/>
        </w:numPr>
        <w:rPr>
          <w:rFonts w:hint="eastAsia"/>
        </w:rPr>
      </w:pPr>
      <w:r>
        <w:rPr>
          <w:rFonts w:hint="eastAsia"/>
        </w:rPr>
        <w:t>智能语音合成</w:t>
      </w:r>
    </w:p>
    <w:p w14:paraId="75C62543">
      <w:pPr>
        <w:pStyle w:val="17"/>
        <w:ind w:firstLine="480"/>
        <w:rPr>
          <w:rFonts w:hint="eastAsia"/>
        </w:rPr>
      </w:pPr>
      <w:r>
        <w:rPr>
          <w:rFonts w:hint="eastAsia"/>
        </w:rPr>
        <w:t>工程领域语音库，内置施工管理专用语音风格，支持方言适配；动态情感调节，根据内容类型自动调整语速语调；多角色对话模拟，支持甲方、施工方、监理方虚拟角色对话，支持导出对应的语音文本。</w:t>
      </w:r>
    </w:p>
    <w:p w14:paraId="4D906D75">
      <w:pPr>
        <w:pStyle w:val="17"/>
        <w:ind w:firstLine="480"/>
        <w:rPr>
          <w:rFonts w:hint="eastAsia"/>
        </w:rPr>
      </w:pPr>
    </w:p>
    <w:p w14:paraId="38C3ED8F">
      <w:pPr>
        <w:pStyle w:val="6"/>
        <w:numPr>
          <w:ilvl w:val="4"/>
          <w:numId w:val="13"/>
        </w:numPr>
        <w:rPr>
          <w:rFonts w:hint="eastAsia"/>
        </w:rPr>
      </w:pPr>
      <w:r>
        <w:rPr>
          <w:rFonts w:hint="eastAsia"/>
        </w:rPr>
        <w:t>工程文档</w:t>
      </w:r>
    </w:p>
    <w:p w14:paraId="4F7D4870">
      <w:pPr>
        <w:pStyle w:val="7"/>
        <w:numPr>
          <w:ilvl w:val="5"/>
          <w:numId w:val="13"/>
        </w:numPr>
        <w:rPr>
          <w:rFonts w:hint="eastAsia"/>
        </w:rPr>
      </w:pPr>
      <w:r>
        <w:rPr>
          <w:rFonts w:hint="eastAsia"/>
        </w:rPr>
        <w:t>文档自动化生成</w:t>
      </w:r>
    </w:p>
    <w:p w14:paraId="1450C117">
      <w:pPr>
        <w:pStyle w:val="17"/>
        <w:ind w:firstLine="480"/>
        <w:rPr>
          <w:rFonts w:hint="eastAsia"/>
        </w:rPr>
      </w:pPr>
      <w:r>
        <w:rPr>
          <w:rFonts w:hint="eastAsia"/>
        </w:rPr>
        <w:t>自动生成施工方案框架，公文领域：智能匹配文种模板，红头文件要素自动补全。多模态创作：语音指令生成初稿、数据表格转分析报告，智能交互式写作：上下文敏感提示，实时内容预览。</w:t>
      </w:r>
    </w:p>
    <w:p w14:paraId="790C3F02">
      <w:pPr>
        <w:pStyle w:val="7"/>
        <w:numPr>
          <w:ilvl w:val="5"/>
          <w:numId w:val="13"/>
        </w:numPr>
        <w:rPr>
          <w:rFonts w:hint="eastAsia"/>
        </w:rPr>
      </w:pPr>
      <w:r>
        <w:rPr>
          <w:rFonts w:hint="eastAsia"/>
        </w:rPr>
        <w:t>智能校对增强</w:t>
      </w:r>
    </w:p>
    <w:p w14:paraId="65DA1DA5">
      <w:pPr>
        <w:pStyle w:val="17"/>
        <w:ind w:firstLine="480"/>
        <w:rPr>
          <w:rFonts w:hint="eastAsia"/>
        </w:rPr>
      </w:pPr>
      <w:r>
        <w:rPr>
          <w:rFonts w:hint="eastAsia"/>
        </w:rPr>
        <w:t>公文格式自动修正，施工方案章节层级智能调整。工程规范、风险防控、版权检测、智能修正建议：冲突检测、术语标准化、数据可视化建议。</w:t>
      </w:r>
    </w:p>
    <w:p w14:paraId="7BB02EC3">
      <w:pPr>
        <w:pStyle w:val="7"/>
        <w:numPr>
          <w:ilvl w:val="5"/>
          <w:numId w:val="13"/>
        </w:numPr>
        <w:rPr>
          <w:rFonts w:hint="eastAsia"/>
        </w:rPr>
      </w:pPr>
      <w:r>
        <w:rPr>
          <w:rFonts w:hint="eastAsia"/>
        </w:rPr>
        <w:t>领域知识支持</w:t>
      </w:r>
    </w:p>
    <w:p w14:paraId="30FED74B">
      <w:pPr>
        <w:pStyle w:val="17"/>
        <w:ind w:firstLine="480"/>
        <w:rPr>
          <w:rFonts w:hint="eastAsia"/>
        </w:rPr>
      </w:pPr>
      <w:r>
        <w:rPr>
          <w:rFonts w:hint="eastAsia"/>
        </w:rPr>
        <w:t>规范条文穿透查询、相似案例推荐、当前方案与历史优秀案例智能对比。政策时效性提醒，标注已废止的规范条文。</w:t>
      </w:r>
    </w:p>
    <w:p w14:paraId="3B9613D1">
      <w:pPr>
        <w:pStyle w:val="7"/>
        <w:numPr>
          <w:ilvl w:val="5"/>
          <w:numId w:val="13"/>
        </w:numPr>
        <w:rPr>
          <w:rFonts w:hint="eastAsia"/>
        </w:rPr>
      </w:pPr>
      <w:r>
        <w:rPr>
          <w:rFonts w:hint="eastAsia"/>
        </w:rPr>
        <w:t>协作与管控</w:t>
      </w:r>
    </w:p>
    <w:p w14:paraId="0782FBEA">
      <w:pPr>
        <w:pStyle w:val="17"/>
        <w:ind w:firstLine="480"/>
        <w:rPr>
          <w:rFonts w:hint="eastAsia"/>
        </w:rPr>
      </w:pPr>
      <w:r>
        <w:rPr>
          <w:rFonts w:hint="eastAsia"/>
        </w:rPr>
        <w:t>写作质量评估，从合规/创新/效率三维度评分；智能催办提醒，逾期未审文档自动推送。档案系统同步，生成修订说明，智能对比新旧版本差异，终稿自动归档并建立索引。</w:t>
      </w:r>
    </w:p>
    <w:p w14:paraId="47070252">
      <w:pPr>
        <w:pStyle w:val="5"/>
        <w:numPr>
          <w:ilvl w:val="3"/>
          <w:numId w:val="13"/>
        </w:numPr>
        <w:rPr>
          <w:rFonts w:hint="eastAsia"/>
        </w:rPr>
      </w:pPr>
      <w:r>
        <w:rPr>
          <w:rFonts w:hint="eastAsia"/>
        </w:rPr>
        <w:t>数据采集和训练</w:t>
      </w:r>
    </w:p>
    <w:p w14:paraId="72F0D41C">
      <w:pPr>
        <w:pStyle w:val="6"/>
        <w:numPr>
          <w:ilvl w:val="4"/>
          <w:numId w:val="13"/>
        </w:numPr>
        <w:rPr>
          <w:rFonts w:hint="eastAsia"/>
        </w:rPr>
      </w:pPr>
      <w:r>
        <w:rPr>
          <w:rFonts w:hint="eastAsia"/>
        </w:rPr>
        <w:t>4.1 数据治理应用</w:t>
      </w:r>
    </w:p>
    <w:p w14:paraId="1C062B96">
      <w:pPr>
        <w:pStyle w:val="7"/>
        <w:numPr>
          <w:ilvl w:val="5"/>
          <w:numId w:val="13"/>
        </w:numPr>
        <w:rPr>
          <w:rFonts w:hint="eastAsia"/>
        </w:rPr>
      </w:pPr>
      <w:r>
        <w:rPr>
          <w:rFonts w:hint="eastAsia"/>
        </w:rPr>
        <w:t>智能元数据治理</w:t>
      </w:r>
    </w:p>
    <w:p w14:paraId="33C2E53F">
      <w:pPr>
        <w:pStyle w:val="17"/>
        <w:ind w:firstLine="480"/>
        <w:rPr>
          <w:rFonts w:hint="eastAsia"/>
        </w:rPr>
      </w:pPr>
      <w:r>
        <w:rPr>
          <w:rFonts w:hint="eastAsia"/>
        </w:rPr>
        <w:t>多源元数据自动发现与标准化，智能识别字段类型、业务含义及数据关系，生成符合标准的元数据目录。</w:t>
      </w:r>
    </w:p>
    <w:p w14:paraId="56E16DDD">
      <w:pPr>
        <w:pStyle w:val="7"/>
        <w:numPr>
          <w:ilvl w:val="5"/>
          <w:numId w:val="13"/>
        </w:numPr>
        <w:rPr>
          <w:rFonts w:hint="eastAsia"/>
        </w:rPr>
      </w:pPr>
      <w:r>
        <w:rPr>
          <w:rFonts w:hint="eastAsia"/>
        </w:rPr>
        <w:t>工程数据质量治理</w:t>
      </w:r>
    </w:p>
    <w:p w14:paraId="2140982B">
      <w:pPr>
        <w:pStyle w:val="17"/>
        <w:ind w:firstLine="480"/>
        <w:rPr>
          <w:rFonts w:hint="eastAsia"/>
        </w:rPr>
      </w:pPr>
      <w:r>
        <w:rPr>
          <w:rFonts w:hint="eastAsia"/>
        </w:rPr>
        <w:t>自动生成数据校验规则库，覆盖完整性、一致性、有效性等维度。</w:t>
      </w:r>
    </w:p>
    <w:p w14:paraId="461A7E24">
      <w:pPr>
        <w:pStyle w:val="7"/>
        <w:numPr>
          <w:ilvl w:val="5"/>
          <w:numId w:val="13"/>
        </w:numPr>
        <w:rPr>
          <w:rFonts w:hint="eastAsia"/>
        </w:rPr>
      </w:pPr>
      <w:r>
        <w:rPr>
          <w:rFonts w:hint="eastAsia"/>
        </w:rPr>
        <w:t>多模态合规审计</w:t>
      </w:r>
    </w:p>
    <w:p w14:paraId="016600BA">
      <w:pPr>
        <w:pStyle w:val="17"/>
        <w:ind w:firstLine="480"/>
        <w:rPr>
          <w:rFonts w:hint="eastAsia"/>
        </w:rPr>
      </w:pPr>
      <w:r>
        <w:rPr>
          <w:rFonts w:hint="eastAsia"/>
        </w:rPr>
        <w:t>智能合规校验将国标规范（如GB/T 50358）、企业标准转化为可执行规则，自动检查数据合规性，输出差异分析报告。</w:t>
      </w:r>
    </w:p>
    <w:p w14:paraId="41368449">
      <w:pPr>
        <w:pStyle w:val="7"/>
        <w:numPr>
          <w:ilvl w:val="5"/>
          <w:numId w:val="13"/>
        </w:numPr>
        <w:rPr>
          <w:rFonts w:hint="eastAsia"/>
        </w:rPr>
      </w:pPr>
      <w:r>
        <w:rPr>
          <w:rFonts w:hint="eastAsia"/>
        </w:rPr>
        <w:t>自动化治理流水线</w:t>
      </w:r>
    </w:p>
    <w:p w14:paraId="637DBE82">
      <w:pPr>
        <w:pStyle w:val="17"/>
        <w:ind w:firstLine="480"/>
        <w:rPr>
          <w:rFonts w:hint="eastAsia"/>
        </w:rPr>
      </w:pPr>
      <w:r>
        <w:rPr>
          <w:rFonts w:hint="eastAsia"/>
        </w:rPr>
        <w:t>零代码治理脚本生成，通过自然语言指令，自动生成清洗脚本，支持自定义质量规则模板导出。</w:t>
      </w:r>
    </w:p>
    <w:p w14:paraId="6A026C4C">
      <w:pPr>
        <w:pStyle w:val="6"/>
        <w:numPr>
          <w:ilvl w:val="4"/>
          <w:numId w:val="13"/>
        </w:numPr>
        <w:rPr>
          <w:rFonts w:hint="eastAsia"/>
        </w:rPr>
      </w:pPr>
      <w:r>
        <w:rPr>
          <w:rFonts w:hint="eastAsia"/>
        </w:rPr>
        <w:t>AI安全监测应用</w:t>
      </w:r>
    </w:p>
    <w:p w14:paraId="7A018F19">
      <w:pPr>
        <w:pStyle w:val="7"/>
        <w:numPr>
          <w:ilvl w:val="5"/>
          <w:numId w:val="13"/>
        </w:numPr>
        <w:rPr>
          <w:rFonts w:hint="eastAsia"/>
        </w:rPr>
      </w:pPr>
      <w:r>
        <w:rPr>
          <w:rFonts w:hint="eastAsia"/>
        </w:rPr>
        <w:t>基坑智能监测</w:t>
      </w:r>
    </w:p>
    <w:p w14:paraId="28DBBD13">
      <w:pPr>
        <w:pStyle w:val="17"/>
        <w:ind w:firstLine="480"/>
        <w:rPr>
          <w:rFonts w:hint="eastAsia"/>
        </w:rPr>
      </w:pPr>
      <w:r>
        <w:rPr>
          <w:rFonts w:hint="eastAsia"/>
        </w:rPr>
        <w:t>接入现场基坑监测数据，多源数据融合分析，集成BIM模型、倾斜摄影数据、光纤光栅传感器等，实现基坑变形速率、地下水位等12项指标的实时监控。</w:t>
      </w:r>
    </w:p>
    <w:p w14:paraId="10F159A6">
      <w:pPr>
        <w:pStyle w:val="7"/>
        <w:numPr>
          <w:ilvl w:val="5"/>
          <w:numId w:val="13"/>
        </w:numPr>
        <w:rPr>
          <w:rFonts w:hint="eastAsia"/>
        </w:rPr>
      </w:pPr>
      <w:r>
        <w:rPr>
          <w:rFonts w:hint="eastAsia"/>
        </w:rPr>
        <w:t>高支模安全监控</w:t>
      </w:r>
    </w:p>
    <w:p w14:paraId="1608DD52">
      <w:pPr>
        <w:pStyle w:val="17"/>
        <w:ind w:firstLine="480"/>
        <w:rPr>
          <w:rFonts w:hint="eastAsia"/>
        </w:rPr>
      </w:pPr>
      <w:r>
        <w:rPr>
          <w:rFonts w:hint="eastAsia"/>
        </w:rPr>
        <w:t>接入现场高支模数据，架体健康度评估，通过激光点云扫描生成三维模型，智能识别152个关键节点受力状态，计算安全系数，荷载动态预警。</w:t>
      </w:r>
    </w:p>
    <w:p w14:paraId="6D1F461D">
      <w:pPr>
        <w:pStyle w:val="7"/>
        <w:numPr>
          <w:ilvl w:val="5"/>
          <w:numId w:val="13"/>
        </w:numPr>
        <w:rPr>
          <w:rFonts w:hint="eastAsia"/>
        </w:rPr>
      </w:pPr>
      <w:r>
        <w:rPr>
          <w:rFonts w:hint="eastAsia"/>
        </w:rPr>
        <w:t>塔吊作业智能管控</w:t>
      </w:r>
    </w:p>
    <w:p w14:paraId="63D1B0A2">
      <w:pPr>
        <w:pStyle w:val="17"/>
        <w:ind w:firstLine="480"/>
        <w:rPr>
          <w:rFonts w:hint="eastAsia"/>
        </w:rPr>
      </w:pPr>
      <w:r>
        <w:rPr>
          <w:rFonts w:hint="eastAsia"/>
        </w:rPr>
        <w:t>接入现场塔吊防碰撞数据，通过UWB定位技术构建塔吊数字孪生体，实时计算吊臂间最小距离，触发声光报警等。</w:t>
      </w:r>
    </w:p>
    <w:p w14:paraId="7E72187B">
      <w:pPr>
        <w:pStyle w:val="7"/>
        <w:numPr>
          <w:ilvl w:val="5"/>
          <w:numId w:val="13"/>
        </w:numPr>
        <w:rPr>
          <w:rFonts w:hint="eastAsia"/>
        </w:rPr>
      </w:pPr>
      <w:r>
        <w:rPr>
          <w:rFonts w:hint="eastAsia"/>
        </w:rPr>
        <w:t>多级报警响应平台</w:t>
      </w:r>
    </w:p>
    <w:p w14:paraId="7A221A85">
      <w:pPr>
        <w:pStyle w:val="17"/>
        <w:ind w:firstLine="480"/>
        <w:rPr>
          <w:rFonts w:hint="eastAsia"/>
        </w:rPr>
      </w:pPr>
      <w:r>
        <w:rPr>
          <w:rFonts w:hint="eastAsia"/>
        </w:rPr>
        <w:t>责任人精准推送，处置闭环管理，全流程追溯；知识库动态更新。</w:t>
      </w:r>
    </w:p>
    <w:p w14:paraId="096059A1">
      <w:pPr>
        <w:pStyle w:val="6"/>
        <w:numPr>
          <w:ilvl w:val="4"/>
          <w:numId w:val="13"/>
        </w:numPr>
        <w:rPr>
          <w:rFonts w:hint="eastAsia"/>
        </w:rPr>
      </w:pPr>
      <w:r>
        <w:rPr>
          <w:rFonts w:hint="eastAsia"/>
        </w:rPr>
        <w:t>招采信息及工地信访应用</w:t>
      </w:r>
    </w:p>
    <w:p w14:paraId="505B2BF6">
      <w:pPr>
        <w:pStyle w:val="7"/>
        <w:numPr>
          <w:ilvl w:val="5"/>
          <w:numId w:val="13"/>
        </w:numPr>
        <w:rPr>
          <w:rFonts w:hint="eastAsia"/>
        </w:rPr>
      </w:pPr>
      <w:r>
        <w:rPr>
          <w:rFonts w:hint="eastAsia"/>
        </w:rPr>
        <w:t>招投标采购信息管理</w:t>
      </w:r>
    </w:p>
    <w:p w14:paraId="54B2583A">
      <w:pPr>
        <w:pStyle w:val="17"/>
        <w:ind w:firstLine="480"/>
        <w:rPr>
          <w:rFonts w:hint="eastAsia"/>
        </w:rPr>
      </w:pPr>
      <w:r>
        <w:rPr>
          <w:rFonts w:hint="eastAsia"/>
        </w:rPr>
        <w:t>将多个招采信息平台的数据自动同步至招投标采购信息管理模块中，AI自动实现智能化分类（涵盖项目立项、招标文件编制、发布公告、资格预审、投标接收、开标管理、评标审议、中标通知发放及合同签订等各个环节），全面且精确地记录招投标活动的全过程信息，并自动生成清晰详尽的台账资料，便于企业内部各部门快速查阅与调用。</w:t>
      </w:r>
    </w:p>
    <w:p w14:paraId="58EF9D6F">
      <w:pPr>
        <w:pStyle w:val="7"/>
        <w:numPr>
          <w:ilvl w:val="5"/>
          <w:numId w:val="13"/>
        </w:numPr>
        <w:rPr>
          <w:rFonts w:hint="eastAsia"/>
        </w:rPr>
      </w:pPr>
      <w:r>
        <w:rPr>
          <w:rFonts w:hint="eastAsia"/>
        </w:rPr>
        <w:t>工地信访</w:t>
      </w:r>
    </w:p>
    <w:p w14:paraId="7B778888">
      <w:pPr>
        <w:pStyle w:val="17"/>
        <w:ind w:firstLine="480"/>
        <w:rPr>
          <w:rFonts w:hint="eastAsia"/>
        </w:rPr>
      </w:pPr>
      <w:r>
        <w:rPr>
          <w:rFonts w:hint="eastAsia"/>
        </w:rPr>
        <w:t>工地现场提供二维码，支持农民工通过移动端提交投诉问题、上传证据材料，通过AI智能解析投诉内容实现精准分类，匹配至业主的主管部门相关负责人并反馈处理进度，包括提交的投诉详情、上传的证据文档、沟通记录以及最终的处理意见，均被系统自动捕获并整理成结构化的电子台账便于日后快速查阅</w:t>
      </w:r>
      <w:r>
        <w:rPr>
          <w:rFonts w:hint="eastAsia" w:ascii="MS Gothic" w:hAnsi="MS Gothic" w:eastAsia="MS Gothic" w:cs="MS Gothic"/>
        </w:rPr>
        <w:t>‌</w:t>
      </w:r>
      <w:r>
        <w:t>。</w:t>
      </w:r>
    </w:p>
    <w:p w14:paraId="33BDC81C">
      <w:pPr>
        <w:pStyle w:val="6"/>
        <w:numPr>
          <w:ilvl w:val="4"/>
          <w:numId w:val="13"/>
        </w:numPr>
        <w:rPr>
          <w:rFonts w:hint="eastAsia"/>
        </w:rPr>
      </w:pPr>
      <w:r>
        <w:rPr>
          <w:rFonts w:hint="eastAsia"/>
        </w:rPr>
        <w:t>智能巡检数据采集应用</w:t>
      </w:r>
    </w:p>
    <w:p w14:paraId="12B2BA02">
      <w:pPr>
        <w:pStyle w:val="7"/>
        <w:rPr>
          <w:rFonts w:hint="eastAsia"/>
        </w:rPr>
      </w:pPr>
      <w:r>
        <w:rPr>
          <w:rFonts w:hint="eastAsia"/>
        </w:rPr>
        <w:t>外观质量缺陷快速检查</w:t>
      </w:r>
    </w:p>
    <w:p w14:paraId="6D969E6A">
      <w:pPr>
        <w:spacing w:line="400" w:lineRule="exact"/>
        <w:ind w:firstLine="480"/>
        <w:rPr>
          <w:rFonts w:hint="eastAsia"/>
        </w:rPr>
      </w:pPr>
      <w:r>
        <w:rPr>
          <w:rFonts w:hint="eastAsia"/>
        </w:rPr>
        <w:t>依据国家现行规范要求，构建工程外观质量缺陷与损伤知识图谱，为工程质量缺陷的识别与判定提供系统化知识体系支撑。通过计算机视觉算法对知识图谱进行模型训练，实现对工程外观缺陷的智能化识别与分类。紧密结合《混凝土结构工程施工质量验收规范》GB 50204及《建筑装饰装修工程质量验收标准》GB 50210-2018，针对混凝土裂缝、蜂窝麻面、露筋、夹渣等典型外观缺陷与损伤，建立精准判定模型。此外，还可基于云算法开发适配小程序、APP等移动终端的应用程序，实现对工程质量缺陷的快速响应与实时反馈，为工程质量管理提供高效、便捷的技术手段。</w:t>
      </w:r>
    </w:p>
    <w:p w14:paraId="4648317B">
      <w:pPr>
        <w:pStyle w:val="7"/>
        <w:rPr>
          <w:rFonts w:hint="eastAsia"/>
        </w:rPr>
      </w:pPr>
      <w:r>
        <w:rPr>
          <w:rFonts w:hint="eastAsia"/>
        </w:rPr>
        <w:t>质量缺陷风险等级分级</w:t>
      </w:r>
    </w:p>
    <w:p w14:paraId="5A9F27F4">
      <w:pPr>
        <w:spacing w:line="400" w:lineRule="exact"/>
        <w:ind w:firstLine="480"/>
        <w:rPr>
          <w:rFonts w:hint="eastAsia"/>
        </w:rPr>
      </w:pPr>
      <w:r>
        <w:rPr>
          <w:rFonts w:hint="eastAsia"/>
        </w:rPr>
        <w:t>在构建工程外观质量缺陷与损伤知识图谱的基础上，进一步聚焦于混凝土结构外观质量的风险等级预警机制。依据国家现行规范要求，结合混凝土结构外观质量分级评定标准，将混凝土结构外观质量缺陷进行分级。</w:t>
      </w:r>
    </w:p>
    <w:p w14:paraId="26CCA78A">
      <w:pPr>
        <w:pStyle w:val="7"/>
        <w:rPr>
          <w:rFonts w:hint="eastAsia"/>
        </w:rPr>
      </w:pPr>
      <w:r>
        <w:rPr>
          <w:rFonts w:hint="eastAsia"/>
        </w:rPr>
        <w:t>工程风险控制巡查</w:t>
      </w:r>
    </w:p>
    <w:p w14:paraId="14442231">
      <w:pPr>
        <w:spacing w:line="400" w:lineRule="exact"/>
        <w:ind w:firstLine="480"/>
        <w:rPr>
          <w:rFonts w:hint="eastAsia"/>
        </w:rPr>
      </w:pPr>
      <w:r>
        <w:rPr>
          <w:rFonts w:hint="eastAsia"/>
        </w:rPr>
        <w:t>基于现行的IDI（</w:t>
      </w:r>
      <w:r>
        <w:t>工程质量潜在缺陷保险</w:t>
      </w:r>
      <w:r>
        <w:rPr>
          <w:rFonts w:hint="eastAsia"/>
        </w:rPr>
        <w:t>）业务，拟构建风险点跟踪算法，将缺陷与损伤知识图谱进行联动，实现对缺陷风险类型的精准关联。在此基础上，面向工程管理人员，形成一套智能化风险追踪管理流程，通过迅速协同响应和责任矩阵的动态匹配，建立“风险点巡查-风险点追踪-整改情况”的闭环风险管控体系，以提升工程管理的精细化水平。此外，该体系将支持APP、微信等常见移动端，为工程管理人员提供便捷的风险管控工具，从而实现对工程风险的实时监控与高效管理。</w:t>
      </w:r>
    </w:p>
    <w:p w14:paraId="14E0691A">
      <w:pPr>
        <w:pStyle w:val="7"/>
        <w:rPr>
          <w:rFonts w:hint="eastAsia"/>
        </w:rPr>
      </w:pPr>
      <w:r>
        <w:rPr>
          <w:rFonts w:hint="eastAsia"/>
        </w:rPr>
        <w:t xml:space="preserve"> 风险数据可视化管理与报告自动生成</w:t>
      </w:r>
    </w:p>
    <w:p w14:paraId="002CBFE0">
      <w:pPr>
        <w:spacing w:line="400" w:lineRule="exact"/>
        <w:ind w:firstLine="480"/>
        <w:rPr>
          <w:rFonts w:hint="eastAsia"/>
        </w:rPr>
      </w:pPr>
      <w:r>
        <w:rPr>
          <w:rFonts w:hint="eastAsia"/>
        </w:rPr>
        <w:t>在现有外观质量缺陷检查、风险等级分级和风险控制巡查的基础上，优化数据呈现方式，将巡检数据、风险等级和整改情况等信息以更为直观的方式进行呈现，生成标准化的巡检报告，帮助管理人员快速了解工程整体质量状况和风险分布，从而提升管理效率和决策科学性。此外，该系统可与现有的小程序、APP等移动终端无缝对接，实现数据实时更新和远程监控。</w:t>
      </w:r>
    </w:p>
    <w:p w14:paraId="4FC9950B">
      <w:pPr>
        <w:pStyle w:val="4"/>
        <w:numPr>
          <w:ilvl w:val="2"/>
          <w:numId w:val="13"/>
        </w:numPr>
        <w:rPr>
          <w:rFonts w:hint="eastAsia"/>
        </w:rPr>
      </w:pPr>
      <w:bookmarkStart w:id="30" w:name="_Toc3425"/>
      <w:r>
        <w:rPr>
          <w:rFonts w:hint="eastAsia"/>
        </w:rPr>
        <w:t>AI+智慧运营</w:t>
      </w:r>
      <w:bookmarkEnd w:id="30"/>
    </w:p>
    <w:p w14:paraId="0367A855">
      <w:pPr>
        <w:pStyle w:val="5"/>
        <w:numPr>
          <w:ilvl w:val="3"/>
          <w:numId w:val="13"/>
        </w:numPr>
        <w:rPr>
          <w:rFonts w:hint="eastAsia"/>
        </w:rPr>
      </w:pPr>
      <w:r>
        <w:rPr>
          <w:rFonts w:hint="eastAsia"/>
        </w:rPr>
        <w:t>AI数字人</w:t>
      </w:r>
    </w:p>
    <w:p w14:paraId="3AB184DE">
      <w:pPr>
        <w:pStyle w:val="6"/>
        <w:numPr>
          <w:ilvl w:val="4"/>
          <w:numId w:val="15"/>
        </w:numPr>
        <w:rPr>
          <w:rFonts w:hint="eastAsia"/>
        </w:rPr>
      </w:pPr>
      <w:r>
        <w:rPr>
          <w:rFonts w:hint="eastAsia"/>
        </w:rPr>
        <w:t>需求分析</w:t>
      </w:r>
    </w:p>
    <w:p w14:paraId="47431722">
      <w:pPr>
        <w:pStyle w:val="17"/>
        <w:ind w:firstLine="480"/>
        <w:rPr>
          <w:rFonts w:hint="eastAsia"/>
        </w:rPr>
      </w:pPr>
      <w:r>
        <w:t>在前期准备阶段，项目团队将重点进行需求调研。通过与园区管理方召开多次会议，明确迎宾点位、讲解区域以及管控设备清单，确保系统功能与园区需求高度匹配。同时，收集园区招商政策、建筑数据、活动日历等资料，为知识库构建和系统功能设计提供基础。在形象设计方面，根据园区风格确定数字人形象风格（如商务、科技或亲和），并完成服装设计方案，确保数字人形象与园区整体风格协调一致。</w:t>
      </w:r>
    </w:p>
    <w:p w14:paraId="73DB4F10">
      <w:pPr>
        <w:pStyle w:val="7"/>
        <w:numPr>
          <w:ilvl w:val="5"/>
          <w:numId w:val="13"/>
        </w:numPr>
        <w:rPr>
          <w:rFonts w:hint="eastAsia"/>
        </w:rPr>
      </w:pPr>
      <w:r>
        <w:rPr>
          <w:rFonts w:hint="eastAsia"/>
        </w:rPr>
        <w:t>生态智谷</w:t>
      </w:r>
      <w:r>
        <w:t>服务场景</w:t>
      </w:r>
    </w:p>
    <w:p w14:paraId="3F74FF3D">
      <w:pPr>
        <w:pStyle w:val="17"/>
        <w:ind w:firstLine="480"/>
        <w:rPr>
          <w:rFonts w:hint="eastAsia"/>
        </w:rPr>
      </w:pPr>
      <w:r>
        <w:t>需求分析围绕</w:t>
      </w:r>
      <w:r>
        <w:rPr>
          <w:rFonts w:hint="eastAsia"/>
        </w:rPr>
        <w:t>生态智谷</w:t>
      </w:r>
      <w:r>
        <w:t>服务场景的核心痛点展开，通过实地调研、用户访谈及业务流程梳理，明确数字人系统的功能边界与技术实现路径。首先基于</w:t>
      </w:r>
      <w:r>
        <w:rPr>
          <w:rFonts w:hint="eastAsia"/>
        </w:rPr>
        <w:t>生态智谷</w:t>
      </w:r>
      <w:r>
        <w:t>日常运营中高频次、高重复性的服务场景（如访客接待、信息查询、应急响应等），提炼共性需求。例如，传统人工接待存在响应不及时、信息传递不准确等问题，需构建具备自然语言交互能力的数字人系统，覆盖访客从入园到离园的全流程服务触点。同时，提出通过统一数据</w:t>
      </w:r>
      <w:r>
        <w:rPr>
          <w:rFonts w:hint="eastAsia"/>
        </w:rPr>
        <w:t>，</w:t>
      </w:r>
      <w:r>
        <w:t>整合招商、物业、安防等系统的异构数据，确保数字人可实时</w:t>
      </w:r>
      <w:r>
        <w:rPr>
          <w:rFonts w:hint="eastAsia"/>
        </w:rPr>
        <w:t>同步</w:t>
      </w:r>
      <w:r>
        <w:t>能耗数据、设备状态、活动安排等关键信息，实现服务响应与业务数据的动态联动。</w:t>
      </w:r>
    </w:p>
    <w:p w14:paraId="0670ACB1">
      <w:pPr>
        <w:pStyle w:val="7"/>
        <w:numPr>
          <w:ilvl w:val="5"/>
          <w:numId w:val="13"/>
        </w:numPr>
        <w:rPr>
          <w:rFonts w:hint="eastAsia"/>
        </w:rPr>
      </w:pPr>
      <w:r>
        <w:t>技术架构</w:t>
      </w:r>
      <w:r>
        <w:rPr>
          <w:rFonts w:hint="eastAsia"/>
        </w:rPr>
        <w:t>设计</w:t>
      </w:r>
    </w:p>
    <w:p w14:paraId="2B9DBA80">
      <w:pPr>
        <w:pStyle w:val="17"/>
        <w:ind w:firstLine="480"/>
        <w:rPr>
          <w:rFonts w:hint="eastAsia"/>
        </w:rPr>
      </w:pPr>
      <w:r>
        <w:t>在技术架构设计阶段，重点解决多模态交互与系统兼容性问题。通过部署高精度语音识别引擎（支持方言及中英文混合输入）与视觉感知模块（集成人脸识别、手势交互技术），确保数字人在嘈杂环境中仍能准确捕捉用户意图。结合园区现有硬件设施，设计兼容门禁闸机、</w:t>
      </w:r>
      <w:r>
        <w:rPr>
          <w:rFonts w:hint="eastAsia"/>
        </w:rPr>
        <w:t>电梯等弱点的</w:t>
      </w:r>
      <w:r>
        <w:t>方案，实现数字人与电梯控制系统、</w:t>
      </w:r>
      <w:r>
        <w:rPr>
          <w:rFonts w:hint="eastAsia"/>
        </w:rPr>
        <w:t>门禁系统</w:t>
      </w:r>
      <w:r>
        <w:t>的指令交互。考虑到数据安全需求，采用混合云架构存储敏感数据，核心业务数据本地化部署，非敏感交互数据通过云端大模型增强处理能力，同时配置动态权限管理模块，区分员工、访客、管理者的操作权限层级。</w:t>
      </w:r>
    </w:p>
    <w:p w14:paraId="5D087CD1">
      <w:pPr>
        <w:pStyle w:val="7"/>
        <w:numPr>
          <w:ilvl w:val="5"/>
          <w:numId w:val="13"/>
        </w:numPr>
        <w:rPr>
          <w:rFonts w:hint="eastAsia"/>
        </w:rPr>
      </w:pPr>
      <w:r>
        <w:t>场景应用规划</w:t>
      </w:r>
    </w:p>
    <w:p w14:paraId="29A9403C">
      <w:pPr>
        <w:pStyle w:val="17"/>
        <w:ind w:firstLine="480"/>
        <w:rPr>
          <w:rFonts w:hint="eastAsia"/>
        </w:rPr>
      </w:pPr>
      <w:r>
        <w:t>场景应用规划聚焦功能模块的差异化设计。针对政务接待场景，开发定制化讲解模式，支持通过</w:t>
      </w:r>
      <w:r>
        <w:rPr>
          <w:rFonts w:hint="eastAsia"/>
        </w:rPr>
        <w:t>语音</w:t>
      </w:r>
      <w:r>
        <w:t>操控切换数字孪生大屏的展示内容；面向公众服务场景，构建智能问答知识库，整合园区导览、政策解读、设施预约等12类高频服务，通过RAG技术实现PDF手册、视频资料等非结构化数据的即时检索。对于管理决策支持，设计数据可视化看板，自动聚合安防告警、能耗异常、人流密度等实时数据，提供语音交互式分析功能，例如通过自然语言指令生成特定时段的客流对比报表。</w:t>
      </w:r>
    </w:p>
    <w:p w14:paraId="5D11FD42">
      <w:pPr>
        <w:pStyle w:val="7"/>
        <w:numPr>
          <w:ilvl w:val="5"/>
          <w:numId w:val="13"/>
        </w:numPr>
        <w:rPr>
          <w:rFonts w:hint="eastAsia"/>
        </w:rPr>
      </w:pPr>
      <w:r>
        <w:t>系统集成与持续优化</w:t>
      </w:r>
    </w:p>
    <w:p w14:paraId="162DC76A">
      <w:pPr>
        <w:pStyle w:val="17"/>
        <w:ind w:firstLine="480"/>
        <w:rPr>
          <w:rFonts w:hint="eastAsia"/>
        </w:rPr>
      </w:pPr>
      <w:r>
        <w:t>系统集成与持续优化需求贯穿项目全周期。在部署阶段，需完成与</w:t>
      </w:r>
      <w:r>
        <w:rPr>
          <w:rFonts w:hint="eastAsia"/>
        </w:rPr>
        <w:t>生态智谷</w:t>
      </w:r>
      <w:r>
        <w:t>现有楼宇自控系统的深度对接，通过标准化API接口实现人员信息同步、设备状态读取等数据互通。运营维护层面，建立双闭环优化机制：一方面通过用户行为日志分析，持续优化数字人的对话逻辑与响应策略，例如对高频误识别指令进行标注并迭代训练；另一方面构建知识库动态更新体系，结合人工审核流程确保信息时效性。此外，预留扩展接口支持未来功能升级，如AR眼镜交互模块、数字人直播系统的快速接入能力，保障系统与智慧园区建设的长期演进需求相匹配。</w:t>
      </w:r>
    </w:p>
    <w:p w14:paraId="7547D957">
      <w:pPr>
        <w:pStyle w:val="17"/>
        <w:ind w:firstLine="480"/>
        <w:rPr>
          <w:rFonts w:hint="eastAsia"/>
        </w:rPr>
      </w:pPr>
      <w:r>
        <w:t>通过上述分析过程，最终形成覆盖交互体验、数据融合、场景适配、系统韧性四大维度的需求框架，既满足当前园区降本增效的核心诉求，也为未来智能化升级预留技术扩展空间。</w:t>
      </w:r>
    </w:p>
    <w:p w14:paraId="6069C269">
      <w:pPr>
        <w:pStyle w:val="6"/>
        <w:numPr>
          <w:ilvl w:val="4"/>
          <w:numId w:val="13"/>
        </w:numPr>
        <w:rPr>
          <w:rFonts w:hint="eastAsia"/>
        </w:rPr>
      </w:pPr>
      <w:r>
        <w:rPr>
          <w:rFonts w:hint="eastAsia"/>
        </w:rPr>
        <w:t>系统功能</w:t>
      </w:r>
    </w:p>
    <w:p w14:paraId="54540DE2">
      <w:pPr>
        <w:pStyle w:val="17"/>
        <w:ind w:firstLine="480"/>
        <w:rPr>
          <w:rFonts w:hint="eastAsia"/>
        </w:rPr>
      </w:pPr>
      <w:r>
        <w:rPr>
          <w:rFonts w:hint="eastAsia"/>
        </w:rPr>
        <w:t>数字人交互系统主要集智能问询与多维交互于一体的设备，能自主识别附近人员并发起语音招呼，支持语音加触屏等多种交互方式实现智能化的信息问询、导航、政策宣导，新闻资讯播报。其能实现主动迎宾提供友好的问候和指引；实时解答用户的疑问，提供位置导览智能问询，活动预告，新闻播放，营销引流等服务。</w:t>
      </w:r>
    </w:p>
    <w:p w14:paraId="37A58BD7">
      <w:pPr>
        <w:pStyle w:val="7"/>
        <w:numPr>
          <w:ilvl w:val="5"/>
          <w:numId w:val="13"/>
        </w:numPr>
        <w:rPr>
          <w:rFonts w:hint="eastAsia"/>
        </w:rPr>
      </w:pPr>
      <w:r>
        <w:rPr>
          <w:rFonts w:hint="eastAsia"/>
        </w:rPr>
        <w:t>AI算法</w:t>
      </w:r>
      <w:bookmarkStart w:id="31" w:name="_Toc7666"/>
      <w:r>
        <w:rPr>
          <w:rFonts w:hint="eastAsia"/>
        </w:rPr>
        <w:t>实现交互问答</w:t>
      </w:r>
    </w:p>
    <w:bookmarkEnd w:id="31"/>
    <w:p w14:paraId="64F290CB">
      <w:pPr>
        <w:pStyle w:val="8"/>
        <w:numPr>
          <w:ilvl w:val="6"/>
          <w:numId w:val="13"/>
        </w:numPr>
        <w:rPr>
          <w:rFonts w:hint="eastAsia"/>
        </w:rPr>
      </w:pPr>
      <w:r>
        <w:rPr>
          <w:rFonts w:hint="eastAsia"/>
        </w:rPr>
        <w:t>AI交互问答</w:t>
      </w:r>
    </w:p>
    <w:p w14:paraId="48A9A5D8">
      <w:pPr>
        <w:pStyle w:val="17"/>
        <w:ind w:firstLine="480"/>
        <w:rPr>
          <w:rFonts w:hint="eastAsia"/>
        </w:rPr>
      </w:pPr>
      <w:r>
        <w:rPr>
          <w:rFonts w:hint="eastAsia"/>
        </w:rPr>
        <w:t>用户界面设计：设计简洁、直观的用户界面，确保用户能够快速上手并高效使用系统。引入自然语言交互方式，允许用户通过语音或点触与数字人进行交互。</w:t>
      </w:r>
    </w:p>
    <w:p w14:paraId="2F4C311A">
      <w:pPr>
        <w:pStyle w:val="17"/>
        <w:ind w:firstLine="480"/>
        <w:rPr>
          <w:rFonts w:hint="eastAsia"/>
        </w:rPr>
      </w:pPr>
      <w:r>
        <w:rPr>
          <w:rFonts w:hint="eastAsia"/>
        </w:rPr>
        <w:t>数字人支持混合搜索模式，不仅依赖预设的指令词和关键词，还可以通过语义理解进行深度搜索。用户不需要严格按照固定格式提出问题，数字人能够根据语义结构，自动提取相关内容并提供答案。</w:t>
      </w:r>
    </w:p>
    <w:p w14:paraId="19047FED">
      <w:pPr>
        <w:pStyle w:val="17"/>
        <w:ind w:firstLine="480"/>
        <w:rPr>
          <w:rFonts w:hint="eastAsia"/>
        </w:rPr>
      </w:pPr>
      <w:r>
        <w:rPr>
          <w:rFonts w:hint="eastAsia"/>
        </w:rPr>
        <w:t>系统能够根据用户输入的多样化表述方式，灵活处理同义词、近义词、复杂表达等问题，确保问答过程自然、顺畅，提升交互的智能化水平。</w:t>
      </w:r>
    </w:p>
    <w:p w14:paraId="5CAC5387">
      <w:pPr>
        <w:pStyle w:val="8"/>
        <w:numPr>
          <w:ilvl w:val="6"/>
          <w:numId w:val="13"/>
        </w:numPr>
        <w:rPr>
          <w:rFonts w:hint="eastAsia"/>
        </w:rPr>
      </w:pPr>
      <w:r>
        <w:rPr>
          <w:rFonts w:hint="eastAsia"/>
        </w:rPr>
        <w:t>私有模型训练知识库</w:t>
      </w:r>
    </w:p>
    <w:p w14:paraId="5A0D573B">
      <w:pPr>
        <w:pStyle w:val="17"/>
        <w:ind w:firstLine="480"/>
        <w:rPr>
          <w:rFonts w:hint="eastAsia"/>
        </w:rPr>
      </w:pPr>
      <w:r>
        <w:rPr>
          <w:rFonts w:hint="eastAsia"/>
        </w:rPr>
        <w:t>提供包括但不限于介绍、政策宣讲等知识库训练，构建知识图谱，将长文本进行私有模型训练。</w:t>
      </w:r>
    </w:p>
    <w:p w14:paraId="4CD84F92">
      <w:pPr>
        <w:pStyle w:val="17"/>
        <w:ind w:firstLine="480"/>
        <w:rPr>
          <w:rFonts w:hint="eastAsia"/>
        </w:rPr>
      </w:pPr>
      <w:r>
        <w:rPr>
          <w:rFonts w:hint="eastAsia"/>
        </w:rPr>
        <w:t>调优检索，返回相关文档或节点，提高答案准确性。</w:t>
      </w:r>
    </w:p>
    <w:p w14:paraId="2171656A">
      <w:pPr>
        <w:pStyle w:val="17"/>
        <w:ind w:firstLine="480"/>
        <w:rPr>
          <w:rFonts w:hint="eastAsia"/>
        </w:rPr>
      </w:pPr>
      <w:r>
        <w:rPr>
          <w:rFonts w:hint="eastAsia"/>
        </w:rPr>
        <w:t>将文本数据转换为数字加速私有模型学习和处理：使用RAG模型结合检索和生成，提供更准确的答案。</w:t>
      </w:r>
    </w:p>
    <w:p w14:paraId="164C5107">
      <w:pPr>
        <w:pStyle w:val="7"/>
        <w:numPr>
          <w:ilvl w:val="5"/>
          <w:numId w:val="13"/>
        </w:numPr>
        <w:rPr>
          <w:rFonts w:hint="eastAsia"/>
        </w:rPr>
      </w:pPr>
      <w:r>
        <w:rPr>
          <w:rFonts w:hint="eastAsia"/>
        </w:rPr>
        <w:t>数字人交互</w:t>
      </w:r>
    </w:p>
    <w:p w14:paraId="08CD31E5">
      <w:pPr>
        <w:pStyle w:val="8"/>
        <w:numPr>
          <w:ilvl w:val="6"/>
          <w:numId w:val="13"/>
        </w:numPr>
        <w:rPr>
          <w:rFonts w:hint="eastAsia"/>
        </w:rPr>
      </w:pPr>
      <w:r>
        <w:rPr>
          <w:rFonts w:hint="eastAsia"/>
        </w:rPr>
        <w:t>数字人形象</w:t>
      </w:r>
    </w:p>
    <w:p w14:paraId="42FFC215">
      <w:pPr>
        <w:pStyle w:val="9"/>
        <w:numPr>
          <w:ilvl w:val="7"/>
          <w:numId w:val="13"/>
        </w:numPr>
        <w:rPr>
          <w:rFonts w:hint="eastAsia"/>
        </w:rPr>
      </w:pPr>
      <w:r>
        <w:rPr>
          <w:rFonts w:hint="eastAsia"/>
        </w:rPr>
        <w:t>形象定制</w:t>
      </w:r>
    </w:p>
    <w:p w14:paraId="68C579B1">
      <w:pPr>
        <w:pStyle w:val="17"/>
        <w:ind w:firstLine="480"/>
        <w:rPr>
          <w:rFonts w:hint="eastAsia"/>
        </w:rPr>
      </w:pPr>
      <w:r>
        <w:rPr>
          <w:rFonts w:hint="eastAsia"/>
        </w:rPr>
        <w:t>数字人通过高度定制化的形象设计功能，能够根据园区需求打造一男一女两款专属形象。用户可以根据具体需求调整脸部特征细节，确保数字人形象与园区的品牌调性和业务场景高度契合。这种形象定制功能不仅提升了数字人的亲和力和专业性，还为园区提供了更具个性化的智能服务体验。</w:t>
      </w:r>
    </w:p>
    <w:p w14:paraId="7ADA61E0">
      <w:pPr>
        <w:pStyle w:val="17"/>
        <w:ind w:firstLine="480"/>
        <w:rPr>
          <w:rFonts w:hint="eastAsia"/>
        </w:rPr>
      </w:pPr>
      <w:r>
        <w:rPr>
          <w:rFonts w:hint="eastAsia"/>
        </w:rPr>
        <w:t>数字人支持高度定制化的脸部形象设计，用户可以根据园区需求调整男性数字人的五官比例（如眼睛大小、鼻梁高度、嘴唇厚度等），打造符合园区形象的男性角色。例如，可以设计一个成熟稳重的形象，适合用于政务讲解或企业服务场景。同时，支持调整面部细节（如眉毛形状、下巴线条、颧骨高度等），确保形象符合园区的品牌调性。</w:t>
      </w:r>
    </w:p>
    <w:p w14:paraId="26E9C1C4">
      <w:pPr>
        <w:pStyle w:val="9"/>
        <w:numPr>
          <w:ilvl w:val="7"/>
          <w:numId w:val="13"/>
        </w:numPr>
        <w:rPr>
          <w:rFonts w:hint="eastAsia"/>
        </w:rPr>
      </w:pPr>
      <w:r>
        <w:rPr>
          <w:rFonts w:hint="eastAsia"/>
        </w:rPr>
        <w:t>拟人化交互</w:t>
      </w:r>
    </w:p>
    <w:p w14:paraId="70BB4B8D">
      <w:pPr>
        <w:pStyle w:val="17"/>
        <w:ind w:firstLine="480"/>
        <w:rPr>
          <w:rFonts w:hint="eastAsia"/>
        </w:rPr>
      </w:pPr>
      <w:r>
        <w:rPr>
          <w:rFonts w:hint="eastAsia"/>
        </w:rPr>
        <w:t>数字人通过Audio2Face技术、丰富表情库、实时表情渲染和自然流畅的交互体验，为用户提供了高度逼真的面部表情。无论是唇部动作的精准同步，还是表情与语音内容的高度契合，数字人都能展现出自然、流畅的交互效果。同时，数字人支持实时响应，用户可以在对话过程中随时打断，确保交互的灵活性和自然度。这种功能不仅提升了用户的交互体验，还增强了数字人的亲和力和专业性，助力园区实现智慧化管理。</w:t>
      </w:r>
    </w:p>
    <w:p w14:paraId="5C4E47C6">
      <w:pPr>
        <w:pStyle w:val="17"/>
        <w:ind w:firstLine="480"/>
        <w:rPr>
          <w:rFonts w:hint="eastAsia"/>
        </w:rPr>
      </w:pPr>
      <w:r>
        <w:rPr>
          <w:rFonts w:hint="eastAsia"/>
        </w:rPr>
        <w:t>数字人通过先进的AI动作系统和表情渲染技术，能够根据交互情境自动选择最合适的动作和表情，确保交互的自然流畅。数字人能够将动作与表情相结合，展现出更加自然的交互效果。例如，当数字人讲解园区规划时，会配合手势动作和专注表情，增强讲解的生动性。同时，数字人能够根据用户的提问内容和语气，调整表情和动作，展现出相应的情感表达。例如，当用户提出疑问时，数字人会展现出思考表情，并配合点头动作，表示正在认真思考。这种自然流畅的交互体验不仅提升了用户的参与感，还增强了数字人的亲和力和专业性，为用户带来更加智能、人性化的服务体验。</w:t>
      </w:r>
    </w:p>
    <w:p w14:paraId="422451F8">
      <w:pPr>
        <w:pStyle w:val="9"/>
        <w:numPr>
          <w:ilvl w:val="7"/>
          <w:numId w:val="13"/>
        </w:numPr>
        <w:rPr>
          <w:rFonts w:hint="eastAsia"/>
        </w:rPr>
      </w:pPr>
      <w:r>
        <w:rPr>
          <w:rFonts w:hint="eastAsia"/>
        </w:rPr>
        <w:t>形象资产库</w:t>
      </w:r>
    </w:p>
    <w:p w14:paraId="0669652C">
      <w:pPr>
        <w:pStyle w:val="17"/>
        <w:ind w:firstLine="480"/>
        <w:rPr>
          <w:rFonts w:hint="eastAsia"/>
        </w:rPr>
      </w:pPr>
      <w:r>
        <w:rPr>
          <w:rFonts w:hint="eastAsia"/>
        </w:rPr>
        <w:t>数字人通过丰富的服装资产库和快速切换功能，能够根据场景需求灵活调整形象，确保形象与场景高度契合。集成职业套装、旗袍、休闲装、科技感服装，数字人都能通过一键切换，展现出符合场景需求的角色。这种功能不仅提升了场景的科技感和互动性，还为用户提供了更加个性化、智能化的服务体验。</w:t>
      </w:r>
    </w:p>
    <w:p w14:paraId="145B06CE">
      <w:pPr>
        <w:pStyle w:val="17"/>
        <w:ind w:firstLine="480"/>
        <w:rPr>
          <w:rFonts w:hint="eastAsia"/>
        </w:rPr>
      </w:pPr>
      <w:r>
        <w:rPr>
          <w:rFonts w:hint="eastAsia"/>
        </w:rPr>
        <w:t>女性服装包括16套标准制服，适用于多种场景，确保数字人在不同情境下展现出符合职业形象的着装。同时，女性还支持5个标准发型，用户可以根据场景需求选择合适的发型，进一步增强形象的适配性。服装和发型资产库，确保了数字人在不同场景下能够快速切换形象，满足多样化的业务需求。</w:t>
      </w:r>
    </w:p>
    <w:p w14:paraId="0320BAB2">
      <w:pPr>
        <w:pStyle w:val="9"/>
        <w:numPr>
          <w:ilvl w:val="7"/>
          <w:numId w:val="13"/>
        </w:numPr>
        <w:rPr>
          <w:rFonts w:hint="eastAsia"/>
        </w:rPr>
      </w:pPr>
      <w:r>
        <w:rPr>
          <w:rStyle w:val="45"/>
          <w:b/>
        </w:rPr>
        <w:t>自由切换</w:t>
      </w:r>
      <w:r>
        <w:rPr>
          <w:rStyle w:val="45"/>
          <w:rFonts w:hint="eastAsia"/>
          <w:b/>
        </w:rPr>
        <w:t>音色</w:t>
      </w:r>
    </w:p>
    <w:p w14:paraId="19A6F870">
      <w:pPr>
        <w:pStyle w:val="17"/>
        <w:ind w:firstLine="480"/>
        <w:rPr>
          <w:rFonts w:hint="eastAsia"/>
        </w:rPr>
      </w:pPr>
      <w:r>
        <w:rPr>
          <w:shd w:val="clear" w:color="auto" w:fill="FCFCFC"/>
        </w:rPr>
        <w:t>为满足多元化场景需求，支持用户根据行业属性、使用场景及受众偏好，</w:t>
      </w:r>
      <w:r>
        <w:rPr>
          <w:rFonts w:hint="eastAsia"/>
          <w:shd w:val="clear" w:color="auto" w:fill="FCFCFC"/>
        </w:rPr>
        <w:t>选配</w:t>
      </w:r>
      <w:r>
        <w:rPr>
          <w:shd w:val="clear" w:color="auto" w:fill="FCFCFC"/>
        </w:rPr>
        <w:t>不同风格的</w:t>
      </w:r>
      <w:r>
        <w:rPr>
          <w:rFonts w:hint="eastAsia"/>
          <w:shd w:val="clear" w:color="auto" w:fill="FCFCFC"/>
        </w:rPr>
        <w:t>数字人</w:t>
      </w:r>
      <w:r>
        <w:rPr>
          <w:shd w:val="clear" w:color="auto" w:fill="FCFCFC"/>
        </w:rPr>
        <w:t>音色。无论是沉稳专业的客服语音、生动活泼的儿童教育解说，可一键适配，搭配高保真音质与自然流畅的语音合成技术，让</w:t>
      </w:r>
      <w:r>
        <w:rPr>
          <w:rFonts w:hint="eastAsia"/>
          <w:shd w:val="clear" w:color="auto" w:fill="FCFCFC"/>
        </w:rPr>
        <w:t>数字人</w:t>
      </w:r>
      <w:r>
        <w:rPr>
          <w:shd w:val="clear" w:color="auto" w:fill="FCFCFC"/>
        </w:rPr>
        <w:t>交互更具情感温度与场景契合度，为用户提供高度拟人化的视听体验。</w:t>
      </w:r>
    </w:p>
    <w:p w14:paraId="359595E4">
      <w:pPr>
        <w:pStyle w:val="7"/>
        <w:numPr>
          <w:ilvl w:val="5"/>
          <w:numId w:val="13"/>
        </w:numPr>
        <w:rPr>
          <w:rFonts w:hint="eastAsia"/>
        </w:rPr>
      </w:pPr>
      <w:r>
        <w:rPr>
          <w:rFonts w:hint="eastAsia"/>
        </w:rPr>
        <w:t>IOC大屏数字人</w:t>
      </w:r>
    </w:p>
    <w:p w14:paraId="46A414F5">
      <w:pPr>
        <w:pStyle w:val="17"/>
        <w:ind w:firstLine="480"/>
        <w:rPr>
          <w:rFonts w:hint="eastAsia"/>
        </w:rPr>
      </w:pPr>
      <w:r>
        <w:rPr>
          <w:rFonts w:hint="eastAsia"/>
        </w:rPr>
        <w:t>IOC大屏数字人通过语音交互、数字孪生大屏内容讲解及实时数据对接，为用户提供了高效、智能的服务体验。数字人不仅能够实时讲解园区运行数据，还能通过自然语言交互解答用户问题，并控制大屏界面内容，确保用户获取最新、最准确的信息。该功能适用于园区管理、展厅导览、应急指挥等多种场景，助力园区实现智慧化管理。</w:t>
      </w:r>
    </w:p>
    <w:p w14:paraId="1FC4DFA3">
      <w:pPr>
        <w:pStyle w:val="8"/>
        <w:numPr>
          <w:ilvl w:val="6"/>
          <w:numId w:val="13"/>
        </w:numPr>
        <w:rPr>
          <w:rFonts w:hint="eastAsia"/>
        </w:rPr>
      </w:pPr>
      <w:r>
        <w:rPr>
          <w:rFonts w:hint="eastAsia"/>
        </w:rPr>
        <w:t>功能说明</w:t>
      </w:r>
    </w:p>
    <w:p w14:paraId="5EC42184">
      <w:pPr>
        <w:pStyle w:val="9"/>
        <w:numPr>
          <w:ilvl w:val="7"/>
          <w:numId w:val="13"/>
        </w:numPr>
        <w:rPr>
          <w:rFonts w:hint="eastAsia"/>
        </w:rPr>
      </w:pPr>
      <w:r>
        <w:rPr>
          <w:rFonts w:hint="eastAsia"/>
        </w:rPr>
        <w:t>智能问询</w:t>
      </w:r>
    </w:p>
    <w:p w14:paraId="2546B2BA">
      <w:pPr>
        <w:pStyle w:val="17"/>
        <w:ind w:firstLine="480"/>
        <w:rPr>
          <w:rFonts w:hint="eastAsia"/>
        </w:rPr>
      </w:pPr>
      <w:r>
        <w:rPr>
          <w:rFonts w:hint="eastAsia"/>
        </w:rPr>
        <w:t>数字人支持用户通过语音进行自然交互，用户可以直接提问（如“今天的能耗情况如何？”或“园区人流高峰是什么时候？”），数字人会基于数字孪生大屏的内容提供详细解答。此外，数字人支持最长10轮上下文对话，能够根据用户的提问上下文提供连贯的回答。例如，用户可以先问“今天的能耗情况如何？”，接着问“与上周相比有什么变化？”，数字人会结合历史数据和当前数据，提供连贯且精准的解答。这种自然语言交互和多轮对话功能，不仅提升了用户的操作便捷性，还确保了复杂问题的解答连贯性，为用户带来高效、智能的交互体验。</w:t>
      </w:r>
    </w:p>
    <w:p w14:paraId="24434105">
      <w:pPr>
        <w:pStyle w:val="9"/>
        <w:numPr>
          <w:ilvl w:val="7"/>
          <w:numId w:val="13"/>
        </w:numPr>
        <w:rPr>
          <w:rFonts w:hint="eastAsia"/>
        </w:rPr>
      </w:pPr>
      <w:r>
        <w:rPr>
          <w:rFonts w:hint="eastAsia"/>
        </w:rPr>
        <w:t>操控大屏界面</w:t>
      </w:r>
    </w:p>
    <w:p w14:paraId="4322202D">
      <w:pPr>
        <w:pStyle w:val="17"/>
        <w:ind w:firstLine="480"/>
        <w:rPr>
          <w:rFonts w:hint="eastAsia"/>
        </w:rPr>
      </w:pPr>
      <w:r>
        <w:rPr>
          <w:rFonts w:hint="eastAsia"/>
        </w:rPr>
        <w:t>数字人具备强大的大屏界面控制功能，用户可以通过语音指令或触屏操作，轻松控制数字孪生大屏的界面切换。例如，用户只需说出“切换到能耗数据界面”或“显示人流密度热力图”，数字人便会实时调整大屏显示内容，确保用户快速获取所需信息。此外，数字人支持数据聚焦与放大功能，能够根据用户需求，聚焦并放大大屏上的特定数据区域（如某栋楼的能耗数据或某个区域的人流密度），帮助用户更清晰地查看细节。同时，数字人还能控制大屏展示PPT、视频、图片等多媒体内容，并结合语音讲解，帮助用户更直观地理解信息。这种智能化的界面控制功能，不仅提升了用户的操作便捷性，还增强了信息展示的直观性和互动性，为用户带来高效、智能的交互体验。</w:t>
      </w:r>
    </w:p>
    <w:p w14:paraId="0F394381">
      <w:pPr>
        <w:pStyle w:val="8"/>
        <w:numPr>
          <w:ilvl w:val="6"/>
          <w:numId w:val="13"/>
        </w:numPr>
        <w:rPr>
          <w:rFonts w:hint="eastAsia"/>
        </w:rPr>
      </w:pPr>
      <w:r>
        <w:rPr>
          <w:rFonts w:hint="eastAsia"/>
        </w:rPr>
        <w:t>实时数据讲解</w:t>
      </w:r>
    </w:p>
    <w:p w14:paraId="22DF6795">
      <w:pPr>
        <w:pStyle w:val="17"/>
        <w:ind w:firstLine="480"/>
        <w:rPr>
          <w:rFonts w:hint="eastAsia"/>
        </w:rPr>
      </w:pPr>
      <w:r>
        <w:rPr>
          <w:rFonts w:hint="eastAsia"/>
        </w:rPr>
        <w:t>数字人通过实时数据讲解，为用户提供了全面、直观的园区运行态势解读。无论是能耗、设备状态、人流密度还是环境监测数据，数字人都能通过语音和可视化图表相结合的方式，帮助用户快速理解园区运行状态，并为管理者提供科学的决策支持。该功能不仅提升了园区的智能化管理水平，还为用户带来了高效、便捷的服务体验。</w:t>
      </w:r>
    </w:p>
    <w:p w14:paraId="6F95900D">
      <w:pPr>
        <w:pStyle w:val="8"/>
        <w:numPr>
          <w:ilvl w:val="6"/>
          <w:numId w:val="13"/>
        </w:numPr>
        <w:rPr>
          <w:rFonts w:hint="eastAsia"/>
        </w:rPr>
      </w:pPr>
      <w:r>
        <w:rPr>
          <w:rFonts w:hint="eastAsia"/>
        </w:rPr>
        <w:t>场景应用</w:t>
      </w:r>
    </w:p>
    <w:p w14:paraId="57C42327">
      <w:pPr>
        <w:pStyle w:val="17"/>
        <w:ind w:firstLine="480"/>
        <w:rPr>
          <w:rFonts w:hint="eastAsia"/>
        </w:rPr>
      </w:pPr>
      <w:r>
        <w:rPr>
          <w:rFonts w:hint="eastAsia"/>
        </w:rPr>
        <w:t>IOC大屏数字人通过语音交互、大屏操控与实时数据讲解，为用户提供了高效、智能的服务体验。在园区管理场景中，数字人显著提升了园区的智能化管理水平，为管理者提供科学的决策支持；在展厅导览场景中，数字人增强了访客的参观体验与文化传播效果；在应急指挥场景中，数字人提升了应急指挥的响应速度与决策效率。这种创新应用不仅体现了园区在智慧建筑与智能建造领域的技术实力，还为行业树立了标杆，助力园区实现智慧化管理。</w:t>
      </w:r>
    </w:p>
    <w:p w14:paraId="1A8586AE">
      <w:pPr>
        <w:pStyle w:val="7"/>
        <w:numPr>
          <w:ilvl w:val="5"/>
          <w:numId w:val="13"/>
        </w:numPr>
        <w:rPr>
          <w:rFonts w:hint="eastAsia" w:asciiTheme="majorHAnsi" w:hAnsiTheme="majorHAnsi"/>
        </w:rPr>
      </w:pPr>
      <w:r>
        <w:rPr>
          <w:rFonts w:hint="eastAsia"/>
        </w:rPr>
        <w:t>欢迎屏数字人</w:t>
      </w:r>
    </w:p>
    <w:p w14:paraId="0F8C9030">
      <w:pPr>
        <w:pStyle w:val="8"/>
        <w:numPr>
          <w:ilvl w:val="6"/>
          <w:numId w:val="13"/>
        </w:numPr>
        <w:rPr>
          <w:rFonts w:hint="eastAsia"/>
        </w:rPr>
      </w:pPr>
      <w:r>
        <w:rPr>
          <w:rFonts w:hint="eastAsia"/>
        </w:rPr>
        <w:t>功能说明</w:t>
      </w:r>
    </w:p>
    <w:p w14:paraId="1E844626">
      <w:pPr>
        <w:pStyle w:val="9"/>
        <w:numPr>
          <w:ilvl w:val="7"/>
          <w:numId w:val="13"/>
        </w:numPr>
        <w:rPr>
          <w:rFonts w:hint="eastAsia"/>
        </w:rPr>
      </w:pPr>
      <w:r>
        <w:rPr>
          <w:rFonts w:hint="eastAsia"/>
        </w:rPr>
        <w:t>智能迎宾</w:t>
      </w:r>
    </w:p>
    <w:p w14:paraId="5383E8EF">
      <w:pPr>
        <w:pStyle w:val="17"/>
        <w:ind w:firstLine="480"/>
        <w:rPr>
          <w:rFonts w:hint="eastAsia"/>
        </w:rPr>
      </w:pPr>
      <w:r>
        <w:rPr>
          <w:rFonts w:hint="eastAsia"/>
        </w:rPr>
        <w:t>智能迎宾功能是数字人的核心交互功能之一，基于先进的人脸识别技术。数字人支持基于人脸识别技术的智能迎宾功能，能够根据访客的身份和偏好，提供个性化的迎宾服务，提升访客的满意度和互动体验。识别来访人员并主动打招呼。</w:t>
      </w:r>
    </w:p>
    <w:p w14:paraId="068BFD75">
      <w:pPr>
        <w:pStyle w:val="9"/>
        <w:numPr>
          <w:ilvl w:val="7"/>
          <w:numId w:val="13"/>
        </w:numPr>
        <w:rPr>
          <w:rFonts w:hint="eastAsia"/>
        </w:rPr>
      </w:pPr>
      <w:r>
        <w:rPr>
          <w:rFonts w:hint="eastAsia"/>
        </w:rPr>
        <w:t>控制门禁和电梯</w:t>
      </w:r>
    </w:p>
    <w:p w14:paraId="438722CF">
      <w:pPr>
        <w:pStyle w:val="17"/>
        <w:ind w:firstLine="480"/>
        <w:rPr>
          <w:rFonts w:hint="eastAsia"/>
        </w:rPr>
      </w:pPr>
      <w:r>
        <w:rPr>
          <w:rFonts w:hint="eastAsia"/>
        </w:rPr>
        <w:t>数字人</w:t>
      </w:r>
      <w:r>
        <w:t>通过集成人脸识别技术和语音交互功能，能够实现对园区门禁和电梯的智能控制。当用户表达上下楼意图时，</w:t>
      </w:r>
      <w:r>
        <w:rPr>
          <w:rFonts w:hint="eastAsia"/>
        </w:rPr>
        <w:t>数字人</w:t>
      </w:r>
      <w:r>
        <w:t>会通过人脸识别技术提取用户信息，并与云端数据库进行比对，判断用户是否有权限进入特定楼层。根据权限结果，</w:t>
      </w:r>
      <w:r>
        <w:rPr>
          <w:rFonts w:hint="eastAsia"/>
        </w:rPr>
        <w:t>数字人</w:t>
      </w:r>
      <w:r>
        <w:t>会引导用户完成相应的操作，如开启电梯、引导用户办理入楼申请等。该功能不仅提升了园区管理的智能化水平，还为用户提供了便捷的通行体验。</w:t>
      </w:r>
    </w:p>
    <w:p w14:paraId="324F269B">
      <w:pPr>
        <w:pStyle w:val="9"/>
        <w:numPr>
          <w:ilvl w:val="7"/>
          <w:numId w:val="13"/>
        </w:numPr>
        <w:rPr>
          <w:rFonts w:hint="eastAsia"/>
        </w:rPr>
      </w:pPr>
      <w:r>
        <w:rPr>
          <w:rFonts w:hint="eastAsia"/>
        </w:rPr>
        <w:t>智能引导咨询</w:t>
      </w:r>
    </w:p>
    <w:p w14:paraId="2188E61F">
      <w:pPr>
        <w:pStyle w:val="17"/>
        <w:ind w:firstLine="480"/>
        <w:rPr>
          <w:rFonts w:hint="eastAsia"/>
        </w:rPr>
      </w:pPr>
      <w:r>
        <w:rPr>
          <w:rFonts w:hint="eastAsia"/>
        </w:rPr>
        <w:t>用户可通过语音或触屏快速触达所需信息。支持自然语言处理和实时语音对话，提供个性化的问答服务；支持触屏等多种交互方式，增强用户体验。</w:t>
      </w:r>
    </w:p>
    <w:p w14:paraId="1BF0F6A0">
      <w:pPr>
        <w:pStyle w:val="17"/>
        <w:ind w:firstLine="480"/>
        <w:rPr>
          <w:rFonts w:hint="eastAsia"/>
        </w:rPr>
      </w:pPr>
      <w:r>
        <w:rPr>
          <w:rFonts w:hint="eastAsia"/>
        </w:rPr>
        <w:t>数字人通过点触交互版面帮助用户快速获取所需信息，设计直观的交互导览栏，避免用户在园区内迷失方向。导览栏内容贴合园区实际信息，用户可通过后台管理系统自主更新和优化交互信息，确保信息的及时性与准确性。</w:t>
      </w:r>
    </w:p>
    <w:p w14:paraId="063216EB">
      <w:pPr>
        <w:pStyle w:val="17"/>
        <w:ind w:firstLine="480"/>
        <w:rPr>
          <w:rFonts w:hint="eastAsia"/>
        </w:rPr>
      </w:pPr>
      <w:r>
        <w:rPr>
          <w:rFonts w:hint="eastAsia"/>
        </w:rPr>
        <w:t>数字人的UI设计采用直观的动态布局，支持自定义4个大板块（如园区政策、问路、新闻、活动推荐），每个板块下可设置丰富的二级类目，确保用户能够快速找到所需信息。管理员可通过后台管理系统实时更新导览栏内容，确保信息与园区动态同步，保持信息的及时性和准确性。在交互方式上，数字人支持触屏和语音交互，用户可通过点击屏幕或语音指令快速获取信息，操作简单便捷。例如，用户在园区内可通过数字人快速查询园区政策、路线导航、餐饮推荐、活动信息等，显著提升信息获取效率，为用户提供高效、智能的服务体验。这种设计不仅增强了用户的交互体验，还帮助园区实现智慧化管理，提升整体服务水平。</w:t>
      </w:r>
    </w:p>
    <w:p w14:paraId="4AA5F117">
      <w:pPr>
        <w:pStyle w:val="17"/>
        <w:ind w:firstLine="480"/>
        <w:rPr>
          <w:rFonts w:hint="eastAsia"/>
        </w:rPr>
      </w:pPr>
      <w:r>
        <w:rPr>
          <w:rFonts w:hint="eastAsia"/>
        </w:rPr>
        <w:t>基于语义理解技术，数字人能够智能匹配最相关的多媒体内容（如园区地图、活动海报、宣传视频等）。支持视频、图片、文字等多媒体信息；强互动性和丰富的展示形式，且能够实时更新内容并根据需求自定义展示形式内容，确保信息的及时性和丰富度。用户在查询园区活动时，数字人不仅会提供文字介绍，还会展示相关图片和视频，帮助用户更直观地了解活动详情。</w:t>
      </w:r>
    </w:p>
    <w:p w14:paraId="5B1ED047">
      <w:pPr>
        <w:pStyle w:val="17"/>
        <w:ind w:firstLine="480"/>
        <w:rPr>
          <w:rFonts w:hint="eastAsia"/>
        </w:rPr>
      </w:pPr>
      <w:r>
        <w:rPr>
          <w:rFonts w:hint="eastAsia"/>
        </w:rPr>
        <w:t>数字人通过自然语言处理（NLP）和实时语音对话技术，能够根据用户需求提供个性化的问答服务，用户可通过语音或触屏与数字人进行流畅的交互。在技术实现上，数字人支持超低延时的语音识别（ASR），准确率高达95%以上，并支持中文、英文、粤语等多种语言；基于国产大语言模型（如豆包模型），数字人能够精准理解用户意图并提供针对性的回答；</w:t>
      </w:r>
    </w:p>
    <w:p w14:paraId="4829143A">
      <w:pPr>
        <w:pStyle w:val="9"/>
        <w:numPr>
          <w:ilvl w:val="7"/>
          <w:numId w:val="13"/>
        </w:numPr>
        <w:rPr>
          <w:rFonts w:hint="eastAsia" w:cstheme="minorBidi"/>
          <w:szCs w:val="32"/>
        </w:rPr>
      </w:pPr>
      <w:r>
        <w:rPr>
          <w:rFonts w:hint="eastAsia"/>
        </w:rPr>
        <w:t>网页交互</w:t>
      </w:r>
    </w:p>
    <w:p w14:paraId="6AF9C624">
      <w:pPr>
        <w:pStyle w:val="17"/>
        <w:ind w:firstLine="480"/>
        <w:rPr>
          <w:rFonts w:hint="eastAsia"/>
        </w:rPr>
      </w:pPr>
      <w:r>
        <w:t>数字人集成WebView技术，为用户提供无缝的网页内容浏览与交互体验。通过 WebView，数字人能够直接</w:t>
      </w:r>
      <w:r>
        <w:rPr>
          <w:rFonts w:hint="eastAsia"/>
        </w:rPr>
        <w:t>触发Web界面</w:t>
      </w:r>
      <w:r>
        <w:t>，用户无需跳出应用即可获取丰富信息。数字人可以通过Web</w:t>
      </w:r>
      <w:r>
        <w:rPr>
          <w:rFonts w:hint="eastAsia"/>
        </w:rPr>
        <w:t>界面</w:t>
      </w:r>
      <w:r>
        <w:t>互动，结合语音讲解，打造</w:t>
      </w:r>
      <w:r>
        <w:rPr>
          <w:rFonts w:hint="eastAsia"/>
        </w:rPr>
        <w:t>更多元</w:t>
      </w:r>
      <w:r>
        <w:t>文化探索场景。确保用户获取最新活动信息与文化动态，提升互动效率与用户体验。这一功能不仅增强了数字人的内容展示能力，也为</w:t>
      </w:r>
      <w:r>
        <w:rPr>
          <w:rFonts w:hint="eastAsia"/>
        </w:rPr>
        <w:t>园区</w:t>
      </w:r>
      <w:r>
        <w:t>提供了更加灵活、</w:t>
      </w:r>
      <w:r>
        <w:rPr>
          <w:rFonts w:hint="eastAsia"/>
        </w:rPr>
        <w:t>智能的展现窗口</w:t>
      </w:r>
      <w:r>
        <w:t>。</w:t>
      </w:r>
    </w:p>
    <w:p w14:paraId="0B334173">
      <w:pPr>
        <w:pStyle w:val="9"/>
        <w:numPr>
          <w:ilvl w:val="7"/>
          <w:numId w:val="13"/>
        </w:numPr>
        <w:rPr>
          <w:rFonts w:hint="eastAsia"/>
        </w:rPr>
      </w:pPr>
      <w:r>
        <w:rPr>
          <w:rStyle w:val="45"/>
          <w:b/>
        </w:rPr>
        <w:t>智能屏保轮播</w:t>
      </w:r>
    </w:p>
    <w:p w14:paraId="4862A1AF">
      <w:pPr>
        <w:pStyle w:val="17"/>
        <w:ind w:firstLine="480"/>
        <w:rPr>
          <w:rFonts w:hint="eastAsia"/>
        </w:rPr>
      </w:pPr>
      <w:r>
        <w:t>在无人交互状态下，</w:t>
      </w:r>
      <w:r>
        <w:rPr>
          <w:rFonts w:hint="eastAsia"/>
        </w:rPr>
        <w:t>欢迎屏数字人</w:t>
      </w:r>
      <w:r>
        <w:t>将自动开启智能屏保模式，以高清画质循环播放预设的企业宣传、产品动态或艺术视觉内容，有效提升设备待机时的品牌曝光度与空间利用率。用户可通过后台自定义轮播时长、图片素材及播放模式，实现广告营销、信息传递与美学展示的无缝融合，让设备在闲置时段也能成为品牌形象的延伸窗口，创造更多商业价值与沉浸式交互体验。</w:t>
      </w:r>
    </w:p>
    <w:p w14:paraId="0AE1864D">
      <w:pPr>
        <w:pStyle w:val="8"/>
        <w:numPr>
          <w:ilvl w:val="6"/>
          <w:numId w:val="13"/>
        </w:numPr>
        <w:rPr>
          <w:rFonts w:hint="eastAsia"/>
        </w:rPr>
      </w:pPr>
      <w:r>
        <w:rPr>
          <w:rFonts w:hint="eastAsia"/>
        </w:rPr>
        <w:t>场景应用</w:t>
      </w:r>
    </w:p>
    <w:p w14:paraId="08E9F5A4">
      <w:pPr>
        <w:pStyle w:val="17"/>
        <w:ind w:firstLine="480"/>
        <w:rPr>
          <w:rFonts w:hint="eastAsia"/>
        </w:rPr>
      </w:pPr>
      <w:r>
        <w:rPr>
          <w:rFonts w:hint="eastAsia"/>
        </w:rPr>
        <w:t>每台数字人一体机均根据其部署场景量身定制，功能特色鲜明，避免重复。主入口设备注重智能通行与信息引导，展厅设备聚焦展品讲解与沉浸式体验，招商设备强调政策解读与动态营销，客服设备提升问题解答与服务流程可视化，产业设备深化技术展示与合作引导，活动设备优化活动引导与信息发布。通过精准的功能设计与场景化应用，数字人一体机显著提升了园区的智能化管理水平与访客体验。</w:t>
      </w:r>
    </w:p>
    <w:p w14:paraId="12815ADD">
      <w:pPr>
        <w:pStyle w:val="17"/>
        <w:ind w:firstLine="480"/>
        <w:rPr>
          <w:rFonts w:hint="eastAsia"/>
        </w:rPr>
      </w:pPr>
      <w:r>
        <w:rPr>
          <w:rFonts w:hint="eastAsia"/>
        </w:rPr>
        <w:t>作为园区的重要展示窗口与管理工具，数字人一体机通过科技化、智能化的服务与展示，显著提升了园区的品牌形象与行业影响力，助力园区成为“中国建造第一谷”。这种创新应用不仅体现了园区在智慧建筑与智能建造领域的技术实力，还为行业树立了标杆，推动了中国建造的智能化发展。</w:t>
      </w:r>
    </w:p>
    <w:p w14:paraId="0787924D">
      <w:pPr>
        <w:pStyle w:val="6"/>
        <w:numPr>
          <w:ilvl w:val="4"/>
          <w:numId w:val="13"/>
        </w:numPr>
        <w:rPr>
          <w:rFonts w:hint="eastAsia"/>
        </w:rPr>
      </w:pPr>
      <w:r>
        <w:rPr>
          <w:rFonts w:hint="eastAsia"/>
        </w:rPr>
        <w:t>后端管理系统</w:t>
      </w:r>
    </w:p>
    <w:p w14:paraId="7704486B">
      <w:pPr>
        <w:pStyle w:val="17"/>
        <w:ind w:firstLine="480"/>
        <w:rPr>
          <w:rFonts w:hint="eastAsia"/>
        </w:rPr>
      </w:pPr>
      <w:r>
        <w:rPr>
          <w:rFonts w:hint="eastAsia"/>
        </w:rPr>
        <w:t>数字人后台管理系统是一站式智能化运营平台，专为企业提供高效、精准的数字人设备管理与服务优化解决方案。系统由首页、设备管理、内容管理、通用配置四大核心模块组成，覆盖设备全生命周期管理、知识库维护、系统参数配置等功能，帮助企业实现智能化服务升级，提升运营效率与服务质量。系统以智能化、高效化、安全化为核心，提供全面的数字人管理与服务优化解决方案，助力企业实现智能化服务升级。</w:t>
      </w:r>
    </w:p>
    <w:p w14:paraId="7A5B36C4">
      <w:pPr>
        <w:pStyle w:val="7"/>
        <w:numPr>
          <w:ilvl w:val="5"/>
          <w:numId w:val="13"/>
        </w:numPr>
        <w:rPr>
          <w:rFonts w:hint="eastAsia"/>
        </w:rPr>
      </w:pPr>
      <w:r>
        <w:rPr>
          <w:rFonts w:hint="eastAsia"/>
        </w:rPr>
        <w:t>核心模块详解</w:t>
      </w:r>
    </w:p>
    <w:p w14:paraId="1850EDD3">
      <w:pPr>
        <w:pStyle w:val="8"/>
        <w:numPr>
          <w:ilvl w:val="6"/>
          <w:numId w:val="13"/>
        </w:numPr>
        <w:rPr>
          <w:rFonts w:hint="eastAsia"/>
        </w:rPr>
      </w:pPr>
      <w:r>
        <w:rPr>
          <w:rFonts w:hint="eastAsia"/>
        </w:rPr>
        <w:t>首页界面</w:t>
      </w:r>
    </w:p>
    <w:p w14:paraId="73C06B6D">
      <w:pPr>
        <w:pStyle w:val="17"/>
        <w:ind w:firstLine="480"/>
        <w:rPr>
          <w:rFonts w:hint="eastAsia"/>
        </w:rPr>
      </w:pPr>
      <w:r>
        <w:rPr>
          <w:rFonts w:hint="eastAsia"/>
        </w:rPr>
        <w:t>首页是系统的数据监控中心，为用户提供实时运营数据、使用手册下载及常见问题解答，帮助管理员快速掌握系统运行状况。</w:t>
      </w:r>
    </w:p>
    <w:p w14:paraId="37E62225">
      <w:pPr>
        <w:pStyle w:val="17"/>
        <w:ind w:firstLine="480"/>
        <w:rPr>
          <w:rFonts w:hint="eastAsia"/>
        </w:rPr>
      </w:pPr>
      <w:r>
        <w:rPr>
          <w:rFonts w:hint="eastAsia"/>
        </w:rPr>
        <w:t>在线设备数：实时显示当前接入系统的AI员工设备总数及活跃数量，帮助管理员了解设备使用情况。支持设备活跃度分析，自动生成设备健康报告，便于及时发现异常设备，确保设备高效运转。</w:t>
      </w:r>
    </w:p>
    <w:p w14:paraId="12B8AE80">
      <w:pPr>
        <w:pStyle w:val="8"/>
        <w:numPr>
          <w:ilvl w:val="6"/>
          <w:numId w:val="13"/>
        </w:numPr>
        <w:rPr>
          <w:rFonts w:hint="eastAsia"/>
        </w:rPr>
      </w:pPr>
      <w:r>
        <w:rPr>
          <w:rFonts w:hint="eastAsia"/>
        </w:rPr>
        <w:t>设备管理</w:t>
      </w:r>
    </w:p>
    <w:p w14:paraId="520B1BCC">
      <w:pPr>
        <w:pStyle w:val="17"/>
        <w:ind w:firstLine="480"/>
        <w:rPr>
          <w:rFonts w:hint="eastAsia"/>
        </w:rPr>
      </w:pPr>
      <w:r>
        <w:rPr>
          <w:rFonts w:hint="eastAsia"/>
        </w:rPr>
        <w:t>设备管理模块是AI数字人管理系统的核心控制中心，提供全面的设备管理与控制功能，保障设备高效运转与精准服务。</w:t>
      </w:r>
    </w:p>
    <w:p w14:paraId="0F363CE6">
      <w:pPr>
        <w:pStyle w:val="8"/>
        <w:numPr>
          <w:ilvl w:val="6"/>
          <w:numId w:val="13"/>
        </w:numPr>
        <w:rPr>
          <w:rFonts w:hint="eastAsia"/>
        </w:rPr>
      </w:pPr>
      <w:r>
        <w:rPr>
          <w:rFonts w:hint="eastAsia"/>
        </w:rPr>
        <w:t>内容管理</w:t>
      </w:r>
    </w:p>
    <w:p w14:paraId="2ECB0A97">
      <w:pPr>
        <w:pStyle w:val="17"/>
        <w:ind w:firstLine="480"/>
        <w:rPr>
          <w:rFonts w:hint="eastAsia"/>
        </w:rPr>
      </w:pPr>
      <w:r>
        <w:rPr>
          <w:rFonts w:hint="eastAsia"/>
        </w:rPr>
        <w:t>内容管理模块是数字人系统的知识中枢，集成了问答知识、资料知识、问答预处理、PPT知识、营销知识和敏感词过滤等核心功能，确保数字人提供准确、专业、安全的信息服务。</w:t>
      </w:r>
    </w:p>
    <w:p w14:paraId="3E61FDD3">
      <w:pPr>
        <w:pStyle w:val="17"/>
        <w:ind w:firstLine="480"/>
        <w:rPr>
          <w:rFonts w:hint="eastAsia"/>
        </w:rPr>
      </w:pPr>
      <w:r>
        <w:rPr>
          <w:rFonts w:hint="eastAsia"/>
        </w:rPr>
        <w:t>处理。支持AI自动生成常见问题库，减少人工维护成本，提升响应速度。</w:t>
      </w:r>
    </w:p>
    <w:p w14:paraId="50535F9E">
      <w:pPr>
        <w:pStyle w:val="8"/>
        <w:numPr>
          <w:ilvl w:val="6"/>
          <w:numId w:val="13"/>
        </w:numPr>
        <w:rPr>
          <w:rFonts w:hint="eastAsia"/>
        </w:rPr>
      </w:pPr>
      <w:r>
        <w:rPr>
          <w:rFonts w:hint="eastAsia"/>
        </w:rPr>
        <w:t>敏感词过滤</w:t>
      </w:r>
    </w:p>
    <w:p w14:paraId="298813AE">
      <w:pPr>
        <w:pStyle w:val="17"/>
        <w:ind w:firstLine="480"/>
        <w:rPr>
          <w:rFonts w:hint="eastAsia"/>
        </w:rPr>
      </w:pPr>
      <w:r>
        <w:rPr>
          <w:rFonts w:hint="eastAsia"/>
        </w:rPr>
        <w:t>敏感词过滤功能帮助数字人规避回答敏感问题，确保回答合规性与安全性。</w:t>
      </w:r>
    </w:p>
    <w:p w14:paraId="6467C789">
      <w:pPr>
        <w:pStyle w:val="17"/>
        <w:ind w:firstLine="480"/>
        <w:rPr>
          <w:rFonts w:hint="eastAsia"/>
        </w:rPr>
      </w:pPr>
      <w:r>
        <w:rPr>
          <w:rFonts w:hint="eastAsia"/>
        </w:rPr>
        <w:t>敏感词库：支持添加涉黄、涉政、涉暴等敏感词，也支持自定义敏感词。</w:t>
      </w:r>
    </w:p>
    <w:p w14:paraId="7C5EBDFD">
      <w:pPr>
        <w:pStyle w:val="17"/>
        <w:ind w:firstLine="480"/>
        <w:rPr>
          <w:rFonts w:hint="eastAsia"/>
        </w:rPr>
      </w:pPr>
      <w:r>
        <w:rPr>
          <w:rFonts w:hint="eastAsia"/>
        </w:rPr>
        <w:t>双重保障：AI系统通过规则判断敏感内容，并结合敏感词库，双重确保回答准确无误。</w:t>
      </w:r>
    </w:p>
    <w:p w14:paraId="59AB9057">
      <w:pPr>
        <w:pStyle w:val="17"/>
        <w:ind w:firstLine="480"/>
        <w:rPr>
          <w:rFonts w:hint="eastAsia"/>
        </w:rPr>
      </w:pPr>
      <w:r>
        <w:rPr>
          <w:rFonts w:hint="eastAsia"/>
        </w:rPr>
        <w:t>批量导入/导出：支持批量管理敏感词库，方便操作与维护。支持敏感词库备份与恢复，确保数据安全，提升管理效率。</w:t>
      </w:r>
    </w:p>
    <w:p w14:paraId="25CD3625">
      <w:pPr>
        <w:pStyle w:val="8"/>
        <w:numPr>
          <w:ilvl w:val="6"/>
          <w:numId w:val="13"/>
        </w:numPr>
        <w:rPr>
          <w:rFonts w:hint="eastAsia"/>
        </w:rPr>
      </w:pPr>
      <w:r>
        <w:rPr>
          <w:rFonts w:hint="eastAsia"/>
        </w:rPr>
        <w:t>通用配置</w:t>
      </w:r>
    </w:p>
    <w:p w14:paraId="4CA2E96E">
      <w:pPr>
        <w:pStyle w:val="17"/>
        <w:ind w:firstLine="480"/>
        <w:rPr>
          <w:rFonts w:hint="eastAsia"/>
        </w:rPr>
      </w:pPr>
      <w:r>
        <w:rPr>
          <w:rFonts w:hint="eastAsia"/>
        </w:rPr>
        <w:t>通用配置模块是数字人系统的基础设置中心，包含人设配置、资产配置、热词配置和前端配置四大核心功能，帮助管理员精细化调整数字人行为特征与界面样式。</w:t>
      </w:r>
    </w:p>
    <w:p w14:paraId="20E1FF73">
      <w:pPr>
        <w:pStyle w:val="17"/>
        <w:ind w:firstLine="480"/>
        <w:rPr>
          <w:rFonts w:hint="eastAsia"/>
        </w:rPr>
      </w:pPr>
      <w:r>
        <w:rPr>
          <w:rFonts w:hint="eastAsia"/>
        </w:rPr>
        <w:t>人设配置界面：管理数字人的基础人物设定，包括形象选择与个性化设定。支持多角色切换，满足不同场景需求，提升服务灵活性。</w:t>
      </w:r>
    </w:p>
    <w:p w14:paraId="19119421">
      <w:pPr>
        <w:pStyle w:val="17"/>
        <w:ind w:firstLine="480"/>
        <w:rPr>
          <w:rFonts w:hint="eastAsia"/>
        </w:rPr>
      </w:pPr>
      <w:r>
        <w:rPr>
          <w:rFonts w:hint="eastAsia"/>
        </w:rPr>
        <w:t>资产配置界面：管理开机初始化的数字人形象，支持角色选择、服装搭配、发型选项等。</w:t>
      </w:r>
    </w:p>
    <w:p w14:paraId="526C760D">
      <w:pPr>
        <w:pStyle w:val="17"/>
        <w:ind w:firstLine="480"/>
        <w:rPr>
          <w:rFonts w:hint="eastAsia"/>
        </w:rPr>
      </w:pPr>
      <w:r>
        <w:rPr>
          <w:rFonts w:hint="eastAsia"/>
        </w:rPr>
        <w:t>热词配置界面：管理数字人识别与响应的关键词，提高识别准确率与响应速度。支持热词优先级设置，确保关键信息优先响应，提升服务精准度。</w:t>
      </w:r>
    </w:p>
    <w:p w14:paraId="25F9B62D">
      <w:pPr>
        <w:pStyle w:val="17"/>
        <w:ind w:firstLine="480"/>
        <w:rPr>
          <w:rFonts w:hint="eastAsia"/>
        </w:rPr>
      </w:pPr>
      <w:r>
        <w:rPr>
          <w:rFonts w:hint="eastAsia"/>
        </w:rPr>
        <w:t>前端配置界面：设置数字人系统的用户交互界面，包括菜单布局、图标设置等。支持界面主题自定义，提升用户体验。</w:t>
      </w:r>
    </w:p>
    <w:p w14:paraId="77CEB3F0">
      <w:pPr>
        <w:pStyle w:val="8"/>
        <w:numPr>
          <w:ilvl w:val="6"/>
          <w:numId w:val="13"/>
        </w:numPr>
        <w:rPr>
          <w:rFonts w:hint="eastAsia"/>
        </w:rPr>
      </w:pPr>
      <w:r>
        <w:rPr>
          <w:rFonts w:hint="eastAsia"/>
        </w:rPr>
        <w:t>WebView配置</w:t>
      </w:r>
    </w:p>
    <w:p w14:paraId="4FD9E4FD">
      <w:pPr>
        <w:pStyle w:val="17"/>
        <w:ind w:firstLine="480"/>
        <w:rPr>
          <w:rFonts w:hint="eastAsia"/>
        </w:rPr>
      </w:pPr>
      <w:r>
        <w:rPr>
          <w:rFonts w:hint="eastAsia"/>
        </w:rPr>
        <w:t>WebView配置页面支持对UE端展示的网页内容进行统一管理与配置，提供灵活的操作与批量处理能力。</w:t>
      </w:r>
    </w:p>
    <w:p w14:paraId="75329FD7">
      <w:pPr>
        <w:pStyle w:val="17"/>
        <w:ind w:firstLine="480"/>
        <w:rPr>
          <w:rFonts w:hint="eastAsia"/>
        </w:rPr>
      </w:pPr>
      <w:r>
        <w:rPr>
          <w:rFonts w:hint="eastAsia"/>
        </w:rPr>
        <w:t>新增/导入/导出：支持配置的批量处理，便于快速更新与维护。支持配置版本管理，确保内容更新无缝衔接，提升管理效率。</w:t>
      </w:r>
    </w:p>
    <w:p w14:paraId="322AE475">
      <w:pPr>
        <w:pStyle w:val="17"/>
        <w:ind w:firstLine="480"/>
        <w:rPr>
          <w:rFonts w:hint="eastAsia"/>
        </w:rPr>
      </w:pPr>
      <w:r>
        <w:rPr>
          <w:rFonts w:hint="eastAsia"/>
        </w:rPr>
        <w:t>下架/删除/修改：提供灵活的管理功能，确保内容展示的准确性与时效性。支持配置状态监控，便于及时发现异常，提升运维效率。</w:t>
      </w:r>
    </w:p>
    <w:p w14:paraId="328B1EF7">
      <w:pPr>
        <w:pStyle w:val="5"/>
        <w:numPr>
          <w:ilvl w:val="3"/>
          <w:numId w:val="13"/>
        </w:numPr>
        <w:rPr>
          <w:rFonts w:hint="eastAsia"/>
        </w:rPr>
      </w:pPr>
      <w:r>
        <w:rPr>
          <w:rFonts w:hint="eastAsia"/>
        </w:rPr>
        <w:t>AI-IOC赋能</w:t>
      </w:r>
    </w:p>
    <w:p w14:paraId="1E2FC7FE">
      <w:pPr>
        <w:pStyle w:val="17"/>
        <w:ind w:firstLine="480"/>
        <w:rPr>
          <w:rFonts w:hint="eastAsia"/>
        </w:rPr>
      </w:pPr>
      <w:r>
        <w:rPr>
          <w:rFonts w:hint="eastAsia"/>
        </w:rPr>
        <w:t>大屏可视化系统已成为园区运行管理中心展示数据、监测园区运行状态、调度指挥的重要工具。然而，传统的数据展示方式往往依赖于固定的界面布局和手动查询，效率低下且不够灵活。本软件旨在通过引入AI大模型，构建一个能够理解自然语言指令的智能大屏交互系统，实现更佳的人机互动。</w:t>
      </w:r>
    </w:p>
    <w:p w14:paraId="2A182215">
      <w:pPr>
        <w:pStyle w:val="17"/>
        <w:ind w:firstLine="480"/>
        <w:rPr>
          <w:rFonts w:hint="eastAsia"/>
        </w:rPr>
      </w:pPr>
      <w:r>
        <w:rPr>
          <w:rFonts w:hint="eastAsia"/>
        </w:rPr>
        <w:t>AI-IOC整合AI大模型、智能知识库、多轮对话、语音识别与合成等技术，为用户提供一种直观、高效且人性化的交互方式。允许用户通过语音或文本输入，直接与园区运行管理中心的I</w:t>
      </w:r>
      <w:r>
        <w:t>O</w:t>
      </w:r>
      <w:r>
        <w:rPr>
          <w:rFonts w:hint="eastAsia"/>
        </w:rPr>
        <w:t>C系统互动，监测城市运行态势，执行特定操作。如知识问答、主题切换、视频调取等。</w:t>
      </w:r>
    </w:p>
    <w:p w14:paraId="7AE04C0D">
      <w:pPr>
        <w:pStyle w:val="6"/>
        <w:numPr>
          <w:ilvl w:val="4"/>
          <w:numId w:val="13"/>
        </w:numPr>
        <w:rPr>
          <w:rFonts w:hint="eastAsia"/>
        </w:rPr>
      </w:pPr>
      <w:bookmarkStart w:id="32" w:name="heading_113"/>
      <w:r>
        <w:rPr>
          <w:rFonts w:hint="eastAsia"/>
        </w:rPr>
        <w:t>产品功能</w:t>
      </w:r>
    </w:p>
    <w:p w14:paraId="09D2996B">
      <w:pPr>
        <w:pStyle w:val="7"/>
        <w:numPr>
          <w:ilvl w:val="5"/>
          <w:numId w:val="13"/>
        </w:numPr>
        <w:rPr>
          <w:rFonts w:hint="eastAsia"/>
        </w:rPr>
      </w:pPr>
      <w:r>
        <w:t>Chat</w:t>
      </w:r>
      <w:r>
        <w:rPr>
          <w:rFonts w:hint="eastAsia"/>
        </w:rPr>
        <w:t xml:space="preserve"> </w:t>
      </w:r>
      <w:r>
        <w:t>IOC智能交互</w:t>
      </w:r>
      <w:bookmarkEnd w:id="32"/>
    </w:p>
    <w:p w14:paraId="6F5459BC">
      <w:pPr>
        <w:pStyle w:val="17"/>
        <w:ind w:firstLine="480"/>
        <w:rPr>
          <w:rFonts w:hint="eastAsia"/>
          <w:shd w:val="clear" w:color="auto" w:fill="FFFFFF"/>
        </w:rPr>
      </w:pPr>
      <w:bookmarkStart w:id="33" w:name="heading_114"/>
      <w:r>
        <w:rPr>
          <w:rFonts w:hint="eastAsia"/>
          <w:shd w:val="clear" w:color="auto" w:fill="FFFFFF"/>
        </w:rPr>
        <w:t>大屏有限的展示能力，无法满足对展示元素及资源调度的需要。基于此，可视化应用可以提前准备业务所需的指标及展示图表，通过大模型进行调取。这就需要管理和维护好这些可以使用大模型调取的资源（图表）。另外，有时我们需要触发大屏的某个事件，已完成特定的动作，如:调取视频设备播放视频。这就需要我们管理维护可供大模型调用的大屏事件。</w:t>
      </w:r>
    </w:p>
    <w:p w14:paraId="12038686">
      <w:pPr>
        <w:pStyle w:val="8"/>
        <w:numPr>
          <w:ilvl w:val="6"/>
          <w:numId w:val="13"/>
        </w:numPr>
        <w:rPr>
          <w:rFonts w:hint="eastAsia"/>
        </w:rPr>
      </w:pPr>
      <w:r>
        <w:t>智能问答</w:t>
      </w:r>
      <w:bookmarkEnd w:id="33"/>
    </w:p>
    <w:p w14:paraId="2C4C74A9">
      <w:pPr>
        <w:pStyle w:val="17"/>
        <w:ind w:firstLine="480"/>
        <w:rPr>
          <w:rFonts w:hint="eastAsia"/>
        </w:rPr>
      </w:pPr>
      <w:r>
        <w:rPr>
          <w:rFonts w:ascii="宋体" w:hAnsi="宋体" w:cs="Arial"/>
          <w:szCs w:val="24"/>
        </w:rPr>
        <w:t>针对园区应用背景，基于大屏孪生场景，</w:t>
      </w:r>
      <w:r>
        <w:rPr>
          <w:rFonts w:hint="eastAsia" w:ascii="宋体" w:hAnsi="宋体" w:cs="Arial"/>
          <w:szCs w:val="24"/>
        </w:rPr>
        <w:t>需</w:t>
      </w:r>
      <w:r>
        <w:rPr>
          <w:rFonts w:ascii="宋体" w:hAnsi="宋体" w:cs="Arial"/>
          <w:szCs w:val="24"/>
        </w:rPr>
        <w:t>与LLM和客户知识库结合，接收用户的语音/文本输入，并将回答以</w:t>
      </w:r>
      <w:r>
        <w:rPr>
          <w:rFonts w:hint="eastAsia" w:ascii="宋体" w:hAnsi="宋体" w:cs="Arial"/>
          <w:szCs w:val="24"/>
        </w:rPr>
        <w:t>语音的方式</w:t>
      </w:r>
      <w:r>
        <w:rPr>
          <w:rFonts w:ascii="宋体" w:hAnsi="宋体" w:cs="Arial"/>
          <w:szCs w:val="24"/>
        </w:rPr>
        <w:t>进行播报。问答效果满足客户提供的评测集（不超过 60 个问答）。</w:t>
      </w:r>
      <w:r>
        <w:rPr>
          <w:rFonts w:hint="eastAsia"/>
        </w:rPr>
        <w:t>用户可以通过与数字人进行自然语言交互，提出关于项目的各种问题。生成式大模型会理解用户的问题意图，从数据中台提取相关数据，并以清晰、易懂的语言回答用户。例如，用户问：“园区有哪些优惠政策？”</w:t>
      </w:r>
      <w:r>
        <w:t xml:space="preserve"> 数字人会根据园区</w:t>
      </w:r>
      <w:r>
        <w:rPr>
          <w:rFonts w:hint="eastAsia"/>
          <w:lang w:eastAsia="zh-CN"/>
        </w:rPr>
        <w:t>数据</w:t>
      </w:r>
      <w:r>
        <w:rPr>
          <w:rFonts w:hint="eastAsia"/>
        </w:rPr>
        <w:t>进行政策回答</w:t>
      </w:r>
      <w:r>
        <w:t>。</w:t>
      </w:r>
    </w:p>
    <w:p w14:paraId="0C2430CB">
      <w:pPr>
        <w:pStyle w:val="8"/>
        <w:numPr>
          <w:ilvl w:val="6"/>
          <w:numId w:val="13"/>
        </w:numPr>
        <w:rPr>
          <w:rFonts w:hint="eastAsia"/>
        </w:rPr>
      </w:pPr>
      <w:bookmarkStart w:id="34" w:name="heading_115"/>
      <w:r>
        <w:t>智能交互</w:t>
      </w:r>
      <w:bookmarkEnd w:id="34"/>
    </w:p>
    <w:p w14:paraId="63709477">
      <w:pPr>
        <w:pStyle w:val="17"/>
        <w:ind w:firstLine="480"/>
        <w:rPr>
          <w:rFonts w:hint="eastAsia"/>
        </w:rPr>
      </w:pPr>
      <w:r>
        <w:rPr>
          <w:rFonts w:hint="eastAsia"/>
        </w:rPr>
        <w:t>数字人可以针对园区数据以可视化的方式展示给用户，如通过图表、图形、地图等形式展示项目的进度分布、质量问题区域、资源调配情况等。用户可以通过与数字人的交互，对可视化数据进行进一步的操作和分析，如放大、缩小、筛选等，以便更深入地了解数据背后的信息。</w:t>
      </w:r>
    </w:p>
    <w:p w14:paraId="70FC8653">
      <w:pPr>
        <w:pStyle w:val="17"/>
        <w:ind w:firstLine="480"/>
        <w:rPr>
          <w:rFonts w:hint="eastAsia"/>
        </w:rPr>
      </w:pPr>
      <w:r>
        <w:rPr>
          <w:rFonts w:hint="eastAsia"/>
        </w:rPr>
        <w:t>支持用户自定义数据可视化报表。用户可以根据自己的需求和关注重点，向数字人提出报表生成要求，模型会根据数据中台的数据和用户的要求，自动生成个性化的报表，并以直观的方式展示给用户。</w:t>
      </w:r>
      <w:r>
        <w:t>支持通过自然语言实现专题应用的切换，支持语音控制下拉菜单筛选和数据联动，支持TAB页切换。仅限于专题切换、二维图表切换以及通过数字人触发的三维场景交互，其中基于数字人控制的孪生三维场景智能交互不超过5种。</w:t>
      </w:r>
    </w:p>
    <w:p w14:paraId="22BA09FA">
      <w:pPr>
        <w:pStyle w:val="8"/>
        <w:numPr>
          <w:ilvl w:val="6"/>
          <w:numId w:val="13"/>
        </w:numPr>
        <w:rPr>
          <w:rFonts w:hint="eastAsia"/>
        </w:rPr>
      </w:pPr>
      <w:bookmarkStart w:id="35" w:name="heading_116"/>
      <w:r>
        <w:t>智能分析</w:t>
      </w:r>
      <w:bookmarkEnd w:id="35"/>
    </w:p>
    <w:p w14:paraId="561D7DFB">
      <w:pPr>
        <w:pStyle w:val="17"/>
        <w:ind w:firstLine="480"/>
        <w:rPr>
          <w:rFonts w:hint="eastAsia"/>
        </w:rPr>
      </w:pPr>
      <w:r>
        <w:rPr>
          <w:rFonts w:hint="eastAsia"/>
        </w:rPr>
        <w:t>基于数据分析结果，为用户提供决策建议。模型可以通过对历史数据和当前项目情况的综合分析，预测不同决策方案的效果和风险。例如，在项目进度延误的情况下，数字人可以为用户提供几种赶工方案，并分析每种方案对成本、质量和后续施工的影响，帮助用户做出最优决策。</w:t>
      </w:r>
      <w:r>
        <w:t>针对</w:t>
      </w:r>
      <w:r>
        <w:rPr>
          <w:rFonts w:hint="eastAsia"/>
        </w:rPr>
        <w:t>数字</w:t>
      </w:r>
      <w:r>
        <w:t>孪生应用场景，支持对典型可视化图表（折线图、柱图、条形图）的数据解读，包含数据描述、异常值解读；支持对单图表的数据同环比分析，支持最大值、最小值分析。</w:t>
      </w:r>
    </w:p>
    <w:p w14:paraId="4476EEEF">
      <w:pPr>
        <w:pStyle w:val="7"/>
        <w:numPr>
          <w:ilvl w:val="5"/>
          <w:numId w:val="13"/>
        </w:numPr>
        <w:rPr>
          <w:rFonts w:hint="eastAsia"/>
        </w:rPr>
      </w:pPr>
      <w:r>
        <w:rPr>
          <w:rFonts w:hint="eastAsia"/>
        </w:rPr>
        <w:t>Chat IOC助手</w:t>
      </w:r>
    </w:p>
    <w:p w14:paraId="21B91E1E">
      <w:pPr>
        <w:pStyle w:val="8"/>
        <w:numPr>
          <w:ilvl w:val="6"/>
          <w:numId w:val="13"/>
        </w:numPr>
        <w:rPr>
          <w:rFonts w:hint="eastAsia"/>
          <w:shd w:val="clear" w:color="auto" w:fill="FFFFFF"/>
        </w:rPr>
      </w:pPr>
      <w:r>
        <w:rPr>
          <w:rFonts w:hint="eastAsia"/>
          <w:shd w:val="clear" w:color="auto" w:fill="FFFFFF"/>
        </w:rPr>
        <w:t>交互图表管理</w:t>
      </w:r>
    </w:p>
    <w:p w14:paraId="55C52FD3">
      <w:pPr>
        <w:pStyle w:val="17"/>
        <w:ind w:firstLine="480"/>
        <w:rPr>
          <w:rFonts w:hint="eastAsia"/>
          <w:shd w:val="clear" w:color="auto" w:fill="FFFFFF"/>
        </w:rPr>
      </w:pPr>
      <w:r>
        <w:rPr>
          <w:rFonts w:hint="eastAsia"/>
          <w:shd w:val="clear" w:color="auto" w:fill="FFFFFF"/>
        </w:rPr>
        <w:t>管理大屏上可供AI大模型调取的图表，通常我们管理维护图表的名称、编码、图表描述和问题示例。当用户对话中要查看该图表时，平台会调用该图表并展示在对话框中。</w:t>
      </w:r>
    </w:p>
    <w:p w14:paraId="08C8A412">
      <w:pPr>
        <w:pStyle w:val="17"/>
        <w:ind w:firstLine="480"/>
        <w:rPr>
          <w:rFonts w:hint="eastAsia"/>
          <w:shd w:val="clear" w:color="auto" w:fill="FFFFFF"/>
        </w:rPr>
      </w:pPr>
      <w:r>
        <w:rPr>
          <w:rFonts w:hint="eastAsia"/>
          <w:shd w:val="clear" w:color="auto" w:fill="FFFFFF"/>
        </w:rPr>
        <w:t>需要大屏应用封装已有事件，并提供</w:t>
      </w:r>
      <w:r>
        <w:rPr>
          <w:shd w:val="clear" w:color="auto" w:fill="FFFFFF"/>
        </w:rPr>
        <w:t>J</w:t>
      </w:r>
      <w:r>
        <w:rPr>
          <w:rFonts w:hint="eastAsia"/>
          <w:shd w:val="clear" w:color="auto" w:fill="FFFFFF"/>
        </w:rPr>
        <w:t>avaScript或</w:t>
      </w:r>
      <w:r>
        <w:rPr>
          <w:shd w:val="clear" w:color="auto" w:fill="FFFFFF"/>
        </w:rPr>
        <w:t>HTTP</w:t>
      </w:r>
      <w:r>
        <w:rPr>
          <w:rFonts w:hint="eastAsia"/>
          <w:shd w:val="clear" w:color="auto" w:fill="FFFFFF"/>
        </w:rPr>
        <w:t>接口给本系统，也可大屏应用使用本系统提供的SDK完成交互。本系统需要管理维护好这些事件，包括事件名称、编码、描述、示例等信息。</w:t>
      </w:r>
    </w:p>
    <w:p w14:paraId="144B0808">
      <w:pPr>
        <w:pStyle w:val="8"/>
        <w:numPr>
          <w:ilvl w:val="6"/>
          <w:numId w:val="13"/>
        </w:numPr>
        <w:rPr>
          <w:rFonts w:hint="eastAsia"/>
        </w:rPr>
      </w:pPr>
      <w:r>
        <w:rPr>
          <w:rFonts w:hint="eastAsia"/>
        </w:rPr>
        <w:t>Prompt工程</w:t>
      </w:r>
    </w:p>
    <w:p w14:paraId="1D7FC4F2">
      <w:pPr>
        <w:pStyle w:val="17"/>
        <w:ind w:firstLine="480"/>
        <w:rPr>
          <w:rFonts w:hint="eastAsia"/>
        </w:rPr>
      </w:pPr>
      <w:r>
        <w:rPr>
          <w:rFonts w:hint="eastAsia"/>
        </w:rPr>
        <w:t>Prompt工程即指针对于Prompt进行结构、内容等维度进行优化的AI技术，它把大模型的输入限定在了一个特定的范围之中，进而更好地控制模型的输出。</w:t>
      </w:r>
    </w:p>
    <w:p w14:paraId="49B32791">
      <w:pPr>
        <w:pStyle w:val="17"/>
        <w:ind w:firstLine="480"/>
        <w:rPr>
          <w:rFonts w:hint="eastAsia"/>
        </w:rPr>
      </w:pPr>
      <w:r>
        <w:rPr>
          <w:rFonts w:hint="eastAsia"/>
        </w:rPr>
        <w:t>包括Prompt模板、在线测试和API调用。</w:t>
      </w:r>
    </w:p>
    <w:p w14:paraId="7901D398">
      <w:pPr>
        <w:pStyle w:val="17"/>
        <w:ind w:firstLine="480"/>
        <w:rPr>
          <w:rFonts w:hint="eastAsia"/>
        </w:rPr>
      </w:pPr>
      <w:r>
        <w:rPr>
          <w:rFonts w:hint="eastAsia"/>
        </w:rPr>
        <w:t>平台提供提示词管理功能，通过Prompt模板把大模型的输入限定在一定范围之中，进而更好地控制模型的输出，同时支持用户管理和查看用户预置的模板，并生成对外的服务接口。</w:t>
      </w:r>
    </w:p>
    <w:p w14:paraId="561F59F7">
      <w:pPr>
        <w:pStyle w:val="17"/>
        <w:ind w:firstLine="480"/>
        <w:rPr>
          <w:rFonts w:hint="eastAsia"/>
        </w:rPr>
      </w:pPr>
      <w:r>
        <w:rPr>
          <w:rFonts w:hint="eastAsia"/>
        </w:rPr>
        <w:t>提供Prompt模板的在线测试功能，用户需要填写模板中的参数，提交即可。</w:t>
      </w:r>
    </w:p>
    <w:p w14:paraId="0BCB3A5E">
      <w:pPr>
        <w:pStyle w:val="17"/>
        <w:ind w:firstLine="480"/>
        <w:rPr>
          <w:rFonts w:hint="eastAsia"/>
          <w:bCs/>
        </w:rPr>
      </w:pPr>
      <w:r>
        <w:rPr>
          <w:rFonts w:hint="eastAsia"/>
          <w:bCs/>
        </w:rPr>
        <w:t>平台支持使用API调用Prompt模板，将其作为一个算法来看待。所有模板调用地址使用统一的URL前缀，使用POST请求方式，模板参数放在Body中。</w:t>
      </w:r>
    </w:p>
    <w:p w14:paraId="0E8ACF44">
      <w:pPr>
        <w:pStyle w:val="7"/>
        <w:numPr>
          <w:ilvl w:val="5"/>
          <w:numId w:val="13"/>
        </w:numPr>
        <w:rPr>
          <w:rFonts w:hint="eastAsia"/>
        </w:rPr>
      </w:pPr>
      <w:r>
        <w:rPr>
          <w:rFonts w:hint="eastAsia"/>
        </w:rPr>
        <w:t>Chat IOC定制服务</w:t>
      </w:r>
    </w:p>
    <w:p w14:paraId="7E3E1022">
      <w:pPr>
        <w:pStyle w:val="17"/>
        <w:ind w:firstLine="480"/>
        <w:rPr>
          <w:rFonts w:hint="eastAsia"/>
        </w:rPr>
      </w:pPr>
      <w:r>
        <w:rPr>
          <w:rFonts w:hint="eastAsia"/>
        </w:rPr>
        <w:t>客户化数据的模型训练及调优，通过精确的数据模型训练和持续的调优工作，我们帮助平台实现对数据的深度分析和高效利用，以提升解读的准确性和用户体验</w:t>
      </w:r>
    </w:p>
    <w:p w14:paraId="2DFDDD8A">
      <w:pPr>
        <w:pStyle w:val="17"/>
        <w:ind w:firstLine="480"/>
        <w:rPr>
          <w:rFonts w:hint="eastAsia"/>
        </w:rPr>
      </w:pPr>
      <w:r>
        <w:rPr>
          <w:rFonts w:hint="eastAsia"/>
        </w:rPr>
        <w:t>路由配置技术对接服务，通过专业的路由配置技术对接服务，确保平台能够与各类数据源和信息通道无缝对接，实现信息的高效流通和处理。</w:t>
      </w:r>
    </w:p>
    <w:p w14:paraId="7F28D444">
      <w:pPr>
        <w:pStyle w:val="8"/>
        <w:numPr>
          <w:ilvl w:val="6"/>
          <w:numId w:val="13"/>
        </w:numPr>
        <w:rPr>
          <w:rFonts w:hint="eastAsia"/>
        </w:rPr>
      </w:pPr>
      <w:r>
        <w:rPr>
          <w:rFonts w:hint="eastAsia"/>
        </w:rPr>
        <w:t>智能问数服务</w:t>
      </w:r>
    </w:p>
    <w:p w14:paraId="5C642C70">
      <w:pPr>
        <w:pStyle w:val="17"/>
        <w:ind w:firstLine="482"/>
        <w:rPr>
          <w:rFonts w:hint="eastAsia"/>
          <w:b/>
          <w:bCs/>
        </w:rPr>
      </w:pPr>
      <w:r>
        <w:rPr>
          <w:rFonts w:hint="eastAsia"/>
          <w:b/>
          <w:bCs/>
        </w:rPr>
        <w:t>ChatIoc助手互动控制</w:t>
      </w:r>
    </w:p>
    <w:p w14:paraId="0A09A8B8">
      <w:pPr>
        <w:pStyle w:val="17"/>
        <w:ind w:firstLine="480"/>
        <w:rPr>
          <w:rFonts w:hint="eastAsia"/>
        </w:rPr>
      </w:pPr>
      <w:r>
        <w:rPr>
          <w:rFonts w:hint="eastAsia"/>
        </w:rPr>
        <w:t>大屏应用封装已有事件，提供JavaScript或HTTP接口给本系统，或者大屏应用使用IOC系统提供的SDK完成交互。</w:t>
      </w:r>
    </w:p>
    <w:p w14:paraId="2F9A6121">
      <w:pPr>
        <w:pStyle w:val="8"/>
        <w:numPr>
          <w:ilvl w:val="6"/>
          <w:numId w:val="13"/>
        </w:numPr>
        <w:rPr>
          <w:rFonts w:hint="eastAsia"/>
        </w:rPr>
      </w:pPr>
      <w:r>
        <w:rPr>
          <w:rFonts w:hint="eastAsia"/>
        </w:rPr>
        <w:t>IOC智能化服务</w:t>
      </w:r>
    </w:p>
    <w:p w14:paraId="508CF100">
      <w:pPr>
        <w:pStyle w:val="17"/>
        <w:ind w:firstLine="482"/>
        <w:rPr>
          <w:rFonts w:hint="eastAsia"/>
          <w:b/>
          <w:bCs/>
        </w:rPr>
      </w:pPr>
      <w:r>
        <w:rPr>
          <w:rFonts w:hint="eastAsia"/>
          <w:b/>
          <w:bCs/>
        </w:rPr>
        <w:t>基础数据服务接口</w:t>
      </w:r>
    </w:p>
    <w:p w14:paraId="4A0667D0">
      <w:pPr>
        <w:pStyle w:val="17"/>
        <w:ind w:firstLine="480"/>
        <w:rPr>
          <w:rFonts w:hint="eastAsia"/>
        </w:rPr>
      </w:pPr>
      <w:r>
        <w:rPr>
          <w:rFonts w:hint="eastAsia"/>
        </w:rPr>
        <w:t>实现不同系统基础数据对接，为大模型应用提供基础数据。大模型可根据基础数据的内容、格式、来源等特征实现数据分类，并可准确地归类到相应的类别中</w:t>
      </w:r>
    </w:p>
    <w:p w14:paraId="72C97618">
      <w:pPr>
        <w:pStyle w:val="17"/>
        <w:ind w:firstLine="482"/>
        <w:rPr>
          <w:rFonts w:hint="eastAsia"/>
          <w:b/>
          <w:bCs/>
        </w:rPr>
      </w:pPr>
      <w:r>
        <w:rPr>
          <w:rFonts w:hint="eastAsia"/>
          <w:b/>
          <w:bCs/>
        </w:rPr>
        <w:t>数据标签服务接口</w:t>
      </w:r>
    </w:p>
    <w:p w14:paraId="35C46743">
      <w:pPr>
        <w:pStyle w:val="17"/>
        <w:ind w:firstLine="480"/>
        <w:rPr>
          <w:rFonts w:hint="eastAsia"/>
        </w:rPr>
      </w:pPr>
      <w:r>
        <w:rPr>
          <w:rFonts w:hint="eastAsia"/>
        </w:rPr>
        <w:t>为IOC不同数据进行梳理生成标签，以便更快速地检索和管理。</w:t>
      </w:r>
    </w:p>
    <w:p w14:paraId="4ABA4896">
      <w:pPr>
        <w:pStyle w:val="17"/>
        <w:ind w:firstLine="482"/>
        <w:rPr>
          <w:rFonts w:hint="eastAsia"/>
          <w:b/>
          <w:bCs/>
        </w:rPr>
      </w:pPr>
      <w:r>
        <w:rPr>
          <w:rFonts w:hint="eastAsia"/>
          <w:b/>
          <w:bCs/>
        </w:rPr>
        <w:t>指标梳理服务</w:t>
      </w:r>
    </w:p>
    <w:p w14:paraId="677F74C3">
      <w:pPr>
        <w:pStyle w:val="17"/>
        <w:ind w:firstLine="480"/>
        <w:rPr>
          <w:rFonts w:hint="eastAsia"/>
        </w:rPr>
      </w:pPr>
      <w:r>
        <w:rPr>
          <w:rFonts w:hint="eastAsia"/>
        </w:rPr>
        <w:t>为IOC上不同类型不同主题指标进行梳理，可通过数字人快速生成指标详细问答，指标数据梳理</w:t>
      </w:r>
    </w:p>
    <w:p w14:paraId="1FAF479D">
      <w:pPr>
        <w:pStyle w:val="17"/>
        <w:ind w:firstLine="482"/>
        <w:rPr>
          <w:rFonts w:hint="eastAsia"/>
          <w:b/>
          <w:bCs/>
        </w:rPr>
      </w:pPr>
      <w:r>
        <w:rPr>
          <w:rFonts w:hint="eastAsia"/>
          <w:b/>
          <w:bCs/>
        </w:rPr>
        <w:t>信息抽取服务接口</w:t>
      </w:r>
    </w:p>
    <w:p w14:paraId="225B25A8">
      <w:pPr>
        <w:pStyle w:val="17"/>
        <w:ind w:firstLine="480"/>
        <w:rPr>
          <w:rFonts w:hint="eastAsia"/>
        </w:rPr>
      </w:pPr>
      <w:r>
        <w:rPr>
          <w:rFonts w:hint="eastAsia"/>
        </w:rPr>
        <w:t>能够从复杂的文档中提取特定的信息，如从合同文件中提取付款条款、工期要求等关键信息，并将其整理成结构化的数据格式，方便用户进行对比和分析。</w:t>
      </w:r>
    </w:p>
    <w:p w14:paraId="1DC06CC9">
      <w:pPr>
        <w:pStyle w:val="17"/>
        <w:ind w:firstLine="482"/>
        <w:rPr>
          <w:rFonts w:hint="eastAsia"/>
          <w:b/>
          <w:bCs/>
        </w:rPr>
      </w:pPr>
      <w:r>
        <w:rPr>
          <w:rFonts w:hint="eastAsia"/>
          <w:b/>
          <w:bCs/>
        </w:rPr>
        <w:t>智能推荐服务接口</w:t>
      </w:r>
    </w:p>
    <w:p w14:paraId="7A1A0AD2">
      <w:pPr>
        <w:pStyle w:val="17"/>
        <w:ind w:firstLine="480"/>
        <w:rPr>
          <w:rFonts w:hint="eastAsia"/>
        </w:rPr>
      </w:pPr>
      <w:r>
        <w:rPr>
          <w:rFonts w:hint="eastAsia"/>
        </w:rPr>
        <w:t>根据用户的工作任务和历史查阅记录，利用生成式大模型为用户推荐相关的资料。</w:t>
      </w:r>
    </w:p>
    <w:p w14:paraId="541E1625">
      <w:pPr>
        <w:pStyle w:val="7"/>
        <w:numPr>
          <w:ilvl w:val="5"/>
          <w:numId w:val="13"/>
        </w:numPr>
        <w:rPr>
          <w:rFonts w:hint="eastAsia"/>
        </w:rPr>
      </w:pPr>
      <w:r>
        <w:rPr>
          <w:rFonts w:hint="eastAsia"/>
        </w:rPr>
        <w:t>知识中心</w:t>
      </w:r>
    </w:p>
    <w:p w14:paraId="21446D06">
      <w:pPr>
        <w:pStyle w:val="17"/>
        <w:ind w:firstLine="480"/>
        <w:rPr>
          <w:rFonts w:hint="eastAsia"/>
        </w:rPr>
      </w:pPr>
      <w:r>
        <w:rPr>
          <w:rFonts w:hint="eastAsia"/>
        </w:rPr>
        <w:t>知识中心，为智能对话提供实时的行业知识服务，用户可以使用已有电子文档（Word、Text、PDF等）中的文本，提取、整合后作为知识库；也可以使用工作中已整理的常见问题FAQ作为知识库。可以是法律法规、工作报告等文档，也可以是问答对，甚至是关系型数据库。</w:t>
      </w:r>
    </w:p>
    <w:p w14:paraId="59174204">
      <w:pPr>
        <w:pStyle w:val="8"/>
        <w:numPr>
          <w:ilvl w:val="6"/>
          <w:numId w:val="13"/>
        </w:numPr>
        <w:rPr>
          <w:rFonts w:hint="eastAsia"/>
        </w:rPr>
      </w:pPr>
      <w:r>
        <w:rPr>
          <w:rFonts w:hint="eastAsia"/>
        </w:rPr>
        <w:t>文档库</w:t>
      </w:r>
    </w:p>
    <w:p w14:paraId="6C4C6E30">
      <w:pPr>
        <w:pStyle w:val="17"/>
        <w:ind w:firstLine="480"/>
        <w:rPr>
          <w:rFonts w:hint="eastAsia"/>
        </w:rPr>
      </w:pPr>
      <w:r>
        <w:rPr>
          <w:rFonts w:hint="eastAsia"/>
        </w:rPr>
        <w:t>文档库面向客户端，可以满足用户个性化需求，文档库可以对用户的知识文档进行构建以实现更自适应和个性化服务，同时提供帮助智能服务理解的知识集群。文档库管理支持本地文件的上传和预览，支持与他人共享文档库，满足用户不同的知识管理需求。</w:t>
      </w:r>
    </w:p>
    <w:p w14:paraId="4B2C265E">
      <w:pPr>
        <w:pStyle w:val="8"/>
        <w:numPr>
          <w:ilvl w:val="6"/>
          <w:numId w:val="13"/>
        </w:numPr>
        <w:rPr>
          <w:rFonts w:hint="eastAsia"/>
        </w:rPr>
      </w:pPr>
      <w:r>
        <w:rPr>
          <w:rFonts w:hint="eastAsia"/>
        </w:rPr>
        <w:t>问答库</w:t>
      </w:r>
    </w:p>
    <w:p w14:paraId="77C8B298">
      <w:pPr>
        <w:pStyle w:val="17"/>
        <w:ind w:firstLine="480"/>
        <w:rPr>
          <w:rFonts w:hint="eastAsia"/>
        </w:rPr>
      </w:pPr>
      <w:r>
        <w:rPr>
          <w:rFonts w:hint="eastAsia"/>
        </w:rPr>
        <w:t>问答库，支持FAQ管理维护以及智能校验，也支持本地文件的上传和预览，满足用户不同的知识管理需求。</w:t>
      </w:r>
    </w:p>
    <w:p w14:paraId="6978783D">
      <w:pPr>
        <w:spacing w:line="240" w:lineRule="auto"/>
        <w:ind w:firstLine="0" w:firstLineChars="0"/>
        <w:jc w:val="center"/>
        <w:rPr>
          <w:rFonts w:hint="eastAsia" w:ascii="仿宋" w:hAnsi="仿宋"/>
          <w:color w:val="181717" w:themeColor="background2" w:themeShade="1A"/>
        </w:rPr>
      </w:pPr>
    </w:p>
    <w:p w14:paraId="4DA9A249">
      <w:pPr>
        <w:pStyle w:val="8"/>
        <w:numPr>
          <w:ilvl w:val="6"/>
          <w:numId w:val="13"/>
        </w:numPr>
        <w:rPr>
          <w:rFonts w:hint="eastAsia"/>
          <w:color w:val="181717" w:themeColor="background2" w:themeShade="1A"/>
        </w:rPr>
      </w:pPr>
      <w:r>
        <w:rPr>
          <w:rFonts w:hint="eastAsia"/>
        </w:rPr>
        <w:t>个人/公共知识库</w:t>
      </w:r>
    </w:p>
    <w:p w14:paraId="7FC3BA75">
      <w:pPr>
        <w:pStyle w:val="17"/>
        <w:ind w:firstLine="480"/>
        <w:rPr>
          <w:rFonts w:hint="eastAsia"/>
        </w:rPr>
      </w:pPr>
      <w:r>
        <w:rPr>
          <w:rFonts w:hint="eastAsia"/>
        </w:rPr>
        <w:t>支持用户对知识内容进行分享和协作。用于用户个性化需求的满足，能够创建仅自己可见的内容和公共编辑阅读的内容。方便为后续智能服务提供数据支撑。</w:t>
      </w:r>
    </w:p>
    <w:p w14:paraId="12D528F2">
      <w:pPr>
        <w:pStyle w:val="7"/>
        <w:numPr>
          <w:ilvl w:val="5"/>
          <w:numId w:val="13"/>
        </w:numPr>
        <w:rPr>
          <w:rFonts w:hint="eastAsia"/>
        </w:rPr>
      </w:pPr>
      <w:r>
        <w:rPr>
          <w:rFonts w:hint="eastAsia"/>
        </w:rPr>
        <w:t>Bot管理</w:t>
      </w:r>
    </w:p>
    <w:p w14:paraId="16908AEE">
      <w:pPr>
        <w:pStyle w:val="17"/>
        <w:ind w:firstLine="480"/>
        <w:rPr>
          <w:rFonts w:hint="eastAsia"/>
        </w:rPr>
      </w:pPr>
      <w:r>
        <w:rPr>
          <w:rFonts w:hint="eastAsia"/>
        </w:rPr>
        <w:t>Bot，利用大模型、提示词、知识库等技术，构建符合用户业务需要的对话机器人，可对外分享多种形态的对话服务。本系统提供对话机器人Bot的全方位管理功能，供应用系统进行直接使用。</w:t>
      </w:r>
    </w:p>
    <w:p w14:paraId="422E9D15">
      <w:pPr>
        <w:pStyle w:val="8"/>
        <w:numPr>
          <w:ilvl w:val="6"/>
          <w:numId w:val="13"/>
        </w:numPr>
        <w:rPr>
          <w:rFonts w:hint="eastAsia"/>
        </w:rPr>
      </w:pPr>
      <w:r>
        <w:rPr>
          <w:rFonts w:hint="eastAsia"/>
        </w:rPr>
        <w:t>Bot预置模板</w:t>
      </w:r>
    </w:p>
    <w:p w14:paraId="114D198E">
      <w:pPr>
        <w:pStyle w:val="17"/>
        <w:ind w:firstLine="480"/>
        <w:rPr>
          <w:rFonts w:hint="eastAsia"/>
        </w:rPr>
      </w:pPr>
      <w:r>
        <w:rPr>
          <w:rFonts w:hint="eastAsia"/>
        </w:rPr>
        <w:t>为适应不同场景的需求，提供基础对话、知识增强对话、检索&amp;插件增强对话等预置Bot模板，也可以通过流程编排方式定制更为复杂的业务流程。</w:t>
      </w:r>
    </w:p>
    <w:p w14:paraId="55DA17C7">
      <w:pPr>
        <w:pStyle w:val="17"/>
        <w:ind w:firstLine="480"/>
        <w:rPr>
          <w:rFonts w:hint="eastAsia"/>
        </w:rPr>
      </w:pPr>
      <w:r>
        <w:rPr>
          <w:rFonts w:hint="eastAsia"/>
        </w:rPr>
        <w:t>创建Bot时，首先选择Bot模板类型；然后，配置Bot相关参数；最后，测试、发布Bot后，即可使用该Bot。</w:t>
      </w:r>
    </w:p>
    <w:p w14:paraId="2ACF1A2A">
      <w:pPr>
        <w:pStyle w:val="8"/>
        <w:numPr>
          <w:ilvl w:val="6"/>
          <w:numId w:val="13"/>
        </w:numPr>
        <w:rPr>
          <w:rFonts w:hint="eastAsia"/>
        </w:rPr>
      </w:pPr>
      <w:r>
        <w:rPr>
          <w:rFonts w:hint="eastAsia"/>
        </w:rPr>
        <w:t>Bot外部分享</w:t>
      </w:r>
    </w:p>
    <w:p w14:paraId="662B942C">
      <w:pPr>
        <w:pStyle w:val="17"/>
        <w:ind w:firstLine="480"/>
        <w:rPr>
          <w:rFonts w:hint="eastAsia"/>
        </w:rPr>
      </w:pPr>
      <w:r>
        <w:rPr>
          <w:rFonts w:hint="eastAsia"/>
        </w:rPr>
        <w:t>外部分享功能，提供了Bot的多种使用渠道，包括免登录聊天框、网页嵌入机器人、API接口调用等。用户可以使用其中一种方式调用Bot，也可以同时使用多种方式。</w:t>
      </w:r>
    </w:p>
    <w:p w14:paraId="30E050CC">
      <w:pPr>
        <w:pStyle w:val="8"/>
        <w:numPr>
          <w:ilvl w:val="6"/>
          <w:numId w:val="13"/>
        </w:numPr>
        <w:rPr>
          <w:rFonts w:hint="eastAsia"/>
        </w:rPr>
      </w:pPr>
      <w:r>
        <w:rPr>
          <w:rFonts w:hint="eastAsia"/>
        </w:rPr>
        <w:t>接口测试</w:t>
      </w:r>
    </w:p>
    <w:p w14:paraId="288882C5">
      <w:pPr>
        <w:ind w:firstLine="480"/>
        <w:rPr>
          <w:rFonts w:hint="eastAsia" w:ascii="仿宋" w:hAnsi="仿宋"/>
        </w:rPr>
      </w:pPr>
      <w:r>
        <w:rPr>
          <w:rFonts w:hint="eastAsia" w:ascii="仿宋" w:hAnsi="仿宋"/>
        </w:rPr>
        <w:t>提供Bot服务接口的测试功能。</w:t>
      </w:r>
    </w:p>
    <w:p w14:paraId="180D7F2F">
      <w:pPr>
        <w:pStyle w:val="8"/>
        <w:numPr>
          <w:ilvl w:val="6"/>
          <w:numId w:val="13"/>
        </w:numPr>
        <w:rPr>
          <w:rFonts w:hint="eastAsia"/>
        </w:rPr>
      </w:pPr>
      <w:r>
        <w:rPr>
          <w:rFonts w:hint="eastAsia"/>
        </w:rPr>
        <w:t>应用列表</w:t>
      </w:r>
    </w:p>
    <w:p w14:paraId="58D4E9B7">
      <w:pPr>
        <w:pStyle w:val="17"/>
        <w:ind w:firstLine="480"/>
        <w:rPr>
          <w:rFonts w:hint="eastAsia"/>
        </w:rPr>
      </w:pPr>
      <w:r>
        <w:rPr>
          <w:rFonts w:hint="eastAsia"/>
        </w:rPr>
        <w:t>查看当前Bot正在被哪些应用系统使用。</w:t>
      </w:r>
    </w:p>
    <w:p w14:paraId="7B1701CB">
      <w:pPr>
        <w:pStyle w:val="8"/>
        <w:numPr>
          <w:ilvl w:val="6"/>
          <w:numId w:val="13"/>
        </w:numPr>
        <w:rPr>
          <w:rFonts w:hint="eastAsia"/>
        </w:rPr>
      </w:pPr>
      <w:r>
        <w:rPr>
          <w:rFonts w:hint="eastAsia"/>
        </w:rPr>
        <w:t>使用监控</w:t>
      </w:r>
    </w:p>
    <w:p w14:paraId="3CACD3AA">
      <w:pPr>
        <w:pStyle w:val="17"/>
        <w:ind w:firstLine="480"/>
        <w:rPr>
          <w:rFonts w:hint="eastAsia"/>
        </w:rPr>
      </w:pPr>
      <w:r>
        <w:rPr>
          <w:rFonts w:hint="eastAsia"/>
        </w:rPr>
        <w:t>监控Bot被应用调用的次数、趋势等。</w:t>
      </w:r>
    </w:p>
    <w:p w14:paraId="4D40F19B">
      <w:pPr>
        <w:pStyle w:val="8"/>
        <w:numPr>
          <w:ilvl w:val="6"/>
          <w:numId w:val="13"/>
        </w:numPr>
        <w:rPr>
          <w:rFonts w:hint="eastAsia"/>
        </w:rPr>
      </w:pPr>
      <w:r>
        <w:rPr>
          <w:rFonts w:hint="eastAsia"/>
        </w:rPr>
        <w:t>对话日志</w:t>
      </w:r>
    </w:p>
    <w:p w14:paraId="4F81A0C6">
      <w:pPr>
        <w:pStyle w:val="17"/>
        <w:ind w:firstLine="480"/>
        <w:rPr>
          <w:rFonts w:hint="eastAsia"/>
        </w:rPr>
      </w:pPr>
      <w:r>
        <w:rPr>
          <w:rFonts w:hint="eastAsia"/>
        </w:rPr>
        <w:t>保存Bot的在线、分享和API等不同形态下被使用的对话记录。</w:t>
      </w:r>
    </w:p>
    <w:p w14:paraId="3B01A120">
      <w:pPr>
        <w:pStyle w:val="17"/>
        <w:ind w:firstLine="480"/>
        <w:rPr>
          <w:rFonts w:hint="eastAsia"/>
        </w:rPr>
      </w:pPr>
      <w:r>
        <w:rPr>
          <w:rFonts w:hint="eastAsia"/>
        </w:rPr>
        <w:t>支持标注对话记录。标注需要选择一个问答知识库，以便存储标注数据。可以通过该功能快速</w:t>
      </w:r>
      <w:r>
        <w:rPr>
          <w:rFonts w:hint="eastAsia"/>
          <w:lang w:eastAsia="zh-CN"/>
        </w:rPr>
        <w:t>地</w:t>
      </w:r>
      <w:r>
        <w:rPr>
          <w:rFonts w:hint="eastAsia"/>
        </w:rPr>
        <w:t>标注问题和预期回答，以便引导模型下次的回答。</w:t>
      </w:r>
    </w:p>
    <w:p w14:paraId="488F1042">
      <w:pPr>
        <w:pStyle w:val="17"/>
        <w:ind w:firstLine="480"/>
        <w:rPr>
          <w:rFonts w:hint="eastAsia"/>
        </w:rPr>
      </w:pPr>
      <w:r>
        <w:rPr>
          <w:rFonts w:hint="eastAsia"/>
        </w:rPr>
        <w:t>标注数据仅单向与知识库同步，如果知识库修改了该标注数据，日志展示的标注数据无法同步。</w:t>
      </w:r>
    </w:p>
    <w:p w14:paraId="336F8054">
      <w:pPr>
        <w:pStyle w:val="7"/>
        <w:numPr>
          <w:ilvl w:val="5"/>
          <w:numId w:val="13"/>
        </w:numPr>
        <w:rPr>
          <w:rFonts w:hint="eastAsia"/>
        </w:rPr>
      </w:pPr>
      <w:r>
        <w:rPr>
          <w:rFonts w:hint="eastAsia"/>
        </w:rPr>
        <w:t>Chat IOC平台管理</w:t>
      </w:r>
    </w:p>
    <w:p w14:paraId="579AF3E0">
      <w:pPr>
        <w:pStyle w:val="8"/>
        <w:numPr>
          <w:ilvl w:val="6"/>
          <w:numId w:val="13"/>
        </w:numPr>
        <w:rPr>
          <w:rFonts w:hint="eastAsia"/>
        </w:rPr>
      </w:pPr>
      <w:r>
        <w:rPr>
          <w:rFonts w:hint="eastAsia"/>
        </w:rPr>
        <w:t>流程编排</w:t>
      </w:r>
    </w:p>
    <w:p w14:paraId="6E8ABEA6">
      <w:pPr>
        <w:pStyle w:val="17"/>
        <w:ind w:firstLine="480"/>
        <w:rPr>
          <w:rFonts w:hint="eastAsia"/>
        </w:rPr>
      </w:pPr>
      <w:r>
        <w:rPr>
          <w:rFonts w:hint="eastAsia"/>
        </w:rPr>
        <w:t>平台需提供工作流编排引擎，支持子流程调用、问题分类（意图识别）、知识库检索、文本内容抽取、指定回复、HTTP请求、代码执行、If判断、AI对话、工具调用、值映射等组件。</w:t>
      </w:r>
    </w:p>
    <w:p w14:paraId="5BC0E42F">
      <w:pPr>
        <w:pStyle w:val="8"/>
        <w:numPr>
          <w:ilvl w:val="6"/>
          <w:numId w:val="13"/>
        </w:numPr>
        <w:rPr>
          <w:rFonts w:hint="eastAsia"/>
        </w:rPr>
      </w:pPr>
      <w:r>
        <w:rPr>
          <w:rFonts w:hint="eastAsia"/>
        </w:rPr>
        <w:t>在线测试</w:t>
      </w:r>
    </w:p>
    <w:p w14:paraId="11FEBEE9">
      <w:pPr>
        <w:pStyle w:val="17"/>
        <w:ind w:firstLine="480"/>
        <w:rPr>
          <w:rFonts w:hint="eastAsia"/>
        </w:rPr>
      </w:pPr>
      <w:r>
        <w:rPr>
          <w:rFonts w:hint="eastAsia"/>
        </w:rPr>
        <w:t>在线测试中，用户可以在线调试Prompt模板、知识库、Bot的使用效果，对提示词变量进行输入，完成测试。</w:t>
      </w:r>
    </w:p>
    <w:p w14:paraId="74EEB055">
      <w:pPr>
        <w:pStyle w:val="8"/>
        <w:numPr>
          <w:ilvl w:val="6"/>
          <w:numId w:val="13"/>
        </w:numPr>
        <w:rPr>
          <w:rFonts w:hint="eastAsia"/>
        </w:rPr>
      </w:pPr>
      <w:r>
        <w:rPr>
          <w:rFonts w:hint="eastAsia"/>
        </w:rPr>
        <w:t>模型管理</w:t>
      </w:r>
    </w:p>
    <w:p w14:paraId="03EF95DC">
      <w:pPr>
        <w:pStyle w:val="17"/>
        <w:ind w:firstLine="480"/>
        <w:rPr>
          <w:rFonts w:hint="eastAsia"/>
        </w:rPr>
      </w:pPr>
      <w:r>
        <w:rPr>
          <w:rFonts w:hint="eastAsia"/>
        </w:rPr>
        <w:t>管理平台使用的所有模型，包括AI大模型、Embedding模型等。</w:t>
      </w:r>
    </w:p>
    <w:p w14:paraId="1954B878">
      <w:pPr>
        <w:pStyle w:val="8"/>
        <w:numPr>
          <w:ilvl w:val="6"/>
          <w:numId w:val="13"/>
        </w:numPr>
        <w:rPr>
          <w:rFonts w:hint="eastAsia"/>
        </w:rPr>
      </w:pPr>
      <w:r>
        <w:rPr>
          <w:rFonts w:hint="eastAsia"/>
        </w:rPr>
        <w:t>应用管理</w:t>
      </w:r>
    </w:p>
    <w:p w14:paraId="62359920">
      <w:pPr>
        <w:pStyle w:val="17"/>
        <w:ind w:firstLine="480"/>
        <w:rPr>
          <w:rFonts w:hint="eastAsia"/>
        </w:rPr>
      </w:pPr>
      <w:r>
        <w:rPr>
          <w:rFonts w:hint="eastAsia"/>
        </w:rPr>
        <w:t>对上层应用进行管理，生成AK/SK供用户调用，进行账号权限的控制。</w:t>
      </w:r>
    </w:p>
    <w:p w14:paraId="3D40500B">
      <w:pPr>
        <w:pStyle w:val="3"/>
        <w:numPr>
          <w:ilvl w:val="1"/>
          <w:numId w:val="13"/>
        </w:numPr>
        <w:rPr>
          <w:rFonts w:hint="eastAsia"/>
        </w:rPr>
      </w:pPr>
      <w:bookmarkStart w:id="36" w:name="_Toc10201"/>
      <w:bookmarkStart w:id="37" w:name="_Toc191302800"/>
      <w:bookmarkStart w:id="38" w:name="_Toc191809728"/>
      <w:r>
        <w:rPr>
          <w:rFonts w:hint="eastAsia"/>
        </w:rPr>
        <w:t>大模型支撑平台</w:t>
      </w:r>
      <w:bookmarkEnd w:id="36"/>
      <w:bookmarkEnd w:id="37"/>
      <w:bookmarkEnd w:id="38"/>
    </w:p>
    <w:p w14:paraId="674B93A8">
      <w:pPr>
        <w:pStyle w:val="4"/>
        <w:numPr>
          <w:ilvl w:val="2"/>
          <w:numId w:val="13"/>
        </w:numPr>
        <w:rPr>
          <w:rFonts w:hint="eastAsia"/>
        </w:rPr>
      </w:pPr>
      <w:bookmarkStart w:id="39" w:name="_Toc191809729"/>
      <w:bookmarkStart w:id="40" w:name="_Toc28772"/>
      <w:bookmarkStart w:id="41" w:name="_Toc191302801"/>
      <w:r>
        <w:rPr>
          <w:rFonts w:hint="eastAsia"/>
        </w:rPr>
        <w:t>AI</w:t>
      </w:r>
      <w:r>
        <w:t>基础设施</w:t>
      </w:r>
      <w:bookmarkEnd w:id="39"/>
      <w:bookmarkEnd w:id="40"/>
      <w:bookmarkEnd w:id="41"/>
    </w:p>
    <w:p w14:paraId="596C6FD1">
      <w:pPr>
        <w:pStyle w:val="17"/>
        <w:ind w:firstLine="480"/>
        <w:rPr>
          <w:rFonts w:hint="eastAsia"/>
        </w:rPr>
      </w:pPr>
      <w:r>
        <w:t>F</w:t>
      </w:r>
      <w:r>
        <w:rPr>
          <w:rFonts w:hint="eastAsia"/>
        </w:rPr>
        <w:t xml:space="preserve">usionCube </w:t>
      </w:r>
      <w:r>
        <w:t xml:space="preserve">A3000 </w:t>
      </w:r>
      <w:r>
        <w:rPr>
          <w:rFonts w:hint="eastAsia"/>
        </w:rPr>
        <w:t>AI平台基础设施采用一站式整柜交付方案，支持算力扩展，提供整体项目所需的硬件能力，如AI计算节点、通用计算节点、存储节点和网络节点。本方案采用一体机建设方案，满足AI应用过程中对基础设施的需求。</w:t>
      </w:r>
    </w:p>
    <w:p w14:paraId="300A9253">
      <w:pPr>
        <w:pStyle w:val="17"/>
        <w:ind w:firstLine="480"/>
        <w:rPr>
          <w:rFonts w:hint="eastAsia"/>
        </w:rPr>
      </w:pPr>
      <w:r>
        <w:rPr>
          <w:rFonts w:hint="eastAsia"/>
        </w:rPr>
        <w:t xml:space="preserve">一体机方案是一种集成AI、计算、存储、网络的一体化设备，内置统一管理平台。有以下特点： </w:t>
      </w:r>
    </w:p>
    <w:p w14:paraId="209C3520">
      <w:pPr>
        <w:pStyle w:val="17"/>
        <w:ind w:firstLine="480"/>
        <w:rPr>
          <w:rFonts w:hint="eastAsia"/>
        </w:rPr>
      </w:pPr>
      <w:r>
        <w:rPr>
          <w:rFonts w:hint="eastAsia"/>
        </w:rPr>
        <w:t xml:space="preserve">AI、计算、存储、网络的一体化设计，将计算、存储、网络集成在一起，可以大大降低企业的运维成本和实施难度。 </w:t>
      </w:r>
    </w:p>
    <w:p w14:paraId="23AEBE3B">
      <w:pPr>
        <w:pStyle w:val="17"/>
        <w:ind w:firstLine="480"/>
        <w:rPr>
          <w:rFonts w:hint="eastAsia"/>
        </w:rPr>
      </w:pPr>
      <w:r>
        <w:rPr>
          <w:rFonts w:hint="eastAsia"/>
        </w:rPr>
        <w:t>内置基础平台软件，如裸金属K8S容器平台、虚拟化、大模型使用平台等，降低大模型应用部署和开发难度</w:t>
      </w:r>
    </w:p>
    <w:p w14:paraId="01C49A5B">
      <w:pPr>
        <w:pStyle w:val="17"/>
        <w:ind w:firstLine="480"/>
        <w:rPr>
          <w:rFonts w:hint="eastAsia"/>
        </w:rPr>
      </w:pPr>
      <w:r>
        <w:rPr>
          <w:rFonts w:hint="eastAsia"/>
        </w:rPr>
        <w:t>内置统一管理平台，如统一管理平台，对一体机涉及的计算，存储和网络进行统一的告警管理、任务管理和性能监控；对一体机资源进行统一管理和资源发放，实现部件级、节点级、集群级、任务级资源4级监控；一体机方案可以帮助企业一站式提供AI所需的硬件资源。</w:t>
      </w:r>
    </w:p>
    <w:p w14:paraId="6E623C05">
      <w:pPr>
        <w:pStyle w:val="5"/>
        <w:numPr>
          <w:ilvl w:val="3"/>
          <w:numId w:val="13"/>
        </w:numPr>
        <w:rPr>
          <w:rFonts w:hint="eastAsia"/>
        </w:rPr>
      </w:pPr>
      <w:r>
        <w:rPr>
          <w:rFonts w:hint="eastAsia"/>
        </w:rPr>
        <w:t>AI推理</w:t>
      </w:r>
      <w:r>
        <w:t>节点设计</w:t>
      </w:r>
    </w:p>
    <w:p w14:paraId="49A5770A">
      <w:pPr>
        <w:pStyle w:val="17"/>
        <w:ind w:firstLine="480"/>
        <w:rPr>
          <w:rFonts w:hint="eastAsia"/>
        </w:rPr>
      </w:pPr>
      <w:r>
        <w:rPr>
          <w:rFonts w:hint="eastAsia"/>
        </w:rPr>
        <w:t>全国产化AI训推服务器</w:t>
      </w:r>
    </w:p>
    <w:tbl>
      <w:tblPr>
        <w:tblStyle w:val="42"/>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47"/>
        <w:gridCol w:w="3326"/>
        <w:gridCol w:w="3155"/>
      </w:tblGrid>
      <w:tr w14:paraId="62E52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1200" w:type="pct"/>
            <w:tcBorders>
              <w:top w:val="single" w:color="000000" w:sz="6" w:space="0"/>
              <w:bottom w:val="single" w:color="000000" w:sz="6" w:space="0"/>
              <w:right w:val="single" w:color="000000" w:sz="6" w:space="0"/>
            </w:tcBorders>
            <w:vAlign w:val="center"/>
          </w:tcPr>
          <w:p w14:paraId="6BD4A8B3">
            <w:pPr>
              <w:pStyle w:val="115"/>
              <w:spacing w:before="0" w:after="0"/>
              <w:ind w:firstLine="105" w:firstLineChars="50"/>
              <w:contextualSpacing/>
              <w:jc w:val="center"/>
              <w:rPr>
                <w:rFonts w:hint="eastAsia" w:ascii="黑体" w:hAnsi="黑体" w:eastAsia="黑体"/>
                <w:sz w:val="21"/>
                <w:szCs w:val="21"/>
              </w:rPr>
            </w:pPr>
            <w:r>
              <w:rPr>
                <w:rFonts w:ascii="黑体" w:hAnsi="黑体" w:eastAsia="黑体"/>
                <w:b/>
                <w:sz w:val="21"/>
                <w:szCs w:val="21"/>
              </w:rPr>
              <w:t>关键特性</w:t>
            </w:r>
          </w:p>
        </w:tc>
        <w:tc>
          <w:tcPr>
            <w:tcW w:w="3800" w:type="pct"/>
            <w:gridSpan w:val="2"/>
            <w:tcBorders>
              <w:top w:val="single" w:color="000000" w:sz="6" w:space="0"/>
              <w:bottom w:val="single" w:color="000000" w:sz="6" w:space="0"/>
              <w:right w:val="single" w:color="000000" w:sz="6" w:space="0"/>
            </w:tcBorders>
            <w:vAlign w:val="center"/>
          </w:tcPr>
          <w:p w14:paraId="5858D4B6">
            <w:pPr>
              <w:pStyle w:val="115"/>
              <w:spacing w:before="0" w:after="0"/>
              <w:ind w:firstLine="105" w:firstLineChars="50"/>
              <w:contextualSpacing/>
              <w:jc w:val="center"/>
              <w:rPr>
                <w:rFonts w:hint="eastAsia" w:ascii="黑体" w:hAnsi="黑体" w:eastAsia="黑体"/>
                <w:sz w:val="21"/>
                <w:szCs w:val="21"/>
              </w:rPr>
            </w:pPr>
            <w:r>
              <w:rPr>
                <w:rFonts w:ascii="黑体" w:hAnsi="黑体" w:eastAsia="黑体"/>
                <w:b/>
                <w:sz w:val="21"/>
                <w:szCs w:val="21"/>
              </w:rPr>
              <w:t>规格描述</w:t>
            </w:r>
          </w:p>
        </w:tc>
      </w:tr>
      <w:tr w14:paraId="4D4AD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0B8A40B7">
            <w:pPr>
              <w:pStyle w:val="14"/>
              <w:ind w:left="0" w:firstLine="0"/>
              <w:jc w:val="center"/>
            </w:pPr>
            <w:r>
              <w:t>形态</w:t>
            </w:r>
          </w:p>
        </w:tc>
        <w:tc>
          <w:tcPr>
            <w:tcW w:w="3800" w:type="pct"/>
            <w:gridSpan w:val="2"/>
            <w:tcBorders>
              <w:top w:val="single" w:color="000000" w:sz="6" w:space="0"/>
              <w:bottom w:val="single" w:color="000000" w:sz="6" w:space="0"/>
              <w:right w:val="single" w:color="000000" w:sz="6" w:space="0"/>
            </w:tcBorders>
            <w:vAlign w:val="center"/>
          </w:tcPr>
          <w:p w14:paraId="51E15A1C">
            <w:pPr>
              <w:pStyle w:val="14"/>
              <w:ind w:left="0" w:firstLine="0"/>
              <w:jc w:val="center"/>
            </w:pPr>
            <w:r>
              <w:t>4U高度训练服务器</w:t>
            </w:r>
          </w:p>
        </w:tc>
      </w:tr>
      <w:tr w14:paraId="130D9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4AF781C4">
            <w:pPr>
              <w:pStyle w:val="14"/>
              <w:ind w:left="0" w:firstLine="0"/>
              <w:jc w:val="center"/>
            </w:pPr>
            <w:r>
              <w:t>CPU</w:t>
            </w:r>
          </w:p>
        </w:tc>
        <w:tc>
          <w:tcPr>
            <w:tcW w:w="3800" w:type="pct"/>
            <w:gridSpan w:val="2"/>
            <w:tcBorders>
              <w:top w:val="single" w:color="000000" w:sz="6" w:space="0"/>
              <w:bottom w:val="single" w:color="000000" w:sz="6" w:space="0"/>
              <w:right w:val="single" w:color="000000" w:sz="6" w:space="0"/>
            </w:tcBorders>
            <w:vAlign w:val="center"/>
          </w:tcPr>
          <w:p w14:paraId="143A1393">
            <w:pPr>
              <w:pStyle w:val="14"/>
              <w:ind w:left="0" w:firstLine="0"/>
              <w:jc w:val="center"/>
            </w:pPr>
            <w:r>
              <w:t>4 * 鲲鹏920</w:t>
            </w:r>
          </w:p>
        </w:tc>
      </w:tr>
      <w:tr w14:paraId="76C2F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0BD7541F">
            <w:pPr>
              <w:pStyle w:val="14"/>
              <w:ind w:left="0" w:firstLine="0"/>
              <w:jc w:val="center"/>
            </w:pPr>
            <w:r>
              <w:t>NPU</w:t>
            </w:r>
          </w:p>
        </w:tc>
        <w:tc>
          <w:tcPr>
            <w:tcW w:w="3800" w:type="pct"/>
            <w:gridSpan w:val="2"/>
            <w:tcBorders>
              <w:top w:val="single" w:color="000000" w:sz="6" w:space="0"/>
              <w:bottom w:val="single" w:color="000000" w:sz="6" w:space="0"/>
              <w:right w:val="single" w:color="000000" w:sz="6" w:space="0"/>
            </w:tcBorders>
            <w:vAlign w:val="center"/>
          </w:tcPr>
          <w:p w14:paraId="5EC2EB1F">
            <w:pPr>
              <w:pStyle w:val="14"/>
              <w:ind w:left="0" w:firstLine="0"/>
              <w:jc w:val="center"/>
            </w:pPr>
            <w:r>
              <w:t>8 * 昇腾910</w:t>
            </w:r>
          </w:p>
        </w:tc>
      </w:tr>
      <w:tr w14:paraId="0AFEF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8" w:hRule="atLeast"/>
        </w:trPr>
        <w:tc>
          <w:tcPr>
            <w:tcW w:w="1200" w:type="pct"/>
            <w:tcBorders>
              <w:top w:val="single" w:color="000000" w:sz="6" w:space="0"/>
              <w:bottom w:val="single" w:color="000000" w:sz="6" w:space="0"/>
              <w:right w:val="single" w:color="000000" w:sz="6" w:space="0"/>
            </w:tcBorders>
            <w:vAlign w:val="center"/>
          </w:tcPr>
          <w:p w14:paraId="309DD147">
            <w:pPr>
              <w:pStyle w:val="14"/>
              <w:ind w:left="0" w:firstLine="0"/>
              <w:jc w:val="center"/>
            </w:pPr>
            <w:r>
              <w:t>内存</w:t>
            </w:r>
          </w:p>
        </w:tc>
        <w:tc>
          <w:tcPr>
            <w:tcW w:w="3800" w:type="pct"/>
            <w:gridSpan w:val="2"/>
            <w:tcBorders>
              <w:top w:val="single" w:color="000000" w:sz="6" w:space="0"/>
              <w:bottom w:val="single" w:color="000000" w:sz="6" w:space="0"/>
              <w:right w:val="single" w:color="000000" w:sz="6" w:space="0"/>
            </w:tcBorders>
            <w:vAlign w:val="center"/>
          </w:tcPr>
          <w:p w14:paraId="31725A4D">
            <w:pPr>
              <w:pStyle w:val="14"/>
              <w:ind w:left="0" w:firstLine="0"/>
              <w:jc w:val="center"/>
            </w:pPr>
            <w:r>
              <w:t>容量：512/256G HBM；支持32个DDR4内存插槽</w:t>
            </w:r>
            <w:r>
              <w:br w:type="textWrapping"/>
            </w:r>
            <w:r>
              <w:t>支持32个DDR4内存插槽</w:t>
            </w:r>
          </w:p>
        </w:tc>
      </w:tr>
      <w:tr w14:paraId="37ED2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724BB3E7">
            <w:pPr>
              <w:pStyle w:val="14"/>
              <w:ind w:left="0" w:firstLine="0"/>
              <w:jc w:val="center"/>
            </w:pPr>
            <w:r>
              <w:t>内部互联</w:t>
            </w:r>
          </w:p>
        </w:tc>
        <w:tc>
          <w:tcPr>
            <w:tcW w:w="3800" w:type="pct"/>
            <w:gridSpan w:val="2"/>
            <w:tcBorders>
              <w:top w:val="single" w:color="000000" w:sz="6" w:space="0"/>
              <w:bottom w:val="single" w:color="000000" w:sz="6" w:space="0"/>
              <w:right w:val="single" w:color="000000" w:sz="6" w:space="0"/>
            </w:tcBorders>
            <w:vAlign w:val="center"/>
          </w:tcPr>
          <w:p w14:paraId="5D41948F">
            <w:pPr>
              <w:pStyle w:val="14"/>
              <w:ind w:left="0" w:firstLine="0"/>
              <w:jc w:val="center"/>
            </w:pPr>
            <w:r>
              <w:t>8NPU HCCS 全互联，互联带宽 392GB/s</w:t>
            </w:r>
          </w:p>
        </w:tc>
      </w:tr>
      <w:tr w14:paraId="157A4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1FA46B1F">
            <w:pPr>
              <w:pStyle w:val="14"/>
              <w:ind w:left="0" w:firstLine="0"/>
              <w:jc w:val="center"/>
            </w:pPr>
            <w:r>
              <w:t>网络接口</w:t>
            </w:r>
          </w:p>
        </w:tc>
        <w:tc>
          <w:tcPr>
            <w:tcW w:w="3800" w:type="pct"/>
            <w:gridSpan w:val="2"/>
            <w:tcBorders>
              <w:top w:val="single" w:color="000000" w:sz="6" w:space="0"/>
              <w:bottom w:val="single" w:color="000000" w:sz="6" w:space="0"/>
              <w:right w:val="single" w:color="000000" w:sz="6" w:space="0"/>
            </w:tcBorders>
            <w:vAlign w:val="center"/>
          </w:tcPr>
          <w:p w14:paraId="01AE442E">
            <w:pPr>
              <w:pStyle w:val="14"/>
              <w:ind w:left="0" w:firstLine="0"/>
              <w:jc w:val="center"/>
            </w:pPr>
            <w:r>
              <w:t>NPU直出8 * 200G RoCE</w:t>
            </w:r>
          </w:p>
        </w:tc>
      </w:tr>
      <w:tr w14:paraId="02FD5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0F708320">
            <w:pPr>
              <w:pStyle w:val="14"/>
              <w:ind w:left="0" w:firstLine="0"/>
              <w:jc w:val="center"/>
            </w:pPr>
            <w:r>
              <w:t>AI算力</w:t>
            </w:r>
          </w:p>
        </w:tc>
        <w:tc>
          <w:tcPr>
            <w:tcW w:w="1950" w:type="pct"/>
            <w:tcBorders>
              <w:top w:val="single" w:color="000000" w:sz="6" w:space="0"/>
              <w:bottom w:val="single" w:color="000000" w:sz="6" w:space="0"/>
              <w:right w:val="single" w:color="000000" w:sz="6" w:space="0"/>
            </w:tcBorders>
            <w:vAlign w:val="center"/>
          </w:tcPr>
          <w:p w14:paraId="6A6312F4">
            <w:pPr>
              <w:pStyle w:val="14"/>
              <w:ind w:left="0" w:firstLine="0"/>
              <w:jc w:val="center"/>
            </w:pPr>
            <w:r>
              <w:t>半精度（FP16）</w:t>
            </w:r>
          </w:p>
          <w:p w14:paraId="75DAFA8C">
            <w:pPr>
              <w:pStyle w:val="14"/>
              <w:ind w:left="0" w:firstLine="0"/>
              <w:jc w:val="center"/>
            </w:pPr>
            <w:r>
              <w:rPr>
                <w:b/>
              </w:rPr>
              <w:t>2</w:t>
            </w:r>
            <w:r>
              <w:t xml:space="preserve"> PFLOPS</w:t>
            </w:r>
          </w:p>
        </w:tc>
        <w:tc>
          <w:tcPr>
            <w:tcW w:w="1850" w:type="pct"/>
            <w:tcBorders>
              <w:bottom w:val="single" w:color="000000" w:sz="6" w:space="0"/>
            </w:tcBorders>
            <w:vAlign w:val="center"/>
          </w:tcPr>
          <w:p w14:paraId="6CCAB9E1">
            <w:pPr>
              <w:pStyle w:val="14"/>
              <w:ind w:left="0" w:firstLine="0"/>
              <w:jc w:val="center"/>
            </w:pPr>
            <w:r>
              <w:t>单精度（FP32）</w:t>
            </w:r>
          </w:p>
          <w:p w14:paraId="3849D1AB">
            <w:pPr>
              <w:pStyle w:val="14"/>
              <w:ind w:left="0" w:firstLine="0"/>
              <w:jc w:val="center"/>
            </w:pPr>
            <w:r>
              <w:rPr>
                <w:b/>
              </w:rPr>
              <w:t>0.5</w:t>
            </w:r>
            <w:r>
              <w:t>PFLOPS</w:t>
            </w:r>
          </w:p>
        </w:tc>
      </w:tr>
    </w:tbl>
    <w:p w14:paraId="4C80D2C4">
      <w:pPr>
        <w:pStyle w:val="5"/>
        <w:numPr>
          <w:ilvl w:val="3"/>
          <w:numId w:val="13"/>
        </w:numPr>
        <w:rPr>
          <w:rFonts w:hint="eastAsia"/>
        </w:rPr>
      </w:pPr>
      <w:r>
        <w:t>存储节点设计</w:t>
      </w:r>
    </w:p>
    <w:p w14:paraId="05228466">
      <w:pPr>
        <w:pStyle w:val="17"/>
        <w:ind w:firstLine="480"/>
        <w:rPr>
          <w:rFonts w:hint="eastAsia"/>
        </w:rPr>
      </w:pPr>
      <w:r>
        <w:rPr>
          <w:rFonts w:hint="eastAsia"/>
        </w:rPr>
        <w:t>在大模型应用场景，AI 计算节点挂载本地盘在性能、可靠性、易用性等方面已无法满足实际使用需求；1）在多机多卡场景下，共享外置存储，可以极大</w:t>
      </w:r>
      <w:r>
        <w:rPr>
          <w:rFonts w:hint="eastAsia"/>
          <w:lang w:eastAsia="zh-CN"/>
        </w:rPr>
        <w:t>地</w:t>
      </w:r>
      <w:r>
        <w:rPr>
          <w:rFonts w:hint="eastAsia"/>
        </w:rPr>
        <w:t>提升训练推理过程中的便利性，无需数据重复拷贝； 2）商用场景下，外置NAS存储相较本地盘，可靠性更高；3）外置存储支持高IOPS和高带宽，相比本地盘性能更好。因此本方案使用外置NAS存储提供AI 创新所需的存储能力；提供不少于</w:t>
      </w:r>
      <w:r>
        <w:t>2</w:t>
      </w:r>
      <w:r>
        <w:rPr>
          <w:rFonts w:hint="eastAsia"/>
        </w:rPr>
        <w:t>0TB的NAS存储能力；</w:t>
      </w:r>
    </w:p>
    <w:p w14:paraId="183DE359">
      <w:pPr>
        <w:pStyle w:val="17"/>
        <w:ind w:firstLine="480"/>
        <w:rPr>
          <w:rFonts w:hint="eastAsia"/>
        </w:rPr>
      </w:pPr>
      <w:r>
        <w:rPr>
          <w:rFonts w:hint="eastAsia"/>
        </w:rPr>
        <w:t>基于RAG（检索增强生成）的大模型应用范式，在推理应用时对知识库存储提出高可靠、高性能要求。存储节点基于核心技术优势构筑NAS知识库存储：</w:t>
      </w:r>
    </w:p>
    <w:p w14:paraId="194779D8">
      <w:pPr>
        <w:pStyle w:val="17"/>
        <w:ind w:firstLine="480"/>
        <w:rPr>
          <w:rFonts w:hint="eastAsia"/>
        </w:rPr>
      </w:pPr>
      <w:r>
        <w:rPr>
          <w:rFonts w:hint="eastAsia"/>
        </w:rPr>
        <w:t>基于NFS over RDMA技术，训练数据加载时间缩短百倍至ms级，提升2~8倍的数据传输带宽，减少AI服务器内存与GPU的交互，效率更佳；</w:t>
      </w:r>
    </w:p>
    <w:p w14:paraId="661A02E5">
      <w:pPr>
        <w:pStyle w:val="17"/>
        <w:ind w:firstLine="480"/>
        <w:rPr>
          <w:rFonts w:hint="eastAsia"/>
        </w:rPr>
      </w:pPr>
      <w:r>
        <w:rPr>
          <w:rFonts w:hint="eastAsia"/>
        </w:rPr>
        <w:t>分布式文件系统架构：全局均衡打散，支持大目录/大文件动态切片再均衡</w:t>
      </w:r>
    </w:p>
    <w:p w14:paraId="0EEE0A93">
      <w:pPr>
        <w:pStyle w:val="17"/>
        <w:ind w:firstLine="480"/>
        <w:rPr>
          <w:rFonts w:hint="eastAsia"/>
        </w:rPr>
      </w:pPr>
      <w:r>
        <w:rPr>
          <w:rFonts w:hint="eastAsia"/>
        </w:rPr>
        <w:t>软硬协同的极致性能底座：基于FlashLink稳定时延、DTOE协议卸载、元数据智能缓存实现亚毫秒级低时延</w:t>
      </w:r>
    </w:p>
    <w:p w14:paraId="5D1854C9">
      <w:pPr>
        <w:pStyle w:val="17"/>
        <w:ind w:firstLine="480"/>
        <w:rPr>
          <w:rFonts w:hint="eastAsia"/>
        </w:rPr>
      </w:pPr>
      <w:r>
        <w:t>综上所述，需选择可靠的企业全闪外置存储，支持多级均衡技术，加速</w:t>
      </w:r>
      <w:r>
        <w:rPr>
          <w:rFonts w:hint="eastAsia"/>
        </w:rPr>
        <w:t>知识库读取、</w:t>
      </w:r>
      <w:r>
        <w:t>小文件读写IOPS性能和checkpoint大文件的保存大带宽。</w:t>
      </w:r>
    </w:p>
    <w:p w14:paraId="09798362">
      <w:pPr>
        <w:pStyle w:val="5"/>
        <w:numPr>
          <w:ilvl w:val="3"/>
          <w:numId w:val="13"/>
        </w:numPr>
        <w:rPr>
          <w:rFonts w:hint="eastAsia"/>
        </w:rPr>
      </w:pPr>
      <w:r>
        <w:rPr>
          <w:rFonts w:hint="eastAsia"/>
        </w:rPr>
        <w:t>网络节点设计</w:t>
      </w:r>
    </w:p>
    <w:p w14:paraId="15B1EA58">
      <w:pPr>
        <w:pStyle w:val="17"/>
        <w:ind w:firstLine="480"/>
        <w:rPr>
          <w:rFonts w:hint="eastAsia"/>
        </w:rPr>
      </w:pPr>
      <w:r>
        <w:rPr>
          <w:rFonts w:hint="eastAsia"/>
        </w:rPr>
        <w:t>AI 应用场景对网络带宽有较高要求，需处理众多的原始文档并形成知识库，大模型推理阶段需快速加载和检索向量知识库，训练阶段需要加载海量小样本文件，训练过程中checkpoint写入需要大带宽写入。本方案采用GE管理交换机、25GE</w:t>
      </w:r>
      <w:r>
        <w:t xml:space="preserve"> </w:t>
      </w:r>
      <w:r>
        <w:rPr>
          <w:rFonts w:hint="eastAsia"/>
        </w:rPr>
        <w:t>RoCE业务和存储交换机满足网络需求。网络组网图如下：</w:t>
      </w:r>
    </w:p>
    <w:p w14:paraId="6577FE18">
      <w:pPr>
        <w:pStyle w:val="112"/>
        <w:ind w:firstLine="849" w:firstLineChars="354"/>
        <w:contextualSpacing/>
        <w:rPr>
          <w:rFonts w:hint="eastAsia" w:ascii="微软雅黑" w:hAnsi="微软雅黑" w:eastAsia="微软雅黑"/>
        </w:rPr>
      </w:pPr>
      <w:r>
        <w:rPr>
          <w:rFonts w:ascii="微软雅黑" w:hAnsi="微软雅黑" w:eastAsia="微软雅黑"/>
        </w:rPr>
        <w:drawing>
          <wp:inline distT="0" distB="0" distL="0" distR="0">
            <wp:extent cx="3740150" cy="2543175"/>
            <wp:effectExtent l="0" t="0" r="0" b="9525"/>
            <wp:docPr id="802016969" name="图片 8020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16969" name="图片 802016969"/>
                    <pic:cNvPicPr>
                      <a:picLocks noChangeAspect="1"/>
                    </pic:cNvPicPr>
                  </pic:nvPicPr>
                  <pic:blipFill>
                    <a:blip r:embed="rId17"/>
                    <a:stretch>
                      <a:fillRect/>
                    </a:stretch>
                  </pic:blipFill>
                  <pic:spPr>
                    <a:xfrm>
                      <a:off x="0" y="0"/>
                      <a:ext cx="3746712" cy="2548197"/>
                    </a:xfrm>
                    <a:prstGeom prst="rect">
                      <a:avLst/>
                    </a:prstGeom>
                  </pic:spPr>
                </pic:pic>
              </a:graphicData>
            </a:graphic>
          </wp:inline>
        </w:drawing>
      </w:r>
    </w:p>
    <w:p w14:paraId="475BCD8A">
      <w:pPr>
        <w:pStyle w:val="17"/>
        <w:ind w:firstLine="480"/>
        <w:rPr>
          <w:rFonts w:hint="eastAsia"/>
        </w:rPr>
      </w:pPr>
      <w:r>
        <w:rPr>
          <w:rFonts w:hint="eastAsia"/>
        </w:rPr>
        <w:t>硬件平台通过管理平面，连接管理交换机，实现硬件基础设施的统一管理；业务平面，支撑AI业务通信连接；外置NAS存储也基于业务平面完成存储面数据通信。</w:t>
      </w:r>
    </w:p>
    <w:p w14:paraId="27E8F369">
      <w:pPr>
        <w:pStyle w:val="4"/>
        <w:numPr>
          <w:ilvl w:val="2"/>
          <w:numId w:val="13"/>
        </w:numPr>
        <w:rPr>
          <w:rFonts w:hint="eastAsia"/>
        </w:rPr>
      </w:pPr>
      <w:bookmarkStart w:id="42" w:name="_Toc191302802"/>
      <w:bookmarkStart w:id="43" w:name="_Toc21917"/>
      <w:bookmarkStart w:id="44" w:name="_Toc191809730"/>
      <w:r>
        <w:rPr>
          <w:rFonts w:hint="eastAsia"/>
        </w:rPr>
        <w:t>AI使能平台</w:t>
      </w:r>
      <w:r>
        <w:t>设计</w:t>
      </w:r>
      <w:bookmarkEnd w:id="42"/>
      <w:bookmarkEnd w:id="43"/>
      <w:bookmarkEnd w:id="44"/>
    </w:p>
    <w:p w14:paraId="2ECED98A">
      <w:pPr>
        <w:pStyle w:val="17"/>
        <w:ind w:firstLine="482"/>
        <w:rPr>
          <w:rFonts w:hint="eastAsia"/>
        </w:rPr>
      </w:pPr>
      <w:r>
        <w:rPr>
          <w:rFonts w:hint="eastAsia"/>
          <w:b/>
          <w:szCs w:val="24"/>
        </w:rPr>
        <w:t>数据使能：</w:t>
      </w:r>
      <w:r>
        <w:rPr>
          <w:rFonts w:hint="eastAsia"/>
          <w:szCs w:val="24"/>
        </w:rPr>
        <w:t>提供数据清洗和知识生成的一站式工具链，提升数据处理效率，工具链</w:t>
      </w:r>
      <w:r>
        <w:t>包括数据接入，处理与标注功能，覆盖数据采集、标注、清洗、加工的一站式数据管理中心，为AI模型开发提供所需高质量数据。灵活对接多类数据源，支持多模态数据接入和可视化管理，支持便捷的数据导入、导出、查看、分版本管理、权限控制。内置丰富的数据预处理算法，如图像的增强、去重、裁剪等数据加工服务。</w:t>
      </w:r>
    </w:p>
    <w:p w14:paraId="507C472B">
      <w:pPr>
        <w:ind w:firstLine="141" w:firstLineChars="59"/>
        <w:contextualSpacing/>
        <w:rPr>
          <w:rFonts w:hint="eastAsia" w:ascii="微软雅黑" w:hAnsi="微软雅黑" w:eastAsia="微软雅黑"/>
          <w:szCs w:val="24"/>
        </w:rPr>
      </w:pPr>
      <w:r>
        <w:rPr>
          <w:rFonts w:ascii="微软雅黑" w:hAnsi="微软雅黑" w:eastAsia="微软雅黑"/>
        </w:rPr>
        <w:drawing>
          <wp:inline distT="0" distB="0" distL="0" distR="0">
            <wp:extent cx="5471795" cy="1281430"/>
            <wp:effectExtent l="0" t="0" r="0" b="0"/>
            <wp:docPr id="1949386429" name="图片 194938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86429" name="图片 1949386429"/>
                    <pic:cNvPicPr>
                      <a:picLocks noChangeAspect="1"/>
                    </pic:cNvPicPr>
                  </pic:nvPicPr>
                  <pic:blipFill>
                    <a:blip r:embed="rId18"/>
                    <a:stretch>
                      <a:fillRect/>
                    </a:stretch>
                  </pic:blipFill>
                  <pic:spPr>
                    <a:xfrm>
                      <a:off x="0" y="0"/>
                      <a:ext cx="5475591" cy="1282434"/>
                    </a:xfrm>
                    <a:prstGeom prst="rect">
                      <a:avLst/>
                    </a:prstGeom>
                  </pic:spPr>
                </pic:pic>
              </a:graphicData>
            </a:graphic>
          </wp:inline>
        </w:drawing>
      </w:r>
    </w:p>
    <w:p w14:paraId="4AC313C3">
      <w:pPr>
        <w:pStyle w:val="17"/>
        <w:ind w:firstLine="480"/>
        <w:rPr>
          <w:rFonts w:hint="eastAsia"/>
        </w:rPr>
      </w:pPr>
      <w:r>
        <w:rPr>
          <w:rFonts w:hint="eastAsia"/>
        </w:rPr>
        <w:t>数据使能提供如下能力：内置40+数据清洗算子，覆盖文本、图像多模态数据清洗，数据清洗效率相较人工大幅提升。内置数据质量评估能力，对文本质量进行人工/自动化评估，对数据清洗效果产生反馈，辅助优化数据清洗流程。内置QA对生成能力，基于清洗后的文本数据与外置大模型服务，自动生成大模型微调QA对，留用率30%；具备QA对自动评估/留用审核能力，大幅提升QA对审核效率。内置知识向量化功能，基于清洗后的文本数据，通过可替换Embedding服务与向量数据库服务，将纯文本数据转化为向量化知识，对接推理应用。</w:t>
      </w:r>
    </w:p>
    <w:p w14:paraId="38DA0332">
      <w:pPr>
        <w:pStyle w:val="17"/>
        <w:ind w:firstLine="482"/>
        <w:rPr>
          <w:rFonts w:hint="eastAsia"/>
        </w:rPr>
      </w:pPr>
      <w:r>
        <w:rPr>
          <w:rFonts w:hint="eastAsia"/>
          <w:b/>
        </w:rPr>
        <w:t>模型使能：</w:t>
      </w:r>
      <w:r>
        <w:rPr>
          <w:rFonts w:hint="eastAsia"/>
        </w:rPr>
        <w:t>面向模型微调和模型推理的训推工具链，降低模型训推门槛。提供训练引擎和推理引擎，支持开发者模型选型/评测、模型训练、模型管理和模型推理。</w:t>
      </w:r>
    </w:p>
    <w:p w14:paraId="1EB96976">
      <w:pPr>
        <w:ind w:firstLine="480"/>
        <w:contextualSpacing/>
        <w:rPr>
          <w:rFonts w:hint="eastAsia" w:ascii="微软雅黑" w:hAnsi="微软雅黑" w:eastAsia="微软雅黑"/>
          <w:szCs w:val="24"/>
        </w:rPr>
      </w:pPr>
      <w:r>
        <w:rPr>
          <w:rFonts w:ascii="微软雅黑" w:hAnsi="微软雅黑" w:eastAsia="微软雅黑"/>
          <w:szCs w:val="24"/>
        </w:rPr>
        <w:drawing>
          <wp:inline distT="0" distB="0" distL="0" distR="0">
            <wp:extent cx="4675505" cy="1991360"/>
            <wp:effectExtent l="0" t="0" r="0" b="8890"/>
            <wp:docPr id="2031484633" name="图片 203148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84633" name="图片 20314846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81516" cy="1994013"/>
                    </a:xfrm>
                    <a:prstGeom prst="rect">
                      <a:avLst/>
                    </a:prstGeom>
                    <a:noFill/>
                  </pic:spPr>
                </pic:pic>
              </a:graphicData>
            </a:graphic>
          </wp:inline>
        </w:drawing>
      </w:r>
    </w:p>
    <w:p w14:paraId="4A0F949B">
      <w:pPr>
        <w:pStyle w:val="17"/>
        <w:ind w:firstLine="480"/>
        <w:rPr>
          <w:rFonts w:hint="eastAsia"/>
        </w:rPr>
      </w:pPr>
      <w:r>
        <w:rPr>
          <w:rFonts w:hint="eastAsia"/>
        </w:rPr>
        <w:t>提供训练引擎和推理引擎，支持开发者模型选型/评测、模型训练、模型管理和模型推理；支持昇腾NPU加速；开放模型生态，支持Qwen1.5 14B/72B、ChatGLM3-6B、 Llama3-8B/70B 、Qwen2 72B等开源大模型；提供OpenAI标准推理接口，一键部署模型；预置大模型无代码、一键微调能力</w:t>
      </w:r>
    </w:p>
    <w:p w14:paraId="52C4D5C0">
      <w:pPr>
        <w:pStyle w:val="17"/>
        <w:ind w:firstLine="482"/>
        <w:rPr>
          <w:rFonts w:hint="eastAsia"/>
        </w:rPr>
      </w:pPr>
      <w:r>
        <w:rPr>
          <w:rFonts w:hint="eastAsia"/>
          <w:b/>
        </w:rPr>
        <w:t>应用使能：</w:t>
      </w:r>
      <w:r>
        <w:rPr>
          <w:rFonts w:hint="eastAsia"/>
        </w:rPr>
        <w:t>提供AI应用一站式开发、优化和部署平台，帮忙构建高准确率的AI应用。在大模型应用开发时代，用户需要完整的框架与平台，应对传统应用智能化改造或AI创新应用在调试、部署、监控优化等方面的挑战。以RAG应用开发为例，需要解决开源或三方模型服务的通用性问题，需要提升应用开发效率、准确性与性能问题。</w:t>
      </w:r>
    </w:p>
    <w:p w14:paraId="6448FF9D">
      <w:pPr>
        <w:pStyle w:val="59"/>
      </w:pPr>
      <w:r>
        <w:drawing>
          <wp:inline distT="0" distB="0" distL="0" distR="0">
            <wp:extent cx="5270500" cy="3157220"/>
            <wp:effectExtent l="0" t="0" r="6350" b="5080"/>
            <wp:docPr id="113387508" name="图片 11338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7508" name="图片 1133875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80226" cy="3163398"/>
                    </a:xfrm>
                    <a:prstGeom prst="rect">
                      <a:avLst/>
                    </a:prstGeom>
                    <a:noFill/>
                  </pic:spPr>
                </pic:pic>
              </a:graphicData>
            </a:graphic>
          </wp:inline>
        </w:drawing>
      </w:r>
    </w:p>
    <w:p w14:paraId="5F831435">
      <w:pPr>
        <w:pStyle w:val="17"/>
        <w:ind w:firstLine="480"/>
        <w:rPr>
          <w:rFonts w:hint="eastAsia"/>
        </w:rPr>
      </w:pPr>
      <w:r>
        <w:rPr>
          <w:rFonts w:hint="eastAsia"/>
        </w:rPr>
        <w:t>应用使能可提供如下功能</w:t>
      </w:r>
    </w:p>
    <w:p w14:paraId="42AB1DDB">
      <w:pPr>
        <w:pStyle w:val="17"/>
        <w:ind w:firstLine="480"/>
        <w:rPr>
          <w:rFonts w:hint="eastAsia"/>
        </w:rPr>
      </w:pPr>
      <w:r>
        <w:rPr>
          <w:rFonts w:hint="eastAsia"/>
        </w:rPr>
        <w:t>1、一站式完整框架。面向开发者的一站式AI应用开发、评估优化和部署框架，支持完全私域安全部署</w:t>
      </w:r>
    </w:p>
    <w:p w14:paraId="39A523EA">
      <w:pPr>
        <w:pStyle w:val="17"/>
        <w:ind w:firstLine="480"/>
        <w:rPr>
          <w:rFonts w:hint="eastAsia"/>
        </w:rPr>
      </w:pPr>
      <w:r>
        <w:t>2</w:t>
      </w:r>
      <w:r>
        <w:rPr>
          <w:rFonts w:hint="eastAsia"/>
        </w:rPr>
        <w:t>、低代码RAG编排。支持多种向量数据库接入，RAG调用链路图形化构建，检索重排策略，RAG精度与召回率&gt;95%。支持结果过滤与校验，保障安全可控</w:t>
      </w:r>
    </w:p>
    <w:p w14:paraId="0F5F9B2E">
      <w:pPr>
        <w:pStyle w:val="17"/>
        <w:ind w:firstLine="480"/>
        <w:rPr>
          <w:rFonts w:hint="eastAsia"/>
        </w:rPr>
      </w:pPr>
      <w:r>
        <w:t>3</w:t>
      </w:r>
      <w:r>
        <w:rPr>
          <w:rFonts w:hint="eastAsia"/>
        </w:rPr>
        <w:t>、复用生态插件。支持集成LangChain、LlamaIndex以及HF积累了的插件，复用已有生态能力</w:t>
      </w:r>
    </w:p>
    <w:p w14:paraId="61D0FF03">
      <w:pPr>
        <w:pStyle w:val="17"/>
        <w:ind w:firstLine="482"/>
        <w:rPr>
          <w:rFonts w:hint="eastAsia"/>
        </w:rPr>
      </w:pPr>
      <w:r>
        <w:rPr>
          <w:rFonts w:hint="eastAsia"/>
          <w:b/>
        </w:rPr>
        <w:t>资源使能：</w:t>
      </w:r>
      <w:r>
        <w:rPr>
          <w:rFonts w:hint="eastAsia"/>
          <w:bCs/>
        </w:rPr>
        <w:t>为AI节点提供裸金属K</w:t>
      </w:r>
      <w:r>
        <w:rPr>
          <w:bCs/>
        </w:rPr>
        <w:t>8</w:t>
      </w:r>
      <w:r>
        <w:rPr>
          <w:rFonts w:hint="eastAsia"/>
          <w:bCs/>
        </w:rPr>
        <w:t>S容器集群管理平台、XPU池化和智能调度平台，高效利用资源。提供如下能力：</w:t>
      </w:r>
    </w:p>
    <w:p w14:paraId="29D404FC">
      <w:pPr>
        <w:pStyle w:val="17"/>
        <w:ind w:firstLine="480"/>
        <w:rPr>
          <w:rFonts w:hint="eastAsia"/>
        </w:rPr>
      </w:pPr>
      <w:r>
        <w:rPr>
          <w:rFonts w:hint="eastAsia"/>
        </w:rPr>
        <w:t>智能调度平台，合理利用NPU资源提升利用率。分时复用：负载潮汐场景下，动态增减NPU，减少闲置；碎片整合：聚合多任务至单卡，避免单任务独占导致闲置</w:t>
      </w:r>
    </w:p>
    <w:p w14:paraId="45D00ACB">
      <w:pPr>
        <w:pStyle w:val="17"/>
        <w:ind w:firstLine="480"/>
        <w:rPr>
          <w:rFonts w:hint="eastAsia"/>
        </w:rPr>
      </w:pPr>
      <w:r>
        <w:rPr>
          <w:rFonts w:hint="eastAsia"/>
        </w:rPr>
        <w:t>XPU全局池化，有限资源最大化共享。“1” 虚多：单卡共享给多个容器。NPU池化：动态/静态vGPU等统一池化。</w:t>
      </w:r>
    </w:p>
    <w:p w14:paraId="593AE004">
      <w:pPr>
        <w:pStyle w:val="17"/>
        <w:ind w:firstLine="480"/>
        <w:rPr>
          <w:rFonts w:hint="eastAsia"/>
        </w:rPr>
      </w:pPr>
      <w:r>
        <w:rPr>
          <w:rFonts w:hint="eastAsia"/>
        </w:rPr>
        <w:t>裸金属容器，协同ICT能力提供高效可靠底座。轻量：单节点起步，2节点可靠组网，起配更轻量。裸机容器：无虚拟化层开销，协同存储的NFS+，镜像拉起速度更快。</w:t>
      </w:r>
    </w:p>
    <w:p w14:paraId="42B0E43A">
      <w:pPr>
        <w:pStyle w:val="59"/>
        <w:rPr>
          <w:b/>
        </w:rPr>
      </w:pPr>
      <w:r>
        <w:drawing>
          <wp:inline distT="0" distB="0" distL="0" distR="0">
            <wp:extent cx="5217160" cy="3770630"/>
            <wp:effectExtent l="0" t="0" r="2540" b="1270"/>
            <wp:docPr id="348875910" name="图片 3488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5910" name="图片 348875910"/>
                    <pic:cNvPicPr>
                      <a:picLocks noChangeAspect="1"/>
                    </pic:cNvPicPr>
                  </pic:nvPicPr>
                  <pic:blipFill>
                    <a:blip r:embed="rId21"/>
                    <a:stretch>
                      <a:fillRect/>
                    </a:stretch>
                  </pic:blipFill>
                  <pic:spPr>
                    <a:xfrm>
                      <a:off x="0" y="0"/>
                      <a:ext cx="5238847" cy="3786274"/>
                    </a:xfrm>
                    <a:prstGeom prst="rect">
                      <a:avLst/>
                    </a:prstGeom>
                  </pic:spPr>
                </pic:pic>
              </a:graphicData>
            </a:graphic>
          </wp:inline>
        </w:drawing>
      </w:r>
    </w:p>
    <w:p w14:paraId="173058B1">
      <w:pPr>
        <w:pStyle w:val="4"/>
        <w:numPr>
          <w:ilvl w:val="2"/>
          <w:numId w:val="13"/>
        </w:numPr>
        <w:rPr>
          <w:rFonts w:hint="eastAsia"/>
        </w:rPr>
      </w:pPr>
      <w:bookmarkStart w:id="45" w:name="_Toc191809731"/>
      <w:bookmarkStart w:id="46" w:name="_Toc5460"/>
      <w:bookmarkStart w:id="47" w:name="_Toc191302803"/>
      <w:r>
        <w:rPr>
          <w:rFonts w:hint="eastAsia"/>
        </w:rPr>
        <w:t>AI</w:t>
      </w:r>
      <w:r>
        <w:t>运维中心设计</w:t>
      </w:r>
      <w:bookmarkEnd w:id="45"/>
      <w:bookmarkEnd w:id="46"/>
      <w:bookmarkEnd w:id="47"/>
    </w:p>
    <w:p w14:paraId="34C74D0D">
      <w:pPr>
        <w:pStyle w:val="17"/>
        <w:ind w:firstLine="480"/>
        <w:rPr>
          <w:rFonts w:hint="eastAsia"/>
        </w:rPr>
      </w:pPr>
      <w:r>
        <w:rPr>
          <w:rFonts w:hint="eastAsia"/>
        </w:rPr>
        <w:t>运维中心</w:t>
      </w:r>
      <w:r>
        <w:t>围绕训推超融合全生命周期，提供端到端运维体验。</w:t>
      </w:r>
    </w:p>
    <w:p w14:paraId="5CE3C1E4">
      <w:pPr>
        <w:pStyle w:val="59"/>
      </w:pPr>
      <w:r>
        <w:drawing>
          <wp:inline distT="0" distB="0" distL="0" distR="0">
            <wp:extent cx="5471795" cy="508635"/>
            <wp:effectExtent l="0" t="0" r="0" b="5715"/>
            <wp:docPr id="2142921281" name="图片 214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21281" name="图片 2142921281"/>
                    <pic:cNvPicPr>
                      <a:picLocks noChangeAspect="1"/>
                    </pic:cNvPicPr>
                  </pic:nvPicPr>
                  <pic:blipFill>
                    <a:blip r:embed="rId22"/>
                    <a:stretch>
                      <a:fillRect/>
                    </a:stretch>
                  </pic:blipFill>
                  <pic:spPr>
                    <a:xfrm>
                      <a:off x="0" y="0"/>
                      <a:ext cx="5471795" cy="508635"/>
                    </a:xfrm>
                    <a:prstGeom prst="rect">
                      <a:avLst/>
                    </a:prstGeom>
                  </pic:spPr>
                </pic:pic>
              </a:graphicData>
            </a:graphic>
          </wp:inline>
        </w:drawing>
      </w:r>
    </w:p>
    <w:p w14:paraId="28921D53">
      <w:pPr>
        <w:pStyle w:val="17"/>
        <w:ind w:firstLine="480"/>
        <w:rPr>
          <w:rFonts w:hint="eastAsia"/>
        </w:rPr>
      </w:pPr>
      <w:r>
        <w:t>安装部署阶段</w:t>
      </w:r>
    </w:p>
    <w:p w14:paraId="087BB64C">
      <w:pPr>
        <w:pStyle w:val="17"/>
        <w:ind w:firstLine="480"/>
        <w:rPr>
          <w:rFonts w:hint="eastAsia"/>
        </w:rPr>
      </w:pPr>
      <w:r>
        <w:t>提供LLD</w:t>
      </w:r>
      <w:r>
        <w:rPr>
          <w:rFonts w:hint="eastAsia"/>
        </w:rPr>
        <w:t>工具</w:t>
      </w:r>
      <w:r>
        <w:t>实现LLD拖拽式设计，支持大/中/小规模典配的自动网设。提供服务工具实现安装OS、平台软件，自动安装（GPU+容器+硬件驱动）和自动配置（网络+资源+系统）</w:t>
      </w:r>
    </w:p>
    <w:p w14:paraId="0D0D3D7B">
      <w:pPr>
        <w:pStyle w:val="17"/>
        <w:ind w:firstLine="480"/>
        <w:rPr>
          <w:rFonts w:hint="eastAsia"/>
        </w:rPr>
      </w:pPr>
      <w:r>
        <w:rPr>
          <w:rFonts w:hint="eastAsia"/>
        </w:rPr>
        <w:t>业务发放阶段</w:t>
      </w:r>
    </w:p>
    <w:p w14:paraId="4FFC502E">
      <w:pPr>
        <w:pStyle w:val="17"/>
        <w:ind w:firstLine="480"/>
        <w:rPr>
          <w:rFonts w:hint="eastAsia"/>
        </w:rPr>
      </w:pPr>
      <w:r>
        <w:t>支持网存算资源统一管理，支持如下特征：集群资源发放</w:t>
      </w:r>
      <w:r>
        <w:rPr>
          <w:rFonts w:hint="eastAsia"/>
        </w:rPr>
        <w:t>、</w:t>
      </w:r>
      <w:r>
        <w:t>GPU资源调度</w:t>
      </w:r>
      <w:r>
        <w:rPr>
          <w:rFonts w:hint="eastAsia"/>
        </w:rPr>
        <w:t>、</w:t>
      </w:r>
      <w:r>
        <w:t>容器编排</w:t>
      </w:r>
      <w:r>
        <w:rPr>
          <w:rFonts w:hint="eastAsia"/>
        </w:rPr>
        <w:t>、</w:t>
      </w:r>
      <w:r>
        <w:t>存储资源分配</w:t>
      </w:r>
    </w:p>
    <w:p w14:paraId="1D9CCCE7">
      <w:pPr>
        <w:pStyle w:val="17"/>
        <w:ind w:firstLine="480"/>
        <w:rPr>
          <w:rFonts w:hint="eastAsia"/>
        </w:rPr>
      </w:pPr>
      <w:r>
        <w:t>日常运维阶段</w:t>
      </w:r>
    </w:p>
    <w:p w14:paraId="236D8BBE">
      <w:pPr>
        <w:pStyle w:val="17"/>
        <w:ind w:firstLine="480"/>
        <w:rPr>
          <w:rFonts w:hint="eastAsia"/>
        </w:rPr>
      </w:pPr>
      <w:r>
        <w:rPr>
          <w:rFonts w:hint="eastAsia"/>
        </w:rPr>
        <w:t>支持一键运维：健康检查（硬件、资源、系统）、系统扩容（服务器、存储、XPU）、日志收集（硬件、容器、系统）、整机升级（软件、XPU驱动、</w:t>
      </w:r>
      <w:r>
        <w:rPr>
          <w:rFonts w:hint="eastAsia"/>
          <w:szCs w:val="24"/>
        </w:rPr>
        <w:t>服务器</w:t>
      </w:r>
      <w:r>
        <w:rPr>
          <w:rFonts w:hint="eastAsia"/>
        </w:rPr>
        <w:t>固件）；支持资源监控：容器资源视角E2E TOPO与性能分析、全景资源报表&amp;大屏可视、容量、性能预测</w:t>
      </w:r>
    </w:p>
    <w:p w14:paraId="3C96B8FD">
      <w:pPr>
        <w:pStyle w:val="59"/>
      </w:pPr>
      <w:r>
        <w:drawing>
          <wp:inline distT="0" distB="0" distL="0" distR="0">
            <wp:extent cx="5269230" cy="3021965"/>
            <wp:effectExtent l="0" t="0" r="7620" b="6985"/>
            <wp:docPr id="1064659452" name="图片 106465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59452" name="图片 10646594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9230" cy="3021965"/>
                    </a:xfrm>
                    <a:prstGeom prst="rect">
                      <a:avLst/>
                    </a:prstGeom>
                    <a:noFill/>
                    <a:ln>
                      <a:noFill/>
                    </a:ln>
                  </pic:spPr>
                </pic:pic>
              </a:graphicData>
            </a:graphic>
          </wp:inline>
        </w:drawing>
      </w:r>
      <w:bookmarkStart w:id="48" w:name="_Toc94425706"/>
    </w:p>
    <w:p w14:paraId="7D4387E4">
      <w:pPr>
        <w:pStyle w:val="4"/>
        <w:numPr>
          <w:ilvl w:val="2"/>
          <w:numId w:val="13"/>
        </w:numPr>
        <w:rPr>
          <w:rFonts w:hint="eastAsia"/>
        </w:rPr>
      </w:pPr>
      <w:bookmarkStart w:id="49" w:name="_Toc191302804"/>
      <w:bookmarkStart w:id="50" w:name="_Toc191809732"/>
      <w:bookmarkStart w:id="51" w:name="_Toc17468"/>
      <w:r>
        <w:rPr>
          <w:rFonts w:hint="eastAsia"/>
        </w:rPr>
        <w:t>园区A</w:t>
      </w:r>
      <w:r>
        <w:t>I</w:t>
      </w:r>
      <w:r>
        <w:rPr>
          <w:rFonts w:hint="eastAsia"/>
        </w:rPr>
        <w:t>使能</w:t>
      </w:r>
      <w:bookmarkEnd w:id="49"/>
      <w:bookmarkEnd w:id="50"/>
      <w:bookmarkEnd w:id="51"/>
    </w:p>
    <w:p w14:paraId="22C128B2">
      <w:pPr>
        <w:pStyle w:val="17"/>
        <w:ind w:firstLine="480"/>
        <w:rPr>
          <w:rFonts w:hint="eastAsia"/>
        </w:rPr>
      </w:pPr>
      <w:r>
        <w:rPr>
          <w:rFonts w:hint="eastAsia"/>
        </w:rPr>
        <w:t>作为新一代智慧园区解决方案的核心模块，园区A</w:t>
      </w:r>
      <w:r>
        <w:t>I</w:t>
      </w:r>
      <w:r>
        <w:rPr>
          <w:rFonts w:hint="eastAsia"/>
        </w:rPr>
        <w:t>使能基于多模态大语言模型，构建了集成化、智能化的园区服务中枢。该系统通过三大核心能力矩阵，为园区提供全场景、全链路的智能化服务支持。</w:t>
      </w:r>
    </w:p>
    <w:p w14:paraId="6742F9AC">
      <w:pPr>
        <w:pStyle w:val="5"/>
        <w:numPr>
          <w:ilvl w:val="3"/>
          <w:numId w:val="13"/>
        </w:numPr>
        <w:rPr>
          <w:rFonts w:hint="eastAsia"/>
        </w:rPr>
      </w:pPr>
      <w:r>
        <w:rPr>
          <w:rFonts w:hint="eastAsia"/>
        </w:rPr>
        <w:t>核心技术架构</w:t>
      </w:r>
    </w:p>
    <w:p w14:paraId="0F71207E">
      <w:pPr>
        <w:pStyle w:val="17"/>
        <w:ind w:firstLine="480"/>
        <w:rPr>
          <w:rFonts w:hint="eastAsia"/>
        </w:rPr>
      </w:pPr>
      <w:r>
        <w:rPr>
          <w:rFonts w:hint="eastAsia"/>
        </w:rPr>
        <w:t>1.</w:t>
      </w:r>
      <w:r>
        <w:rPr>
          <w:rFonts w:hint="eastAsia"/>
        </w:rPr>
        <w:tab/>
      </w:r>
      <w:r>
        <w:rPr>
          <w:rFonts w:hint="eastAsia"/>
        </w:rPr>
        <w:t>NLP理解引擎：支持文本/语音交互</w:t>
      </w:r>
    </w:p>
    <w:p w14:paraId="01F82F8F">
      <w:pPr>
        <w:pStyle w:val="17"/>
        <w:ind w:firstLine="480"/>
        <w:rPr>
          <w:rFonts w:hint="eastAsia"/>
        </w:rPr>
      </w:pPr>
      <w:r>
        <w:rPr>
          <w:rFonts w:hint="eastAsia"/>
        </w:rPr>
        <w:t>2.</w:t>
      </w:r>
      <w:r>
        <w:rPr>
          <w:rFonts w:hint="eastAsia"/>
        </w:rPr>
        <w:tab/>
      </w:r>
      <w:r>
        <w:rPr>
          <w:rFonts w:hint="eastAsia"/>
        </w:rPr>
        <w:t>园区知识库：构建覆盖园区规划/设施管理/企业服务/安全监控等领域的专属知识</w:t>
      </w:r>
    </w:p>
    <w:p w14:paraId="294533C1">
      <w:pPr>
        <w:pStyle w:val="17"/>
        <w:ind w:firstLine="480"/>
        <w:rPr>
          <w:rFonts w:hint="eastAsia"/>
        </w:rPr>
      </w:pPr>
      <w:r>
        <w:rPr>
          <w:rFonts w:hint="eastAsia"/>
        </w:rPr>
        <w:t>3.</w:t>
      </w:r>
      <w:r>
        <w:rPr>
          <w:rFonts w:hint="eastAsia"/>
        </w:rPr>
        <w:tab/>
      </w:r>
      <w:r>
        <w:rPr>
          <w:rFonts w:hint="eastAsia"/>
        </w:rPr>
        <w:t>微服务治理体系：支持API网关与第三方系统无缝对接</w:t>
      </w:r>
    </w:p>
    <w:p w14:paraId="5EDF2C6F">
      <w:pPr>
        <w:pStyle w:val="5"/>
        <w:numPr>
          <w:ilvl w:val="3"/>
          <w:numId w:val="13"/>
        </w:numPr>
        <w:rPr>
          <w:rFonts w:hint="eastAsia"/>
        </w:rPr>
      </w:pPr>
      <w:r>
        <w:rPr>
          <w:rFonts w:hint="eastAsia"/>
        </w:rPr>
        <w:t>核心功能模块</w:t>
      </w:r>
    </w:p>
    <w:p w14:paraId="32B88D72">
      <w:pPr>
        <w:pStyle w:val="17"/>
        <w:ind w:firstLine="480"/>
        <w:rPr>
          <w:rFonts w:hint="eastAsia"/>
        </w:rPr>
      </w:pPr>
      <w:r>
        <w:rPr>
          <w:rFonts w:hint="eastAsia"/>
        </w:rPr>
        <w:t>1.</w:t>
      </w:r>
      <w:r>
        <w:rPr>
          <w:rFonts w:hint="eastAsia"/>
        </w:rPr>
        <w:tab/>
      </w:r>
      <w:r>
        <w:rPr>
          <w:rFonts w:hint="eastAsia"/>
        </w:rPr>
        <w:t>智能意图分发中心</w:t>
      </w:r>
    </w:p>
    <w:p w14:paraId="6D171033">
      <w:pPr>
        <w:pStyle w:val="17"/>
        <w:ind w:firstLine="480"/>
        <w:rPr>
          <w:rFonts w:hint="eastAsia"/>
        </w:rPr>
      </w:pPr>
      <w:r>
        <w:rPr>
          <w:rFonts w:hint="eastAsia"/>
        </w:rPr>
        <w:t>•</w:t>
      </w:r>
      <w:r>
        <w:rPr>
          <w:rFonts w:hint="eastAsia"/>
        </w:rPr>
        <w:tab/>
      </w:r>
      <w:r>
        <w:rPr>
          <w:rFonts w:hint="eastAsia"/>
        </w:rPr>
        <w:t>支持自定义语义意图识别（含行业专用术语）</w:t>
      </w:r>
    </w:p>
    <w:p w14:paraId="28D560CD">
      <w:pPr>
        <w:pStyle w:val="17"/>
        <w:ind w:firstLine="480"/>
        <w:rPr>
          <w:rFonts w:hint="eastAsia"/>
        </w:rPr>
      </w:pPr>
      <w:r>
        <w:rPr>
          <w:rFonts w:hint="eastAsia"/>
        </w:rPr>
        <w:t>•</w:t>
      </w:r>
      <w:r>
        <w:rPr>
          <w:rFonts w:hint="eastAsia"/>
        </w:rPr>
        <w:tab/>
      </w:r>
      <w:r>
        <w:rPr>
          <w:rFonts w:hint="eastAsia"/>
        </w:rPr>
        <w:t>实现跨平台消息路由和系统访问（</w:t>
      </w:r>
      <w:r>
        <w:t>ERP</w:t>
      </w:r>
      <w:r>
        <w:rPr>
          <w:rFonts w:hint="eastAsia"/>
        </w:rPr>
        <w:t>，HR等系统）</w:t>
      </w:r>
    </w:p>
    <w:p w14:paraId="1CEF5E15">
      <w:pPr>
        <w:pStyle w:val="17"/>
        <w:ind w:firstLine="480"/>
        <w:rPr>
          <w:rFonts w:hint="eastAsia"/>
        </w:rPr>
      </w:pPr>
      <w:r>
        <w:rPr>
          <w:rFonts w:hint="eastAsia"/>
        </w:rPr>
        <w:t>2.</w:t>
      </w:r>
      <w:r>
        <w:rPr>
          <w:rFonts w:hint="eastAsia"/>
        </w:rPr>
        <w:tab/>
      </w:r>
      <w:r>
        <w:rPr>
          <w:rFonts w:hint="eastAsia"/>
        </w:rPr>
        <w:t>私域知识查询系统</w:t>
      </w:r>
    </w:p>
    <w:p w14:paraId="25F91BA7">
      <w:pPr>
        <w:pStyle w:val="17"/>
        <w:ind w:firstLine="480"/>
        <w:rPr>
          <w:rFonts w:hint="eastAsia"/>
        </w:rPr>
      </w:pPr>
      <w:r>
        <w:rPr>
          <w:rFonts w:hint="eastAsia"/>
        </w:rPr>
        <w:t>•</w:t>
      </w:r>
      <w:r>
        <w:rPr>
          <w:rFonts w:hint="eastAsia"/>
        </w:rPr>
        <w:tab/>
      </w:r>
      <w:r>
        <w:rPr>
          <w:rFonts w:hint="eastAsia"/>
        </w:rPr>
        <w:t>支持整合园区空间/设备/企业/人流等核心主数据</w:t>
      </w:r>
    </w:p>
    <w:p w14:paraId="60A6AF35">
      <w:pPr>
        <w:pStyle w:val="17"/>
        <w:ind w:firstLine="480"/>
        <w:rPr>
          <w:rFonts w:hint="eastAsia"/>
        </w:rPr>
      </w:pPr>
      <w:r>
        <w:rPr>
          <w:rFonts w:hint="eastAsia"/>
        </w:rPr>
        <w:t>•</w:t>
      </w:r>
      <w:r>
        <w:rPr>
          <w:rFonts w:hint="eastAsia"/>
        </w:rPr>
        <w:tab/>
      </w:r>
      <w:r>
        <w:rPr>
          <w:rFonts w:hint="eastAsia"/>
        </w:rPr>
        <w:t>支持客户自定义知识的加载和上传</w:t>
      </w:r>
    </w:p>
    <w:p w14:paraId="759C606A">
      <w:pPr>
        <w:pStyle w:val="17"/>
        <w:ind w:firstLine="480"/>
        <w:rPr>
          <w:rFonts w:hint="eastAsia"/>
        </w:rPr>
      </w:pPr>
      <w:r>
        <w:rPr>
          <w:rFonts w:hint="eastAsia"/>
        </w:rPr>
        <w:t>4.</w:t>
      </w:r>
      <w:r>
        <w:rPr>
          <w:rFonts w:hint="eastAsia"/>
        </w:rPr>
        <w:tab/>
      </w:r>
      <w:r>
        <w:rPr>
          <w:rFonts w:hint="eastAsia"/>
        </w:rPr>
        <w:t>智能设备控制中枢</w:t>
      </w:r>
    </w:p>
    <w:p w14:paraId="0B2BAC63">
      <w:pPr>
        <w:pStyle w:val="17"/>
        <w:ind w:firstLine="480"/>
        <w:rPr>
          <w:rFonts w:hint="eastAsia"/>
        </w:rPr>
      </w:pPr>
      <w:r>
        <w:rPr>
          <w:rFonts w:hint="eastAsia"/>
        </w:rPr>
        <w:t>•</w:t>
      </w:r>
      <w:r>
        <w:rPr>
          <w:rFonts w:hint="eastAsia"/>
        </w:rPr>
        <w:tab/>
      </w:r>
      <w:r>
        <w:rPr>
          <w:rFonts w:hint="eastAsia"/>
        </w:rPr>
        <w:t>兼容Modbus/TCP, OPC-UA, Backnet等多种工业协议</w:t>
      </w:r>
    </w:p>
    <w:p w14:paraId="2580F868">
      <w:pPr>
        <w:pStyle w:val="17"/>
        <w:ind w:firstLine="480"/>
        <w:rPr>
          <w:rFonts w:hint="eastAsia"/>
        </w:rPr>
      </w:pPr>
      <w:r>
        <w:rPr>
          <w:rFonts w:hint="eastAsia"/>
        </w:rPr>
        <w:t>•</w:t>
      </w:r>
      <w:r>
        <w:rPr>
          <w:rFonts w:hint="eastAsia"/>
        </w:rPr>
        <w:tab/>
      </w:r>
      <w:r>
        <w:rPr>
          <w:rFonts w:hint="eastAsia"/>
        </w:rPr>
        <w:t>场景化自动化控制（如：房间环境自动化控制）</w:t>
      </w:r>
    </w:p>
    <w:p w14:paraId="5FC66839">
      <w:pPr>
        <w:pStyle w:val="17"/>
        <w:ind w:firstLine="480"/>
        <w:rPr>
          <w:rFonts w:hint="eastAsia"/>
        </w:rPr>
      </w:pPr>
      <w:r>
        <w:rPr>
          <w:rFonts w:hint="eastAsia"/>
        </w:rPr>
        <w:t>5.</w:t>
      </w:r>
      <w:r>
        <w:rPr>
          <w:rFonts w:hint="eastAsia"/>
        </w:rPr>
        <w:tab/>
      </w:r>
      <w:r>
        <w:rPr>
          <w:rFonts w:hint="eastAsia"/>
        </w:rPr>
        <w:t>服务工单处理系统</w:t>
      </w:r>
    </w:p>
    <w:p w14:paraId="5999469F">
      <w:pPr>
        <w:pStyle w:val="17"/>
        <w:ind w:firstLine="480"/>
        <w:rPr>
          <w:rFonts w:hint="eastAsia"/>
        </w:rPr>
      </w:pPr>
      <w:r>
        <w:rPr>
          <w:rFonts w:hint="eastAsia"/>
        </w:rPr>
        <w:t>•</w:t>
      </w:r>
      <w:r>
        <w:rPr>
          <w:rFonts w:hint="eastAsia"/>
        </w:rPr>
        <w:tab/>
      </w:r>
      <w:r>
        <w:rPr>
          <w:rFonts w:hint="eastAsia"/>
        </w:rPr>
        <w:t>自然语言转工单自动化（准确率＞95%）</w:t>
      </w:r>
    </w:p>
    <w:p w14:paraId="68371B86">
      <w:pPr>
        <w:pStyle w:val="17"/>
        <w:ind w:firstLine="480"/>
        <w:rPr>
          <w:rFonts w:hint="eastAsia"/>
        </w:rPr>
      </w:pPr>
      <w:r>
        <w:rPr>
          <w:rFonts w:hint="eastAsia"/>
        </w:rPr>
        <w:t>•</w:t>
      </w:r>
      <w:r>
        <w:rPr>
          <w:rFonts w:hint="eastAsia"/>
        </w:rPr>
        <w:tab/>
      </w:r>
      <w:r>
        <w:rPr>
          <w:rFonts w:hint="eastAsia"/>
        </w:rPr>
        <w:t>跨部门协同处理流程引擎</w:t>
      </w:r>
    </w:p>
    <w:p w14:paraId="2527D4C0">
      <w:pPr>
        <w:pStyle w:val="3"/>
        <w:numPr>
          <w:ilvl w:val="1"/>
          <w:numId w:val="13"/>
        </w:numPr>
        <w:rPr>
          <w:rFonts w:hint="eastAsia"/>
        </w:rPr>
      </w:pPr>
      <w:bookmarkStart w:id="52" w:name="_Toc192087384"/>
      <w:bookmarkStart w:id="53" w:name="_Toc30926"/>
      <w:r>
        <w:rPr>
          <w:rFonts w:hint="eastAsia"/>
        </w:rPr>
        <w:t>桌面云平台</w:t>
      </w:r>
      <w:bookmarkEnd w:id="52"/>
      <w:bookmarkEnd w:id="53"/>
    </w:p>
    <w:p w14:paraId="041980E7">
      <w:pPr>
        <w:pStyle w:val="4"/>
        <w:numPr>
          <w:ilvl w:val="2"/>
          <w:numId w:val="13"/>
        </w:numPr>
        <w:rPr>
          <w:rFonts w:hint="eastAsia"/>
        </w:rPr>
      </w:pPr>
      <w:bookmarkStart w:id="54" w:name="_Toc13542"/>
      <w:bookmarkStart w:id="55" w:name="_Toc192087385"/>
      <w:r>
        <w:rPr>
          <w:rFonts w:hint="eastAsia"/>
        </w:rPr>
        <w:t>总体设计方案</w:t>
      </w:r>
      <w:bookmarkEnd w:id="54"/>
      <w:bookmarkEnd w:id="55"/>
    </w:p>
    <w:p w14:paraId="6172C567">
      <w:pPr>
        <w:pStyle w:val="17"/>
        <w:ind w:firstLine="480"/>
        <w:rPr>
          <w:rFonts w:hint="eastAsia" w:cs="Arial"/>
          <w:szCs w:val="21"/>
        </w:rPr>
      </w:pPr>
      <w:r>
        <w:rPr>
          <w:rFonts w:hint="eastAsia"/>
        </w:rPr>
        <w:t>本项目为了实现高安全、高可靠、高性能、易远程集中运维、平滑扩容的目标，采用业界主流成熟的虚拟化技术，实现虚拟桌面、服务器虚拟化等要求。本项目方案</w:t>
      </w:r>
      <w:r>
        <w:rPr>
          <w:rFonts w:hint="eastAsia"/>
          <w:lang w:eastAsia="zh-CN"/>
        </w:rPr>
        <w:t>主要有以下</w:t>
      </w:r>
      <w:r>
        <w:rPr>
          <w:rFonts w:hint="eastAsia"/>
        </w:rPr>
        <w:t>方面考虑：</w:t>
      </w:r>
    </w:p>
    <w:p w14:paraId="0B0BF60F">
      <w:pPr>
        <w:pStyle w:val="17"/>
        <w:ind w:firstLine="482"/>
        <w:rPr>
          <w:rFonts w:hint="eastAsia"/>
        </w:rPr>
      </w:pPr>
      <w:r>
        <w:rPr>
          <w:rFonts w:hint="eastAsia"/>
          <w:b/>
        </w:rPr>
        <w:t>资源池设计：</w:t>
      </w:r>
      <w:r>
        <w:rPr>
          <w:rFonts w:hint="eastAsia"/>
        </w:rPr>
        <w:t>根据本项目的需求，采用虚拟化技术，将服务器池化。池化后虚拟桌面按需求成多个集群。池化后服务器上运行虚拟机便于管理、监控。虚拟机在集群里可以实现定制策略迁移、手动热迁移、故障热迁移。资源池的设计具有高可靠、平滑扩容特性。</w:t>
      </w:r>
    </w:p>
    <w:p w14:paraId="64EB57AB">
      <w:pPr>
        <w:pStyle w:val="17"/>
        <w:ind w:firstLine="482"/>
        <w:rPr>
          <w:rFonts w:hint="eastAsia"/>
        </w:rPr>
      </w:pPr>
      <w:r>
        <w:rPr>
          <w:rFonts w:hint="eastAsia"/>
          <w:b/>
        </w:rPr>
        <w:t>桌面虚拟化：</w:t>
      </w:r>
      <w:r>
        <w:t>桌面虚拟化</w:t>
      </w:r>
      <w:r>
        <w:rPr>
          <w:rFonts w:hint="eastAsia"/>
        </w:rPr>
        <w:t>以服务器虚拟化为基础</w:t>
      </w:r>
      <w:r>
        <w:t>，允许多个用户桌面以虚拟机的形式独立运行，同时共享CPU、内存、网络连接和存储器等底层物理硬件资源。这种架构将</w:t>
      </w:r>
      <w:r>
        <w:rPr>
          <w:rFonts w:hint="eastAsia"/>
        </w:rPr>
        <w:t>虚机</w:t>
      </w:r>
      <w:r>
        <w:t>彼此隔离开来，同时可以实现精确的资源分配，并能保护用户免受由其他用户活动所造成的应用程序崩溃和操作系统故障的影响。</w:t>
      </w:r>
    </w:p>
    <w:p w14:paraId="338F1A22">
      <w:pPr>
        <w:pStyle w:val="17"/>
        <w:ind w:firstLine="482"/>
        <w:rPr>
          <w:rFonts w:hint="eastAsia"/>
        </w:rPr>
      </w:pPr>
      <w:r>
        <w:rPr>
          <w:b/>
        </w:rPr>
        <w:t>统一软硬件管理</w:t>
      </w:r>
      <w:r>
        <w:t>：为了便于硬件设备（服务器、存储、交换机）、虚拟资源的集中管理，</w:t>
      </w:r>
      <w:r>
        <w:rPr>
          <w:rFonts w:hint="eastAsia"/>
        </w:rPr>
        <w:t>需使用虚拟化平台</w:t>
      </w:r>
      <w:r>
        <w:t>。</w:t>
      </w:r>
      <w:r>
        <w:rPr>
          <w:rFonts w:hint="eastAsia"/>
        </w:rPr>
        <w:t>平台</w:t>
      </w:r>
      <w:r>
        <w:t>采用B/S架构，可以远程统一管理本项目中VDI桌面和</w:t>
      </w:r>
      <w:r>
        <w:rPr>
          <w:rFonts w:hint="eastAsia"/>
        </w:rPr>
        <w:t>计算</w:t>
      </w:r>
      <w:r>
        <w:t>资源池。</w:t>
      </w:r>
      <w:r>
        <w:rPr>
          <w:rFonts w:hint="eastAsia"/>
        </w:rPr>
        <w:t>支持</w:t>
      </w:r>
      <w:r>
        <w:t>管理、监控硬件资源、虚拟机资源；支持虚拟机的快速部署、定制化策略调度。</w:t>
      </w:r>
    </w:p>
    <w:p w14:paraId="13EA4A1E">
      <w:pPr>
        <w:pStyle w:val="4"/>
        <w:numPr>
          <w:ilvl w:val="2"/>
          <w:numId w:val="13"/>
        </w:numPr>
        <w:rPr>
          <w:rFonts w:hint="eastAsia"/>
        </w:rPr>
      </w:pPr>
      <w:bookmarkStart w:id="56" w:name="_Toc23079"/>
      <w:bookmarkStart w:id="57" w:name="_Toc192087387"/>
      <w:r>
        <w:t>办公桌面解决方案</w:t>
      </w:r>
      <w:bookmarkEnd w:id="56"/>
      <w:bookmarkEnd w:id="57"/>
    </w:p>
    <w:p w14:paraId="1E2A2A7B">
      <w:pPr>
        <w:pStyle w:val="17"/>
        <w:ind w:firstLine="482"/>
        <w:rPr>
          <w:rFonts w:hint="eastAsia"/>
          <w:b/>
          <w:bCs/>
        </w:rPr>
      </w:pPr>
      <w:r>
        <w:rPr>
          <w:b/>
          <w:bCs/>
        </w:rPr>
        <w:t>办公桌面云</w:t>
      </w:r>
      <w:r>
        <w:rPr>
          <w:rFonts w:hint="eastAsia"/>
          <w:b/>
          <w:bCs/>
        </w:rPr>
        <w:t>应用场景</w:t>
      </w:r>
      <w:r>
        <w:rPr>
          <w:b/>
          <w:bCs/>
        </w:rPr>
        <w:t>特点：</w:t>
      </w:r>
    </w:p>
    <w:p w14:paraId="52AC7265">
      <w:pPr>
        <w:pStyle w:val="17"/>
        <w:ind w:firstLine="480"/>
        <w:rPr>
          <w:rFonts w:hint="eastAsia"/>
        </w:rPr>
      </w:pPr>
      <w:r>
        <w:t>办公桌面云是指企业使用桌面云来进行正常的办公活动</w:t>
      </w:r>
      <w:r>
        <w:rPr>
          <w:rFonts w:hint="eastAsia"/>
        </w:rPr>
        <w:t>。用户的虚拟机支持运行</w:t>
      </w:r>
      <w:r>
        <w:t>Windows10</w:t>
      </w:r>
      <w:r>
        <w:rPr>
          <w:rFonts w:hint="eastAsia"/>
        </w:rPr>
        <w:t>等系统，运行各种文字办公软件，如WPS、永中Office、浏览器、</w:t>
      </w:r>
      <w:r>
        <w:t>邮件</w:t>
      </w:r>
      <w:r>
        <w:rPr>
          <w:rFonts w:hint="eastAsia"/>
        </w:rPr>
        <w:t>等。</w:t>
      </w:r>
      <w:r>
        <w:rPr>
          <w:rFonts w:hint="eastAsia" w:cs="Arial"/>
          <w:szCs w:val="21"/>
        </w:rPr>
        <w:t>桌面云可对接入USB设</w:t>
      </w:r>
      <w:r>
        <w:rPr>
          <w:rFonts w:cs="Arial"/>
          <w:szCs w:val="21"/>
        </w:rPr>
        <w:t>备</w:t>
      </w:r>
      <w:r>
        <w:rPr>
          <w:rFonts w:hint="eastAsia" w:cs="Arial"/>
          <w:szCs w:val="21"/>
        </w:rPr>
        <w:t>、打印设备、存储设备进行</w:t>
      </w:r>
      <w:r>
        <w:rPr>
          <w:rFonts w:hint="eastAsia"/>
        </w:rPr>
        <w:t>映射</w:t>
      </w:r>
      <w:r>
        <w:rPr>
          <w:rFonts w:hint="eastAsia" w:cs="Arial"/>
          <w:szCs w:val="21"/>
        </w:rPr>
        <w:t>管理；虚拟机里可安装监控软件，</w:t>
      </w:r>
      <w:r>
        <w:t>提供多种安全方案，保证办公环境的信息安全。桌面云支持无缝访问企业已有的IT系统，充分利用已有的IT应用。</w:t>
      </w:r>
    </w:p>
    <w:p w14:paraId="3CAD71FF">
      <w:pPr>
        <w:pStyle w:val="4"/>
        <w:numPr>
          <w:ilvl w:val="2"/>
          <w:numId w:val="13"/>
        </w:numPr>
        <w:rPr>
          <w:rFonts w:hint="eastAsia"/>
        </w:rPr>
      </w:pPr>
      <w:bookmarkStart w:id="58" w:name="_Toc192087388"/>
      <w:bookmarkStart w:id="59" w:name="_Toc26872"/>
      <w:r>
        <w:rPr>
          <w:rFonts w:hint="eastAsia"/>
        </w:rPr>
        <w:t>网络设计方案</w:t>
      </w:r>
      <w:bookmarkEnd w:id="58"/>
      <w:bookmarkEnd w:id="59"/>
    </w:p>
    <w:p w14:paraId="64FB0D4A">
      <w:pPr>
        <w:pStyle w:val="5"/>
        <w:numPr>
          <w:ilvl w:val="3"/>
          <w:numId w:val="13"/>
        </w:numPr>
        <w:rPr>
          <w:rFonts w:hint="eastAsia"/>
        </w:rPr>
      </w:pPr>
      <w:r>
        <w:rPr>
          <w:rFonts w:hint="eastAsia"/>
        </w:rPr>
        <w:t>组网图</w:t>
      </w:r>
    </w:p>
    <w:p w14:paraId="0E39BEEE">
      <w:pPr>
        <w:ind w:firstLine="480"/>
        <w:rPr>
          <w:rFonts w:hint="eastAsia"/>
        </w:rPr>
      </w:pPr>
      <w:r>
        <w:object>
          <v:shape id="_x0000_i1025" o:spt="75" type="#_x0000_t75" style="height:368.65pt;width:288pt;" o:ole="t" filled="f" coordsize="21600,21600">
            <v:path/>
            <v:fill on="f" focussize="0,0"/>
            <v:stroke/>
            <v:imagedata r:id="rId25" o:title=""/>
            <o:lock v:ext="edit" aspectratio="t"/>
            <w10:wrap type="none"/>
            <w10:anchorlock/>
          </v:shape>
          <o:OLEObject Type="Embed" ProgID="Visio.Drawing.11" ShapeID="_x0000_i1025" DrawAspect="Content" ObjectID="_1468075725" r:id="rId24">
            <o:LockedField>false</o:LockedField>
          </o:OLEObject>
        </w:object>
      </w:r>
    </w:p>
    <w:p w14:paraId="585E6B47">
      <w:pPr>
        <w:pStyle w:val="17"/>
        <w:ind w:firstLine="480"/>
        <w:rPr>
          <w:rFonts w:hint="eastAsia"/>
        </w:rPr>
      </w:pPr>
      <w:r>
        <w:rPr>
          <w:rFonts w:hint="eastAsia"/>
        </w:rPr>
        <w:t>每个桌面云用户可以在办公位上使用TC或者PC接入到桌面云中心。瘦终端放在每个用户的办公位，每个位子提供百兆或千兆GE网口就可以。</w:t>
      </w:r>
    </w:p>
    <w:p w14:paraId="39467330">
      <w:pPr>
        <w:pStyle w:val="17"/>
        <w:ind w:firstLine="480"/>
        <w:rPr>
          <w:rFonts w:hint="eastAsia"/>
        </w:rPr>
      </w:pPr>
      <w:r>
        <w:rPr>
          <w:rFonts w:hint="eastAsia"/>
        </w:rPr>
        <w:t>采用超融合服务器，部署在客户的数据中心机房中；需要与客户的核心交换机对接。考虑后续扩展性，建议采用2*10GE上行到客户核心交换机。</w:t>
      </w:r>
      <w:r>
        <w:t>桌面云网络通信平面划分为业务</w:t>
      </w:r>
      <w:r>
        <w:rPr>
          <w:rFonts w:hint="eastAsia"/>
        </w:rPr>
        <w:t>网</w:t>
      </w:r>
      <w:r>
        <w:t>、存储</w:t>
      </w:r>
      <w:r>
        <w:rPr>
          <w:rFonts w:hint="eastAsia"/>
        </w:rPr>
        <w:t>网</w:t>
      </w:r>
      <w:r>
        <w:t>和管理</w:t>
      </w:r>
      <w:r>
        <w:rPr>
          <w:rFonts w:hint="eastAsia"/>
        </w:rPr>
        <w:t>网。</w:t>
      </w:r>
      <w:r>
        <w:t>三个</w:t>
      </w:r>
      <w:r>
        <w:rPr>
          <w:rFonts w:hint="eastAsia"/>
        </w:rPr>
        <w:t>网络</w:t>
      </w:r>
      <w:r>
        <w:t>之间是隔离的</w:t>
      </w:r>
      <w:r>
        <w:rPr>
          <w:rFonts w:hint="eastAsia"/>
        </w:rPr>
        <w:t>，</w:t>
      </w:r>
      <w:r>
        <w:t>保证最终用户不能破坏基础平台。</w:t>
      </w:r>
    </w:p>
    <w:p w14:paraId="5EBDBD98">
      <w:pPr>
        <w:pStyle w:val="17"/>
        <w:ind w:firstLine="480"/>
        <w:rPr>
          <w:rFonts w:hint="eastAsia"/>
        </w:rPr>
      </w:pPr>
      <w:r>
        <w:rPr>
          <w:rFonts w:hint="eastAsia"/>
        </w:rPr>
        <w:t>存储网络：</w:t>
      </w:r>
      <w:r>
        <w:rPr>
          <w:rFonts w:hint="eastAsia" w:ascii="宋体" w:hAnsi="宋体"/>
          <w:szCs w:val="21"/>
        </w:rPr>
        <w:t>存储</w:t>
      </w:r>
      <w:r>
        <w:rPr>
          <w:rFonts w:hint="eastAsia"/>
        </w:rPr>
        <w:t>网络通过多路径确保链路冗余，服务器通过存储网络做二层互通。</w:t>
      </w:r>
    </w:p>
    <w:p w14:paraId="301F6329">
      <w:pPr>
        <w:pStyle w:val="17"/>
        <w:ind w:firstLine="480"/>
        <w:rPr>
          <w:rFonts w:hint="eastAsia"/>
        </w:rPr>
      </w:pPr>
      <w:r>
        <w:rPr>
          <w:rFonts w:hint="eastAsia"/>
        </w:rPr>
        <w:t>业务网络：</w:t>
      </w:r>
      <w:r>
        <w:t>为用户提供业务通道，为虚拟机虚拟网卡的通信平面，对外提供业务应用。</w:t>
      </w:r>
      <w:r>
        <w:rPr>
          <w:rFonts w:hint="eastAsia"/>
        </w:rPr>
        <w:t>HDP协议与虚拟机访问外部应用系统都是经过这个网络。各业务部门可以细分VLAN进行访问隔离。</w:t>
      </w:r>
    </w:p>
    <w:p w14:paraId="3F2BE7CC">
      <w:pPr>
        <w:pStyle w:val="17"/>
        <w:ind w:firstLine="480"/>
        <w:rPr>
          <w:rFonts w:hint="eastAsia"/>
        </w:rPr>
      </w:pPr>
      <w:r>
        <w:rPr>
          <w:rFonts w:hint="eastAsia"/>
        </w:rPr>
        <w:t>管理网络：</w:t>
      </w:r>
      <w:r>
        <w:t>负责整个云计算系统的管理、业务部署、系统加载等流量的通信。BMC平面主要负责服务器的管理，BMC平面可以和管理平面隔离，也可以不进行隔离。</w:t>
      </w:r>
    </w:p>
    <w:p w14:paraId="12685707">
      <w:pPr>
        <w:pStyle w:val="4"/>
        <w:numPr>
          <w:ilvl w:val="2"/>
          <w:numId w:val="13"/>
        </w:numPr>
        <w:rPr>
          <w:rFonts w:hint="eastAsia"/>
        </w:rPr>
      </w:pPr>
      <w:bookmarkStart w:id="60" w:name="_Toc192087389"/>
      <w:bookmarkStart w:id="61" w:name="_Toc24376"/>
      <w:r>
        <w:rPr>
          <w:rFonts w:hint="eastAsia"/>
        </w:rPr>
        <w:t>运维管理方案</w:t>
      </w:r>
      <w:bookmarkEnd w:id="60"/>
      <w:bookmarkEnd w:id="61"/>
    </w:p>
    <w:p w14:paraId="47DF59D2">
      <w:pPr>
        <w:pStyle w:val="5"/>
        <w:numPr>
          <w:ilvl w:val="3"/>
          <w:numId w:val="13"/>
        </w:numPr>
        <w:rPr>
          <w:rFonts w:hint="eastAsia"/>
        </w:rPr>
      </w:pPr>
      <w:r>
        <w:t>总体架构</w:t>
      </w:r>
    </w:p>
    <w:p w14:paraId="5E85A28E">
      <w:pPr>
        <w:pStyle w:val="17"/>
        <w:ind w:firstLine="480"/>
        <w:rPr>
          <w:rFonts w:hint="eastAsia"/>
        </w:rPr>
      </w:pPr>
      <w:r>
        <w:rPr>
          <w:rFonts w:hint="eastAsia"/>
        </w:rPr>
        <w:t>桌面云运维服务管理，基于B/S架构，提供远程集中运维管理，全中文界面。运维管理参考ITIL标准，基于统一维护，可运营、可管理的理念，设计了符合虚拟化产品特点，易运维的管理系统。支持友好的WebUI维护界面，统一管理所有硬件资源与虚拟化资源，VDI桌面，提供</w:t>
      </w:r>
      <w:r>
        <w:rPr>
          <w:rFonts w:hint="eastAsia" w:ascii="宋体" w:hAnsi="宋体"/>
          <w:szCs w:val="21"/>
        </w:rPr>
        <w:t>基于</w:t>
      </w:r>
      <w:r>
        <w:rPr>
          <w:rFonts w:hint="eastAsia"/>
        </w:rPr>
        <w:t>定制化策略的自动化运维系统。运维系统架构如下：</w:t>
      </w:r>
    </w:p>
    <w:p w14:paraId="47BA168D">
      <w:pPr>
        <w:ind w:firstLine="0" w:firstLineChars="0"/>
        <w:jc w:val="center"/>
        <w:rPr>
          <w:rFonts w:hint="eastAsia"/>
        </w:rPr>
      </w:pPr>
      <w:r>
        <w:drawing>
          <wp:inline distT="0" distB="0" distL="0" distR="0">
            <wp:extent cx="4381500" cy="2476500"/>
            <wp:effectExtent l="0" t="0" r="0" b="0"/>
            <wp:docPr id="1108074654" name="图片 110807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4654" name="图片 11080746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4749" cy="2483860"/>
                    </a:xfrm>
                    <a:prstGeom prst="rect">
                      <a:avLst/>
                    </a:prstGeom>
                  </pic:spPr>
                </pic:pic>
              </a:graphicData>
            </a:graphic>
          </wp:inline>
        </w:drawing>
      </w:r>
    </w:p>
    <w:p w14:paraId="48FFE774">
      <w:pPr>
        <w:pStyle w:val="17"/>
        <w:ind w:firstLine="480"/>
        <w:rPr>
          <w:rFonts w:hint="eastAsia"/>
          <w:lang w:val="zh-CN"/>
        </w:rPr>
      </w:pPr>
      <w:r>
        <w:rPr>
          <w:rFonts w:hint="eastAsia"/>
          <w:lang w:val="zh-CN"/>
        </w:rPr>
        <w:t>用户可通过IE</w:t>
      </w:r>
      <w:r>
        <w:rPr>
          <w:rFonts w:hint="eastAsia"/>
        </w:rPr>
        <w:t>、</w:t>
      </w:r>
      <w:r>
        <w:rPr>
          <w:rFonts w:hint="eastAsia"/>
          <w:lang w:val="zh-CN"/>
        </w:rPr>
        <w:t>Firefox浏览器访问桌面云系统运维系</w:t>
      </w:r>
      <w:r>
        <w:rPr>
          <w:lang w:val="zh-CN"/>
        </w:rPr>
        <w:t>统</w:t>
      </w:r>
      <w:r>
        <w:rPr>
          <w:rFonts w:hint="eastAsia"/>
          <w:lang w:val="zh-CN"/>
        </w:rPr>
        <w:t>，无需安装本地客户端。</w:t>
      </w:r>
    </w:p>
    <w:p w14:paraId="1C5F2AE1">
      <w:pPr>
        <w:pStyle w:val="5"/>
        <w:numPr>
          <w:ilvl w:val="3"/>
          <w:numId w:val="13"/>
        </w:numPr>
        <w:rPr>
          <w:rFonts w:hint="eastAsia"/>
        </w:rPr>
      </w:pPr>
      <w:r>
        <w:rPr>
          <w:rFonts w:hint="eastAsia"/>
        </w:rPr>
        <w:t>运维解决方案特点</w:t>
      </w:r>
    </w:p>
    <w:p w14:paraId="09FCB622">
      <w:pPr>
        <w:pStyle w:val="17"/>
        <w:ind w:firstLine="480"/>
        <w:rPr>
          <w:rFonts w:hint="eastAsia"/>
        </w:rPr>
      </w:pPr>
      <w:r>
        <w:rPr>
          <w:rFonts w:hint="eastAsia"/>
        </w:rPr>
        <w:t>统一资源发放WEB PORTAL，业务发放更灵活、更高效。强大的OM运维能力。管理员可通过Portal快速地进行业务发放、桌面管理、模板管理、权限管理、资源管理、监控管理、告警管理、拓扑管理、日志管理、任务管理、统计管理。</w:t>
      </w:r>
    </w:p>
    <w:p w14:paraId="3EE3F943">
      <w:pPr>
        <w:pStyle w:val="5"/>
        <w:numPr>
          <w:ilvl w:val="3"/>
          <w:numId w:val="13"/>
        </w:numPr>
        <w:rPr>
          <w:rFonts w:hint="eastAsia"/>
        </w:rPr>
      </w:pPr>
      <w:r>
        <w:rPr>
          <w:rFonts w:hint="eastAsia"/>
        </w:rPr>
        <w:t>虚拟桌面管理</w:t>
      </w:r>
    </w:p>
    <w:p w14:paraId="4ADE610C">
      <w:pPr>
        <w:pStyle w:val="17"/>
        <w:ind w:firstLine="480"/>
        <w:rPr>
          <w:rFonts w:hint="eastAsia"/>
        </w:rPr>
      </w:pPr>
      <w:r>
        <w:t>虚拟桌面运营管理由</w:t>
      </w:r>
      <w:r>
        <w:rPr>
          <w:rFonts w:hint="eastAsia"/>
        </w:rPr>
        <w:t>桌面云软件</w:t>
      </w:r>
      <w:r>
        <w:t>提供，该系统基于Web架构，用户可通过IE、Firefox浏览器访问，无需安装本地客户端。并且支持管理员分级分域管理。</w:t>
      </w:r>
    </w:p>
    <w:p w14:paraId="503DDDCE">
      <w:pPr>
        <w:widowControl/>
        <w:numPr>
          <w:ilvl w:val="0"/>
          <w:numId w:val="16"/>
        </w:numPr>
        <w:topLinePunct/>
        <w:ind w:left="851" w:hanging="425" w:firstLineChars="0"/>
        <w:jc w:val="left"/>
        <w:rPr>
          <w:rFonts w:hint="eastAsia"/>
          <w:b/>
          <w:szCs w:val="21"/>
        </w:rPr>
      </w:pPr>
      <w:r>
        <w:rPr>
          <w:b/>
          <w:szCs w:val="21"/>
        </w:rPr>
        <w:t>虚拟机发放</w:t>
      </w:r>
    </w:p>
    <w:p w14:paraId="7072F682">
      <w:pPr>
        <w:pStyle w:val="17"/>
        <w:ind w:firstLine="480"/>
        <w:rPr>
          <w:rFonts w:hint="eastAsia"/>
        </w:rPr>
      </w:pPr>
      <w:r>
        <w:t>管理员可以Portal发放</w:t>
      </w:r>
      <w:r>
        <w:rPr>
          <w:rFonts w:hint="eastAsia"/>
        </w:rPr>
        <w:t>链接</w:t>
      </w:r>
      <w:r>
        <w:t>克隆虚拟机，完整复制虚拟机。</w:t>
      </w:r>
    </w:p>
    <w:p w14:paraId="0567CECB">
      <w:pPr>
        <w:pStyle w:val="17"/>
        <w:ind w:firstLine="480"/>
        <w:rPr>
          <w:rFonts w:hint="eastAsia"/>
        </w:rPr>
      </w:pPr>
      <w:r>
        <w:t>支持虚拟机的单个发放或批量发放。批量发放可以发放给一批人，批量创建后的虚拟机有系统盘、用户盘。</w:t>
      </w:r>
    </w:p>
    <w:p w14:paraId="7A74F512">
      <w:pPr>
        <w:pStyle w:val="5"/>
        <w:numPr>
          <w:ilvl w:val="3"/>
          <w:numId w:val="13"/>
        </w:numPr>
        <w:rPr>
          <w:rFonts w:hint="eastAsia"/>
        </w:rPr>
      </w:pPr>
      <w:r>
        <w:rPr>
          <w:rFonts w:hint="eastAsia"/>
        </w:rPr>
        <w:t>策略管理</w:t>
      </w:r>
    </w:p>
    <w:p w14:paraId="73EA9DA2">
      <w:pPr>
        <w:pStyle w:val="17"/>
        <w:ind w:firstLine="480"/>
        <w:rPr>
          <w:rFonts w:hint="eastAsia"/>
        </w:rPr>
      </w:pPr>
      <w:r>
        <w:rPr>
          <w:rFonts w:hint="eastAsia"/>
        </w:rPr>
        <w:t>通过外设资源映射功能，桌面云用户能在虚拟机使用连接在客户端外设端口上的外设设备，管理员能通过策略控制外设映射的权限。实现客户端资源在虚拟桌面上的灵活使用，同时确保管理员对外设使用的安全控制。通过策略管理的配置如下：</w:t>
      </w:r>
    </w:p>
    <w:p w14:paraId="0AAE57DA">
      <w:pPr>
        <w:widowControl/>
        <w:numPr>
          <w:ilvl w:val="0"/>
          <w:numId w:val="17"/>
        </w:numPr>
        <w:topLinePunct/>
        <w:ind w:firstLineChars="0"/>
        <w:jc w:val="left"/>
        <w:rPr>
          <w:rFonts w:hint="eastAsia"/>
          <w:b/>
        </w:rPr>
      </w:pPr>
      <w:r>
        <w:rPr>
          <w:rFonts w:hint="eastAsia"/>
          <w:b/>
        </w:rPr>
        <w:t>USB端口重定向管理(驱动安装在VM侧，推荐使用)</w:t>
      </w:r>
    </w:p>
    <w:p w14:paraId="5D6CED62">
      <w:pPr>
        <w:pStyle w:val="17"/>
        <w:ind w:firstLine="480"/>
        <w:rPr>
          <w:rFonts w:hint="eastAsia"/>
        </w:rPr>
      </w:pPr>
      <w:r>
        <w:rPr>
          <w:rFonts w:hint="eastAsia"/>
        </w:rPr>
        <w:t>包括图像设备（如：扫描仪），视频设备（如：摄像头），打印设备（如：打印机），存储设备（如：U盘），存储设备只读，智能卡设备（如：Ukey），移除智能卡断开用户会话，其他USB设备自定义策略。</w:t>
      </w:r>
    </w:p>
    <w:p w14:paraId="36DBA25E">
      <w:pPr>
        <w:widowControl/>
        <w:numPr>
          <w:ilvl w:val="0"/>
          <w:numId w:val="17"/>
        </w:numPr>
        <w:topLinePunct/>
        <w:ind w:firstLineChars="0"/>
        <w:jc w:val="left"/>
        <w:rPr>
          <w:rFonts w:hint="eastAsia"/>
          <w:b/>
        </w:rPr>
      </w:pPr>
      <w:r>
        <w:rPr>
          <w:b/>
        </w:rPr>
        <w:t>设备重定向(驱动安装在TC侧）</w:t>
      </w:r>
    </w:p>
    <w:p w14:paraId="22F0BADB">
      <w:pPr>
        <w:pStyle w:val="17"/>
        <w:ind w:firstLine="480"/>
        <w:rPr>
          <w:rFonts w:hint="eastAsia"/>
        </w:rPr>
      </w:pPr>
      <w:r>
        <w:rPr>
          <w:rFonts w:hint="eastAsia"/>
        </w:rPr>
        <w:t>包括打印机重定向，摄像头重定向，图像压缩级别，PC/SC（智能卡）重定向，移除智能卡断开用户会话。</w:t>
      </w:r>
    </w:p>
    <w:p w14:paraId="083D1AB6">
      <w:pPr>
        <w:widowControl/>
        <w:numPr>
          <w:ilvl w:val="0"/>
          <w:numId w:val="17"/>
        </w:numPr>
        <w:topLinePunct/>
        <w:ind w:firstLineChars="0"/>
        <w:jc w:val="left"/>
        <w:rPr>
          <w:rFonts w:hint="eastAsia"/>
          <w:b/>
        </w:rPr>
      </w:pPr>
      <w:r>
        <w:rPr>
          <w:b/>
        </w:rPr>
        <w:t>串口重定向(驱动安装在VM侧，推荐使用)</w:t>
      </w:r>
    </w:p>
    <w:p w14:paraId="2B365F9B">
      <w:pPr>
        <w:pStyle w:val="17"/>
        <w:ind w:firstLine="480"/>
        <w:rPr>
          <w:rFonts w:hint="eastAsia"/>
        </w:rPr>
      </w:pPr>
      <w:r>
        <w:rPr>
          <w:rFonts w:hint="eastAsia"/>
        </w:rPr>
        <w:t>包括串口重定向，自动重连客户端串口。</w:t>
      </w:r>
    </w:p>
    <w:p w14:paraId="5FFE8C95">
      <w:pPr>
        <w:pStyle w:val="17"/>
        <w:ind w:firstLine="480"/>
        <w:rPr>
          <w:rFonts w:hint="eastAsia"/>
        </w:rPr>
      </w:pPr>
      <w:r>
        <w:rPr>
          <w:rFonts w:hint="eastAsia"/>
        </w:rPr>
        <w:t>其他还包括音频</w:t>
      </w:r>
      <w:r>
        <w:rPr>
          <w:rFonts w:hint="eastAsia" w:ascii="宋体" w:hAnsi="宋体"/>
          <w:szCs w:val="21"/>
        </w:rPr>
        <w:t>策略</w:t>
      </w:r>
      <w:r>
        <w:rPr>
          <w:rFonts w:hint="eastAsia"/>
        </w:rPr>
        <w:t>，多媒体重定向策略，显示策略，客户端连续策略，接入控制策略等。</w:t>
      </w:r>
    </w:p>
    <w:p w14:paraId="436410B6">
      <w:pPr>
        <w:pStyle w:val="5"/>
        <w:numPr>
          <w:ilvl w:val="3"/>
          <w:numId w:val="13"/>
        </w:numPr>
        <w:rPr>
          <w:rFonts w:hint="eastAsia"/>
        </w:rPr>
      </w:pPr>
      <w:r>
        <w:rPr>
          <w:rFonts w:hint="eastAsia"/>
        </w:rPr>
        <w:t>软件与补丁管理</w:t>
      </w:r>
    </w:p>
    <w:p w14:paraId="70E1F520">
      <w:pPr>
        <w:pStyle w:val="17"/>
        <w:ind w:firstLine="480"/>
        <w:rPr>
          <w:rFonts w:hint="eastAsia"/>
        </w:rPr>
      </w:pPr>
      <w:r>
        <w:rPr>
          <w:rFonts w:hint="eastAsia"/>
        </w:rPr>
        <w:t>软件系统包括：云平台系统软件、桌面接入系统软件、用户虚拟机软件、操作系统补丁。为了方便客户管理软件，软件系统具有如下特点：</w:t>
      </w:r>
    </w:p>
    <w:p w14:paraId="2785B2C1">
      <w:pPr>
        <w:widowControl/>
        <w:numPr>
          <w:ilvl w:val="0"/>
          <w:numId w:val="17"/>
        </w:numPr>
        <w:topLinePunct/>
        <w:ind w:firstLineChars="0"/>
        <w:jc w:val="left"/>
        <w:rPr>
          <w:rFonts w:hint="eastAsia"/>
          <w:b/>
        </w:rPr>
      </w:pPr>
      <w:r>
        <w:rPr>
          <w:rFonts w:hint="eastAsia"/>
          <w:b/>
        </w:rPr>
        <w:t>软件自动化批量安装</w:t>
      </w:r>
    </w:p>
    <w:p w14:paraId="4F275FC4">
      <w:pPr>
        <w:pStyle w:val="17"/>
        <w:ind w:firstLine="480"/>
        <w:rPr>
          <w:rFonts w:hint="eastAsia"/>
        </w:rPr>
      </w:pPr>
      <w:r>
        <w:rPr>
          <w:rFonts w:hint="eastAsia"/>
        </w:rPr>
        <w:t>云平台软件：</w:t>
      </w:r>
      <w:r>
        <w:rPr>
          <w:rFonts w:hint="eastAsia" w:ascii="宋体" w:hAnsi="宋体"/>
          <w:szCs w:val="21"/>
        </w:rPr>
        <w:t>支持</w:t>
      </w:r>
      <w:r>
        <w:rPr>
          <w:rFonts w:hint="eastAsia"/>
        </w:rPr>
        <w:t>统一安装界面，一次性导入所有服务器的信息，多节点同时加载安装，安装效率高。</w:t>
      </w:r>
    </w:p>
    <w:p w14:paraId="3491D13F">
      <w:pPr>
        <w:pStyle w:val="17"/>
        <w:ind w:firstLine="480"/>
        <w:rPr>
          <w:rFonts w:hint="eastAsia"/>
        </w:rPr>
      </w:pPr>
      <w:r>
        <w:rPr>
          <w:rFonts w:hint="eastAsia"/>
        </w:rPr>
        <w:t>桌面接入软件：支持统一安装界面，便于安装管理。桌面云系统提供了桌面代理软件自动化升级功能，</w:t>
      </w:r>
      <w:r>
        <w:rPr>
          <w:rFonts w:hint="eastAsia" w:ascii="宋体" w:hAnsi="宋体"/>
          <w:szCs w:val="21"/>
        </w:rPr>
        <w:t>便于</w:t>
      </w:r>
      <w:r>
        <w:rPr>
          <w:rFonts w:hint="eastAsia"/>
        </w:rPr>
        <w:t>维护人员对软件统一管理。</w:t>
      </w:r>
    </w:p>
    <w:p w14:paraId="59153F11">
      <w:pPr>
        <w:pStyle w:val="17"/>
        <w:ind w:firstLine="480"/>
        <w:rPr>
          <w:rFonts w:hint="eastAsia"/>
        </w:rPr>
      </w:pPr>
      <w:r>
        <w:rPr>
          <w:rFonts w:hint="eastAsia"/>
        </w:rPr>
        <w:t>用户虚拟机软件：通过虚拟机模板方式，创建虚拟机并安装应用软件，且支持批量创建虚拟机，大大减少了用户操作和操作难度。</w:t>
      </w:r>
    </w:p>
    <w:p w14:paraId="1F215F92">
      <w:pPr>
        <w:widowControl/>
        <w:numPr>
          <w:ilvl w:val="0"/>
          <w:numId w:val="17"/>
        </w:numPr>
        <w:topLinePunct/>
        <w:ind w:firstLineChars="0"/>
        <w:jc w:val="left"/>
        <w:rPr>
          <w:rFonts w:hint="eastAsia"/>
          <w:b/>
        </w:rPr>
      </w:pPr>
      <w:r>
        <w:rPr>
          <w:rFonts w:hint="eastAsia"/>
          <w:b/>
        </w:rPr>
        <w:t>升级、打补丁及回退自动化</w:t>
      </w:r>
    </w:p>
    <w:p w14:paraId="5E5C2932">
      <w:pPr>
        <w:pStyle w:val="17"/>
        <w:ind w:firstLine="480"/>
        <w:rPr>
          <w:rFonts w:hint="eastAsia"/>
        </w:rPr>
      </w:pPr>
      <w:r>
        <w:rPr>
          <w:rFonts w:hint="eastAsia"/>
        </w:rPr>
        <w:t>云平台软件支持</w:t>
      </w:r>
      <w:r>
        <w:rPr>
          <w:rFonts w:hint="eastAsia" w:ascii="宋体" w:hAnsi="宋体"/>
          <w:szCs w:val="21"/>
        </w:rPr>
        <w:t>升级</w:t>
      </w:r>
      <w:r>
        <w:rPr>
          <w:rFonts w:hint="eastAsia"/>
        </w:rPr>
        <w:t>、打补丁有工具支撑，实现了自动化健康检查、分发软件、升级/打补丁、校验、回退。且支持静默升级，即升级/打补丁不影响业务。</w:t>
      </w:r>
    </w:p>
    <w:p w14:paraId="10A5561B">
      <w:pPr>
        <w:widowControl/>
        <w:numPr>
          <w:ilvl w:val="0"/>
          <w:numId w:val="17"/>
        </w:numPr>
        <w:topLinePunct/>
        <w:ind w:firstLineChars="0"/>
        <w:jc w:val="left"/>
        <w:rPr>
          <w:rFonts w:hint="eastAsia"/>
          <w:b/>
        </w:rPr>
      </w:pPr>
      <w:r>
        <w:rPr>
          <w:rFonts w:hint="eastAsia"/>
          <w:b/>
        </w:rPr>
        <w:t>用户虚拟机软件管理集中化</w:t>
      </w:r>
    </w:p>
    <w:p w14:paraId="31E515B6">
      <w:pPr>
        <w:pStyle w:val="17"/>
        <w:ind w:firstLine="480"/>
        <w:rPr>
          <w:rFonts w:hint="eastAsia"/>
        </w:rPr>
      </w:pPr>
      <w:r>
        <w:rPr>
          <w:rFonts w:hint="eastAsia"/>
        </w:rPr>
        <w:t>支持使用工具快速将用户数据从原来的物理机迁移到虚拟机、虚拟机间数据迁移。</w:t>
      </w:r>
    </w:p>
    <w:p w14:paraId="3C7EC108">
      <w:pPr>
        <w:pStyle w:val="17"/>
        <w:ind w:firstLine="480"/>
        <w:rPr>
          <w:rFonts w:hint="eastAsia"/>
        </w:rPr>
      </w:pPr>
      <w:r>
        <w:rPr>
          <w:rFonts w:hint="eastAsia"/>
        </w:rPr>
        <w:t>用户虚拟机</w:t>
      </w:r>
      <w:r>
        <w:rPr>
          <w:rFonts w:hint="eastAsia" w:ascii="宋体" w:hAnsi="宋体"/>
          <w:szCs w:val="21"/>
        </w:rPr>
        <w:t>操作系统</w:t>
      </w:r>
      <w:r>
        <w:rPr>
          <w:rFonts w:hint="eastAsia"/>
        </w:rPr>
        <w:t>，通过补丁服务器打补丁，方便安全。</w:t>
      </w:r>
    </w:p>
    <w:p w14:paraId="65C0288B">
      <w:pPr>
        <w:widowControl/>
        <w:numPr>
          <w:ilvl w:val="0"/>
          <w:numId w:val="17"/>
        </w:numPr>
        <w:topLinePunct/>
        <w:ind w:firstLineChars="0"/>
        <w:jc w:val="left"/>
        <w:rPr>
          <w:rFonts w:hint="eastAsia" w:ascii="宋体" w:hAnsi="宋体"/>
          <w:b/>
          <w:szCs w:val="21"/>
        </w:rPr>
      </w:pPr>
      <w:r>
        <w:rPr>
          <w:rFonts w:hint="eastAsia" w:ascii="宋体" w:hAnsi="宋体"/>
          <w:b/>
          <w:szCs w:val="21"/>
        </w:rPr>
        <w:t>操作系统补丁更新</w:t>
      </w:r>
    </w:p>
    <w:p w14:paraId="17E05821">
      <w:pPr>
        <w:pStyle w:val="17"/>
        <w:ind w:firstLine="480"/>
        <w:rPr>
          <w:rFonts w:hint="eastAsia" w:ascii="宋体" w:hAnsi="宋体"/>
        </w:rPr>
      </w:pPr>
      <w:r>
        <w:t>目前桌面云典型部署中操作系统有银河麒麟桌面OS。这么多虚拟机如果让管理员手动打补丁需要自行登录到每台虚拟机上进行操作，操作比较繁琐，费时费力。本项目银河麒麟OS提供统一管理自动补丁更新。使用自动打补丁后，无需人工干预，只要统一管理补丁就可以了。</w:t>
      </w:r>
    </w:p>
    <w:p w14:paraId="14A1B897">
      <w:pPr>
        <w:pStyle w:val="5"/>
        <w:numPr>
          <w:ilvl w:val="3"/>
          <w:numId w:val="13"/>
        </w:numPr>
        <w:rPr>
          <w:rFonts w:hint="eastAsia"/>
        </w:rPr>
      </w:pPr>
      <w:r>
        <w:rPr>
          <w:rFonts w:hint="eastAsia"/>
        </w:rPr>
        <w:t>资源管理</w:t>
      </w:r>
    </w:p>
    <w:p w14:paraId="1B334117">
      <w:pPr>
        <w:pStyle w:val="17"/>
        <w:ind w:firstLine="480"/>
        <w:rPr>
          <w:rFonts w:hint="eastAsia"/>
          <w:lang w:val="zh-CN"/>
        </w:rPr>
      </w:pPr>
      <w:r>
        <w:rPr>
          <w:rFonts w:hint="eastAsia"/>
        </w:rPr>
        <w:t>通过虚拟化管理系统，实现统一的虚拟平台、硬件系统管理系统，避免在不同的管理界面间来回切换，简化管理工作，提升管理效率。同时，避免多个管理账号带来的麻烦。</w:t>
      </w:r>
      <w:r>
        <w:rPr>
          <w:rFonts w:hint="eastAsia"/>
          <w:lang w:val="zh-CN"/>
        </w:rPr>
        <w:t>虚拟化平台通过对各种物理资源、虚拟化资源数据统一建模，将资源以用户可见的资源池形式提供给上层应用。</w:t>
      </w:r>
    </w:p>
    <w:p w14:paraId="1854C6BB">
      <w:pPr>
        <w:pStyle w:val="5"/>
        <w:numPr>
          <w:ilvl w:val="3"/>
          <w:numId w:val="13"/>
        </w:numPr>
        <w:rPr>
          <w:rFonts w:hint="eastAsia"/>
        </w:rPr>
      </w:pPr>
      <w:r>
        <w:rPr>
          <w:rFonts w:hint="eastAsia"/>
        </w:rPr>
        <w:t>监控管理</w:t>
      </w:r>
    </w:p>
    <w:p w14:paraId="0758B054">
      <w:pPr>
        <w:pStyle w:val="17"/>
        <w:ind w:firstLine="480"/>
        <w:rPr>
          <w:rFonts w:hint="eastAsia"/>
        </w:rPr>
      </w:pPr>
      <w:r>
        <w:t>监控提供针对</w:t>
      </w:r>
      <w:r>
        <w:rPr>
          <w:rFonts w:hint="eastAsia"/>
        </w:rPr>
        <w:t>虚拟化</w:t>
      </w:r>
      <w:r>
        <w:t>平台、计算集群、计算服务器、虚拟机、存储、交换机等进行监控。</w:t>
      </w:r>
    </w:p>
    <w:p w14:paraId="7071496D">
      <w:pPr>
        <w:pStyle w:val="17"/>
        <w:ind w:firstLine="480"/>
        <w:rPr>
          <w:rFonts w:hint="eastAsia"/>
        </w:rPr>
      </w:pPr>
      <w:r>
        <w:rPr>
          <w:rFonts w:hint="eastAsia"/>
        </w:rPr>
        <w:t>虚拟化</w:t>
      </w:r>
      <w:r>
        <w:t>平台的监控信息包括：整体CPU平均占用率、内存平均占用率、存储平均占用率、故障服务器数量、虚拟机CPU分配情况、虚拟内存分配情况、存储资源分配情况等。</w:t>
      </w:r>
    </w:p>
    <w:p w14:paraId="451ABC4E">
      <w:pPr>
        <w:pStyle w:val="5"/>
        <w:numPr>
          <w:ilvl w:val="3"/>
          <w:numId w:val="13"/>
        </w:numPr>
        <w:rPr>
          <w:rFonts w:hint="eastAsia"/>
        </w:rPr>
      </w:pPr>
      <w:r>
        <w:rPr>
          <w:rFonts w:hint="eastAsia"/>
        </w:rPr>
        <w:t>告警管理</w:t>
      </w:r>
    </w:p>
    <w:p w14:paraId="2DB6D0C8">
      <w:pPr>
        <w:pStyle w:val="17"/>
        <w:ind w:firstLine="480"/>
        <w:rPr>
          <w:rFonts w:hint="eastAsia"/>
        </w:rPr>
      </w:pPr>
      <w:r>
        <w:rPr>
          <w:rFonts w:hint="eastAsia"/>
        </w:rPr>
        <w:t>故障管理模块提供了统一的故障监控告警管理系统，能做到对硬件（服务器、存储、交换机）、软件（虚拟化平台、桌面云管理系统、虚拟机）的各类告警信息统一呈现，并支持告警转邮件发送。</w:t>
      </w:r>
    </w:p>
    <w:p w14:paraId="59745754">
      <w:pPr>
        <w:pStyle w:val="5"/>
        <w:numPr>
          <w:ilvl w:val="3"/>
          <w:numId w:val="13"/>
        </w:numPr>
        <w:rPr>
          <w:rFonts w:hint="eastAsia"/>
        </w:rPr>
      </w:pPr>
      <w:r>
        <w:rPr>
          <w:rFonts w:hint="eastAsia"/>
        </w:rPr>
        <w:t>日志管理</w:t>
      </w:r>
    </w:p>
    <w:p w14:paraId="5F472714">
      <w:pPr>
        <w:pStyle w:val="17"/>
        <w:ind w:firstLine="480"/>
        <w:rPr>
          <w:rFonts w:hint="eastAsia"/>
        </w:rPr>
      </w:pPr>
      <w:r>
        <w:rPr>
          <w:rFonts w:hint="eastAsia"/>
        </w:rPr>
        <w:t>日志管理包括日志记录、查看、审计。支持的日志包括：</w:t>
      </w:r>
    </w:p>
    <w:p w14:paraId="47B303E1">
      <w:pPr>
        <w:widowControl/>
        <w:numPr>
          <w:ilvl w:val="0"/>
          <w:numId w:val="18"/>
        </w:numPr>
        <w:topLinePunct/>
        <w:spacing w:before="160" w:after="160"/>
        <w:ind w:firstLineChars="0"/>
        <w:jc w:val="left"/>
        <w:rPr>
          <w:rFonts w:hint="eastAsia"/>
          <w:b/>
        </w:rPr>
      </w:pPr>
      <w:r>
        <w:rPr>
          <w:rFonts w:hint="eastAsia"/>
          <w:b/>
        </w:rPr>
        <w:t>用户访问日志</w:t>
      </w:r>
    </w:p>
    <w:p w14:paraId="39A8B1DE">
      <w:pPr>
        <w:pStyle w:val="17"/>
        <w:ind w:firstLine="480"/>
        <w:rPr>
          <w:rFonts w:hint="eastAsia"/>
        </w:rPr>
      </w:pPr>
      <w:r>
        <w:rPr>
          <w:rFonts w:hint="eastAsia"/>
        </w:rPr>
        <w:t>用户访问虚拟桌面日志。包括虚拟机用户登录、关闭、重启虚拟机。</w:t>
      </w:r>
    </w:p>
    <w:p w14:paraId="17BC7767">
      <w:pPr>
        <w:widowControl/>
        <w:numPr>
          <w:ilvl w:val="0"/>
          <w:numId w:val="18"/>
        </w:numPr>
        <w:topLinePunct/>
        <w:spacing w:before="160" w:after="160"/>
        <w:ind w:firstLineChars="0"/>
        <w:jc w:val="left"/>
        <w:rPr>
          <w:rFonts w:hint="eastAsia"/>
          <w:b/>
        </w:rPr>
      </w:pPr>
      <w:r>
        <w:rPr>
          <w:rFonts w:hint="eastAsia"/>
          <w:b/>
        </w:rPr>
        <w:t>操作日志</w:t>
      </w:r>
    </w:p>
    <w:p w14:paraId="343D7785">
      <w:pPr>
        <w:pStyle w:val="17"/>
        <w:ind w:firstLine="480"/>
        <w:rPr>
          <w:rFonts w:hint="eastAsia"/>
        </w:rPr>
      </w:pPr>
      <w:r>
        <w:rPr>
          <w:rFonts w:hint="eastAsia"/>
        </w:rPr>
        <w:t>管理员访问运维管理平台日志，即管理员的操作日志，包括管理员登录、修改配置、查看告警监控等所有用户操作的日志。操作日志内容包括操作用户、操作类型、用户IP、操作时间、操作结果、操作失败原因、详细信息。</w:t>
      </w:r>
    </w:p>
    <w:p w14:paraId="351EFFA3">
      <w:pPr>
        <w:widowControl/>
        <w:numPr>
          <w:ilvl w:val="0"/>
          <w:numId w:val="18"/>
        </w:numPr>
        <w:topLinePunct/>
        <w:spacing w:before="160" w:after="160"/>
        <w:ind w:firstLineChars="0"/>
        <w:jc w:val="left"/>
        <w:rPr>
          <w:rFonts w:hint="eastAsia"/>
          <w:b/>
        </w:rPr>
      </w:pPr>
      <w:r>
        <w:rPr>
          <w:rFonts w:hint="eastAsia"/>
          <w:b/>
        </w:rPr>
        <w:t>系统运行日志</w:t>
      </w:r>
    </w:p>
    <w:p w14:paraId="0141CD49">
      <w:pPr>
        <w:widowControl/>
        <w:topLinePunct/>
        <w:ind w:firstLine="480"/>
        <w:rPr>
          <w:rFonts w:hint="eastAsia"/>
        </w:rPr>
      </w:pPr>
      <w:r>
        <w:rPr>
          <w:rFonts w:hint="eastAsia"/>
        </w:rPr>
        <w:t>运行日志用于记录各业务节点的运行情况。系统支持运行日志加密功能，确保运行日志的安全。</w:t>
      </w:r>
    </w:p>
    <w:p w14:paraId="546D1E6B">
      <w:pPr>
        <w:widowControl/>
        <w:topLinePunct/>
        <w:ind w:firstLine="480"/>
        <w:rPr>
          <w:rFonts w:hint="eastAsia"/>
        </w:rPr>
      </w:pPr>
      <w:r>
        <w:rPr>
          <w:rFonts w:hint="eastAsia"/>
        </w:rPr>
        <w:t>黑匣子日志：用于业务和系统异常的故障定位。</w:t>
      </w:r>
    </w:p>
    <w:p w14:paraId="7934D1D9">
      <w:pPr>
        <w:pStyle w:val="5"/>
        <w:numPr>
          <w:ilvl w:val="3"/>
          <w:numId w:val="13"/>
        </w:numPr>
        <w:rPr>
          <w:rFonts w:hint="eastAsia"/>
        </w:rPr>
      </w:pPr>
      <w:r>
        <w:rPr>
          <w:rFonts w:hint="eastAsia"/>
        </w:rPr>
        <w:t>统计管理</w:t>
      </w:r>
    </w:p>
    <w:p w14:paraId="7A637B79">
      <w:pPr>
        <w:pStyle w:val="17"/>
        <w:ind w:firstLine="480"/>
        <w:rPr>
          <w:rFonts w:ascii="Times New Roman" w:hAnsi="Times New Roman"/>
        </w:rPr>
      </w:pPr>
      <w:r>
        <w:rPr>
          <w:rFonts w:hint="eastAsia"/>
        </w:rPr>
        <w:t>资源统计可以让管理员</w:t>
      </w:r>
      <w:r>
        <w:t>查看虚拟机登录、分配以及运行状态信息。</w:t>
      </w:r>
    </w:p>
    <w:p w14:paraId="5584C4B8">
      <w:pPr>
        <w:pStyle w:val="17"/>
        <w:ind w:firstLine="480"/>
        <w:rPr>
          <w:rFonts w:hint="eastAsia"/>
        </w:rPr>
      </w:pPr>
      <w:r>
        <w:rPr>
          <w:szCs w:val="21"/>
        </w:rPr>
        <w:t>系统支持各种统计报表和</w:t>
      </w:r>
      <w:r>
        <w:t>运行</w:t>
      </w:r>
      <w:r>
        <w:rPr>
          <w:szCs w:val="21"/>
        </w:rPr>
        <w:t>分析报告，</w:t>
      </w:r>
      <w:r>
        <w:t>支持根据配置字段进行统计，支持保存为EXCEL格式，支持柱状图、折线图和饼状图显示。</w:t>
      </w:r>
    </w:p>
    <w:p w14:paraId="617BB91C">
      <w:pPr>
        <w:pStyle w:val="5"/>
        <w:numPr>
          <w:ilvl w:val="3"/>
          <w:numId w:val="13"/>
        </w:numPr>
        <w:rPr>
          <w:rFonts w:hint="eastAsia"/>
        </w:rPr>
      </w:pPr>
      <w:r>
        <w:rPr>
          <w:rFonts w:hint="eastAsia"/>
        </w:rPr>
        <w:t>TC统一</w:t>
      </w:r>
      <w:r>
        <w:t>管理</w:t>
      </w:r>
    </w:p>
    <w:p w14:paraId="62794116">
      <w:pPr>
        <w:pStyle w:val="17"/>
        <w:ind w:firstLine="480"/>
        <w:rPr>
          <w:rFonts w:hint="eastAsia"/>
        </w:rPr>
      </w:pPr>
      <w:r>
        <w:rPr>
          <w:rFonts w:hint="eastAsia"/>
        </w:rPr>
        <w:t>所有瘦终端都可通过统一的管理系统进行管理。它是一套基于</w:t>
      </w:r>
      <w:r>
        <w:t xml:space="preserve">Browser/Server </w:t>
      </w:r>
      <w:r>
        <w:rPr>
          <w:rFonts w:hint="eastAsia"/>
        </w:rPr>
        <w:t>的管理系统，支持客户机的远程管理操作。管理系统包含如下几个管理功能：</w:t>
      </w:r>
    </w:p>
    <w:p w14:paraId="60C2C1A1">
      <w:pPr>
        <w:pStyle w:val="68"/>
        <w:numPr>
          <w:ilvl w:val="1"/>
          <w:numId w:val="19"/>
        </w:numPr>
        <w:autoSpaceDE w:val="0"/>
        <w:autoSpaceDN w:val="0"/>
        <w:snapToGrid/>
        <w:jc w:val="left"/>
        <w:rPr>
          <w:rFonts w:hint="eastAsia"/>
        </w:rPr>
      </w:pPr>
      <w:r>
        <w:rPr>
          <w:rFonts w:hint="eastAsia"/>
        </w:rPr>
        <w:t>基本管理：</w:t>
      </w:r>
    </w:p>
    <w:p w14:paraId="2A8B391F">
      <w:pPr>
        <w:pStyle w:val="17"/>
        <w:ind w:firstLine="480"/>
        <w:rPr>
          <w:rFonts w:hint="eastAsia"/>
          <w:lang w:val="zh-CN"/>
        </w:rPr>
      </w:pPr>
      <w:r>
        <w:rPr>
          <w:rFonts w:hint="eastAsia"/>
          <w:lang w:val="zh-CN"/>
        </w:rPr>
        <w:t>该模块是进行主要的客户机管理操作的模块，同时监测客户机运行状况和操作行为，对可能影响系统安全的问题进行警报处理。</w:t>
      </w:r>
      <w:r>
        <w:rPr>
          <w:lang w:val="zh-CN"/>
        </w:rPr>
        <w:t>瘦客户端</w:t>
      </w:r>
      <w:r>
        <w:rPr>
          <w:rFonts w:hint="eastAsia"/>
          <w:lang w:val="zh-CN"/>
        </w:rPr>
        <w:t>远程</w:t>
      </w:r>
      <w:r>
        <w:rPr>
          <w:lang w:val="zh-CN"/>
        </w:rPr>
        <w:t>电源控制功能，包括瘦客户端的开机、关机、注销和远程唤醒等操作。</w:t>
      </w:r>
    </w:p>
    <w:p w14:paraId="3A1B28DD">
      <w:pPr>
        <w:pStyle w:val="17"/>
        <w:ind w:firstLine="480"/>
        <w:rPr>
          <w:rFonts w:hint="eastAsia"/>
          <w:lang w:val="zh-CN"/>
        </w:rPr>
      </w:pPr>
      <w:r>
        <w:rPr>
          <w:lang w:val="zh-CN"/>
        </w:rPr>
        <w:t>对瘦客户端各项性能</w:t>
      </w:r>
      <w:r>
        <w:t>进行</w:t>
      </w:r>
      <w:r>
        <w:rPr>
          <w:lang w:val="zh-CN"/>
        </w:rPr>
        <w:t>监控，方便跟踪瘦客户端的运行状况，对突发状况进行及时</w:t>
      </w:r>
      <w:r>
        <w:rPr>
          <w:rFonts w:hint="eastAsia"/>
          <w:lang w:val="zh-CN"/>
        </w:rPr>
        <w:t>地</w:t>
      </w:r>
      <w:r>
        <w:rPr>
          <w:lang w:val="zh-CN"/>
        </w:rPr>
        <w:t>处理。同时，通过报表的分析统计，使用户对瘦客</w:t>
      </w:r>
      <w:r>
        <w:t>户端性能有全局的了解。</w:t>
      </w:r>
    </w:p>
    <w:p w14:paraId="3EFB6E84">
      <w:pPr>
        <w:pStyle w:val="68"/>
        <w:numPr>
          <w:ilvl w:val="1"/>
          <w:numId w:val="19"/>
        </w:numPr>
        <w:autoSpaceDE w:val="0"/>
        <w:autoSpaceDN w:val="0"/>
        <w:snapToGrid/>
        <w:jc w:val="left"/>
        <w:rPr>
          <w:rFonts w:hint="eastAsia"/>
        </w:rPr>
      </w:pPr>
      <w:r>
        <w:rPr>
          <w:rFonts w:hint="eastAsia"/>
        </w:rPr>
        <w:t>部署管理：</w:t>
      </w:r>
    </w:p>
    <w:p w14:paraId="4ECB9BB0">
      <w:pPr>
        <w:pStyle w:val="17"/>
        <w:ind w:firstLine="480"/>
        <w:rPr>
          <w:rFonts w:hint="eastAsia"/>
          <w:lang w:val="zh-CN"/>
        </w:rPr>
      </w:pPr>
      <w:r>
        <w:rPr>
          <w:rFonts w:hint="eastAsia"/>
          <w:lang w:val="zh-CN"/>
        </w:rPr>
        <w:t>高级操作指南中的</w:t>
      </w:r>
      <w:r>
        <w:rPr>
          <w:rFonts w:hint="eastAsia"/>
        </w:rPr>
        <w:t>操作</w:t>
      </w:r>
      <w:r>
        <w:rPr>
          <w:rFonts w:hint="eastAsia"/>
          <w:lang w:val="zh-CN"/>
        </w:rPr>
        <w:t>主要会涉及这个模块，主要实现是部署、升级相关的操作。</w:t>
      </w:r>
    </w:p>
    <w:p w14:paraId="742091B1">
      <w:pPr>
        <w:pStyle w:val="68"/>
        <w:numPr>
          <w:ilvl w:val="1"/>
          <w:numId w:val="19"/>
        </w:numPr>
        <w:autoSpaceDE w:val="0"/>
        <w:autoSpaceDN w:val="0"/>
        <w:snapToGrid/>
        <w:jc w:val="left"/>
        <w:rPr>
          <w:rFonts w:hint="eastAsia"/>
        </w:rPr>
      </w:pPr>
      <w:r>
        <w:rPr>
          <w:rFonts w:hint="eastAsia"/>
        </w:rPr>
        <w:t>公共管理：</w:t>
      </w:r>
    </w:p>
    <w:p w14:paraId="20821C94">
      <w:pPr>
        <w:pStyle w:val="17"/>
        <w:ind w:firstLine="480"/>
        <w:rPr>
          <w:rFonts w:hint="eastAsia"/>
          <w:lang w:val="zh-CN"/>
        </w:rPr>
      </w:pPr>
      <w:r>
        <w:rPr>
          <w:rFonts w:hint="eastAsia"/>
          <w:lang w:val="zh-CN"/>
        </w:rPr>
        <w:t>通用的模块。包括对</w:t>
      </w:r>
      <w:r>
        <w:rPr>
          <w:rFonts w:hint="eastAsia"/>
        </w:rPr>
        <w:t>管理员</w:t>
      </w:r>
      <w:r>
        <w:rPr>
          <w:rFonts w:hint="eastAsia"/>
          <w:lang w:val="zh-CN"/>
        </w:rPr>
        <w:t>权限的管理、管理员的操作日志和管理工具的基本配置。管理系统用户管理，提供</w:t>
      </w:r>
      <w:r>
        <w:rPr>
          <w:lang w:val="zh-CN"/>
        </w:rPr>
        <w:t>用户</w:t>
      </w:r>
      <w:r>
        <w:rPr>
          <w:rFonts w:hint="eastAsia"/>
          <w:lang w:val="zh-CN"/>
        </w:rPr>
        <w:t>建立</w:t>
      </w:r>
      <w:r>
        <w:rPr>
          <w:lang w:val="zh-CN"/>
        </w:rPr>
        <w:t>、</w:t>
      </w:r>
      <w:r>
        <w:rPr>
          <w:rFonts w:hint="eastAsia"/>
          <w:lang w:val="zh-CN"/>
        </w:rPr>
        <w:t>删除、</w:t>
      </w:r>
      <w:r>
        <w:rPr>
          <w:lang w:val="zh-CN"/>
        </w:rPr>
        <w:t>审批新用户申请、角色</w:t>
      </w:r>
      <w:r>
        <w:rPr>
          <w:rFonts w:hint="eastAsia"/>
          <w:lang w:val="zh-CN"/>
        </w:rPr>
        <w:t>管理、角色分配等通常的功能。</w:t>
      </w:r>
    </w:p>
    <w:p w14:paraId="3A8F152F">
      <w:pPr>
        <w:pStyle w:val="17"/>
        <w:ind w:firstLine="480"/>
        <w:rPr>
          <w:rFonts w:hint="eastAsia"/>
          <w:lang w:val="zh-CN"/>
        </w:rPr>
      </w:pPr>
      <w:r>
        <w:t>对管理员、瘦客户端的活动进行了记录和统计，以日志的形式进行存档和管理；使用户对系统操作情况有全局的了解。</w:t>
      </w:r>
    </w:p>
    <w:p w14:paraId="1E2C877D">
      <w:pPr>
        <w:pStyle w:val="68"/>
        <w:numPr>
          <w:ilvl w:val="1"/>
          <w:numId w:val="19"/>
        </w:numPr>
        <w:autoSpaceDE w:val="0"/>
        <w:autoSpaceDN w:val="0"/>
        <w:snapToGrid/>
        <w:jc w:val="left"/>
        <w:rPr>
          <w:rFonts w:hint="eastAsia"/>
        </w:rPr>
      </w:pPr>
      <w:r>
        <w:rPr>
          <w:rFonts w:hint="eastAsia"/>
        </w:rPr>
        <w:t>作业管理：</w:t>
      </w:r>
    </w:p>
    <w:p w14:paraId="2D5690F7">
      <w:pPr>
        <w:pStyle w:val="17"/>
        <w:ind w:firstLine="480"/>
        <w:rPr>
          <w:rFonts w:hint="eastAsia"/>
          <w:lang w:val="zh-CN"/>
        </w:rPr>
      </w:pPr>
      <w:r>
        <w:rPr>
          <w:lang w:val="zh-CN"/>
        </w:rPr>
        <w:t>对瘦客户端设备的管理操作进行调度，为一些繁琐重复长时间的管理操作建立作业，制定作业的执行策略，任务之间的依赖关系，帮助系统管理员完成无人值守的管理操作。</w:t>
      </w:r>
    </w:p>
    <w:p w14:paraId="6D04234D">
      <w:pPr>
        <w:pStyle w:val="68"/>
        <w:numPr>
          <w:ilvl w:val="1"/>
          <w:numId w:val="19"/>
        </w:numPr>
        <w:autoSpaceDE w:val="0"/>
        <w:autoSpaceDN w:val="0"/>
        <w:snapToGrid/>
        <w:jc w:val="left"/>
        <w:rPr>
          <w:rFonts w:hint="eastAsia"/>
        </w:rPr>
      </w:pPr>
      <w:r>
        <w:rPr>
          <w:rFonts w:hint="eastAsia"/>
        </w:rPr>
        <w:t>消息管理：</w:t>
      </w:r>
    </w:p>
    <w:p w14:paraId="52CB3D6D">
      <w:pPr>
        <w:pStyle w:val="17"/>
        <w:ind w:firstLine="480"/>
        <w:rPr>
          <w:rFonts w:hint="eastAsia"/>
          <w:lang w:val="zh-CN"/>
        </w:rPr>
      </w:pPr>
      <w:r>
        <w:rPr>
          <w:lang w:val="zh-CN"/>
        </w:rPr>
        <w:t>为管理员和瘦客户端</w:t>
      </w:r>
      <w:r>
        <w:t>用户</w:t>
      </w:r>
      <w:r>
        <w:rPr>
          <w:lang w:val="zh-CN"/>
        </w:rPr>
        <w:t>提供一个</w:t>
      </w:r>
      <w:r>
        <w:rPr>
          <w:rFonts w:hint="eastAsia"/>
          <w:lang w:val="zh-CN"/>
        </w:rPr>
        <w:t>实时</w:t>
      </w:r>
      <w:r>
        <w:rPr>
          <w:lang w:val="zh-CN"/>
        </w:rPr>
        <w:t>消息交互</w:t>
      </w:r>
      <w:r>
        <w:rPr>
          <w:rFonts w:hint="eastAsia"/>
          <w:lang w:val="zh-CN"/>
        </w:rPr>
        <w:t>通道</w:t>
      </w:r>
      <w:r>
        <w:rPr>
          <w:lang w:val="zh-CN"/>
        </w:rPr>
        <w:t>，方便系统管理员与瘦客户端用户</w:t>
      </w:r>
      <w:r>
        <w:rPr>
          <w:rFonts w:hint="eastAsia"/>
          <w:lang w:val="zh-CN"/>
        </w:rPr>
        <w:t>进行在线实时</w:t>
      </w:r>
      <w:r>
        <w:rPr>
          <w:lang w:val="zh-CN"/>
        </w:rPr>
        <w:t>交流。</w:t>
      </w:r>
    </w:p>
    <w:p w14:paraId="5A00738F">
      <w:pPr>
        <w:pStyle w:val="17"/>
        <w:ind w:firstLine="480"/>
        <w:rPr>
          <w:rFonts w:hint="eastAsia"/>
        </w:rPr>
      </w:pPr>
      <w:r>
        <w:rPr>
          <w:rFonts w:hint="eastAsia"/>
        </w:rPr>
        <w:t>瘦终端统一管理软件有如下特色优势：</w:t>
      </w:r>
    </w:p>
    <w:p w14:paraId="5E5E238B">
      <w:pPr>
        <w:pStyle w:val="68"/>
        <w:numPr>
          <w:ilvl w:val="0"/>
          <w:numId w:val="20"/>
        </w:numPr>
        <w:autoSpaceDE w:val="0"/>
        <w:autoSpaceDN w:val="0"/>
        <w:snapToGrid/>
        <w:jc w:val="left"/>
        <w:rPr>
          <w:rFonts w:ascii="Times New Roman" w:hAnsi="Times New Roman"/>
        </w:rPr>
      </w:pPr>
      <w:r>
        <w:rPr>
          <w:rFonts w:ascii="Times New Roman" w:hAnsi="Times New Roman"/>
        </w:rPr>
        <w:t>支持TC终端零配置，降低用户使用门槛</w:t>
      </w:r>
    </w:p>
    <w:p w14:paraId="5C86693B">
      <w:pPr>
        <w:pStyle w:val="17"/>
        <w:ind w:firstLine="480"/>
        <w:rPr>
          <w:rFonts w:hint="eastAsia"/>
        </w:rPr>
      </w:pPr>
      <w:r>
        <w:t>通过终端管理系统，统一能够对TC的配置信息进行下发，无需终端用户自行进行设置，降低用户使用门槛，也便于管理员统一管理。</w:t>
      </w:r>
    </w:p>
    <w:p w14:paraId="2B7FDF31">
      <w:pPr>
        <w:pStyle w:val="68"/>
        <w:numPr>
          <w:ilvl w:val="0"/>
          <w:numId w:val="20"/>
        </w:numPr>
        <w:autoSpaceDE w:val="0"/>
        <w:autoSpaceDN w:val="0"/>
        <w:snapToGrid/>
        <w:jc w:val="left"/>
        <w:rPr>
          <w:rFonts w:ascii="Times New Roman" w:hAnsi="Times New Roman"/>
        </w:rPr>
      </w:pPr>
      <w:r>
        <w:rPr>
          <w:rFonts w:ascii="Times New Roman" w:hAnsi="Times New Roman"/>
        </w:rPr>
        <w:t>支持TC自动升级和开机强制升级</w:t>
      </w:r>
    </w:p>
    <w:p w14:paraId="63A21DB6">
      <w:pPr>
        <w:pStyle w:val="17"/>
        <w:ind w:firstLine="480"/>
        <w:rPr>
          <w:rFonts w:hint="eastAsia"/>
        </w:rPr>
      </w:pPr>
      <w:r>
        <w:t>能够对于已下电的TC，在其下次开机时会进行强制升级，保证所有的TC都能够升级到目标版本。</w:t>
      </w:r>
    </w:p>
    <w:p w14:paraId="5D5AB0D2">
      <w:pPr>
        <w:pStyle w:val="68"/>
        <w:numPr>
          <w:ilvl w:val="0"/>
          <w:numId w:val="20"/>
        </w:numPr>
        <w:autoSpaceDE w:val="0"/>
        <w:autoSpaceDN w:val="0"/>
        <w:snapToGrid/>
        <w:jc w:val="left"/>
        <w:rPr>
          <w:rFonts w:ascii="Times New Roman" w:hAnsi="Times New Roman"/>
        </w:rPr>
      </w:pPr>
      <w:r>
        <w:rPr>
          <w:rFonts w:ascii="Times New Roman" w:hAnsi="Times New Roman"/>
        </w:rPr>
        <w:t>TC用户的权限控制</w:t>
      </w:r>
    </w:p>
    <w:p w14:paraId="7B3E6318">
      <w:pPr>
        <w:pStyle w:val="17"/>
        <w:ind w:firstLine="480"/>
        <w:rPr>
          <w:rFonts w:hint="eastAsia"/>
        </w:rPr>
      </w:pPr>
      <w:r>
        <w:t>TCM对TC的配置信息，可以根据用户类型不同，发放不同的权限让用户进行修改，这样可以区别对待不同的用户群体。</w:t>
      </w:r>
    </w:p>
    <w:p w14:paraId="236C84C2">
      <w:pPr>
        <w:pStyle w:val="3"/>
        <w:numPr>
          <w:ilvl w:val="1"/>
          <w:numId w:val="13"/>
        </w:numPr>
        <w:rPr>
          <w:rFonts w:hint="eastAsia"/>
        </w:rPr>
      </w:pPr>
      <w:bookmarkStart w:id="62" w:name="_Toc192068201"/>
      <w:bookmarkStart w:id="63" w:name="_Toc30994"/>
      <w:r>
        <w:rPr>
          <w:rFonts w:hint="eastAsia"/>
        </w:rPr>
        <w:t>网络安全等保方案</w:t>
      </w:r>
      <w:bookmarkEnd w:id="62"/>
      <w:bookmarkEnd w:id="63"/>
    </w:p>
    <w:p w14:paraId="152DD5D4">
      <w:pPr>
        <w:pStyle w:val="4"/>
        <w:numPr>
          <w:ilvl w:val="2"/>
          <w:numId w:val="13"/>
        </w:numPr>
        <w:rPr>
          <w:rFonts w:hint="eastAsia"/>
        </w:rPr>
      </w:pPr>
      <w:bookmarkStart w:id="64" w:name="_Toc18337"/>
      <w:bookmarkStart w:id="65" w:name="_Toc192068202"/>
      <w:r>
        <w:rPr>
          <w:rFonts w:hint="eastAsia"/>
        </w:rPr>
        <w:t>网络安全设计思想和原则</w:t>
      </w:r>
      <w:bookmarkEnd w:id="64"/>
      <w:bookmarkEnd w:id="65"/>
    </w:p>
    <w:p w14:paraId="1A70E735">
      <w:pPr>
        <w:ind w:firstLine="480"/>
        <w:jc w:val="center"/>
        <w:rPr>
          <w:rFonts w:hint="eastAsia"/>
        </w:rPr>
      </w:pPr>
      <w:r>
        <w:drawing>
          <wp:inline distT="0" distB="0" distL="0" distR="0">
            <wp:extent cx="4219575" cy="1924050"/>
            <wp:effectExtent l="0" t="0" r="9525" b="0"/>
            <wp:docPr id="366066923" name="图片 10" descr="jiaoyu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66923" name="图片 10" descr="jiaoyu0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19575" cy="1924050"/>
                    </a:xfrm>
                    <a:prstGeom prst="rect">
                      <a:avLst/>
                    </a:prstGeom>
                    <a:noFill/>
                    <a:ln>
                      <a:noFill/>
                    </a:ln>
                  </pic:spPr>
                </pic:pic>
              </a:graphicData>
            </a:graphic>
          </wp:inline>
        </w:drawing>
      </w:r>
    </w:p>
    <w:p w14:paraId="786290C7">
      <w:pPr>
        <w:ind w:firstLine="480"/>
        <w:jc w:val="center"/>
        <w:rPr>
          <w:rFonts w:hint="eastAsia"/>
        </w:rPr>
      </w:pPr>
      <w:r>
        <w:rPr>
          <w:rFonts w:hint="eastAsia"/>
        </w:rPr>
        <w:t>图4.1 网络安全设计原则</w:t>
      </w:r>
    </w:p>
    <w:p w14:paraId="785908CB">
      <w:pPr>
        <w:pStyle w:val="17"/>
        <w:ind w:firstLine="480"/>
        <w:rPr>
          <w:rFonts w:hint="eastAsia"/>
        </w:rPr>
      </w:pPr>
      <w:r>
        <w:rPr>
          <w:rFonts w:hint="eastAsia"/>
        </w:rPr>
        <w:t>数据中心网络安全设计方案完全遵从信息安全等级保护法规的要求，从产品、解决方案、咨询服务等方面为数据中心打造可靠、高效、稳定的网络环境，确保业务的连续性和机密性。</w:t>
      </w:r>
    </w:p>
    <w:p w14:paraId="0AB3402C">
      <w:pPr>
        <w:pStyle w:val="17"/>
        <w:ind w:firstLine="480"/>
        <w:rPr>
          <w:rFonts w:hint="eastAsia"/>
        </w:rPr>
      </w:pPr>
      <w:r>
        <w:rPr>
          <w:rFonts w:hint="eastAsia"/>
        </w:rPr>
        <w:t>网络安全设计原则包含以下几个方面，如表4.1所示：</w:t>
      </w:r>
    </w:p>
    <w:p w14:paraId="19B1852B">
      <w:pPr>
        <w:pStyle w:val="17"/>
        <w:ind w:firstLine="480"/>
        <w:jc w:val="center"/>
        <w:rPr>
          <w:rFonts w:hint="eastAsia"/>
        </w:rPr>
      </w:pPr>
      <w:r>
        <w:rPr>
          <w:rFonts w:hint="eastAsia"/>
        </w:rPr>
        <w:t>表4.1网络安全设计原则</w:t>
      </w:r>
    </w:p>
    <w:tbl>
      <w:tblPr>
        <w:tblStyle w:val="42"/>
        <w:tblW w:w="572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50"/>
        <w:gridCol w:w="8306"/>
      </w:tblGrid>
      <w:tr w14:paraId="70D0D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743" w:type="pct"/>
            <w:tcBorders>
              <w:top w:val="single" w:color="auto" w:sz="6" w:space="0"/>
              <w:left w:val="single" w:color="auto" w:sz="6" w:space="0"/>
              <w:bottom w:val="single" w:color="auto" w:sz="6" w:space="0"/>
              <w:right w:val="single" w:color="auto" w:sz="6" w:space="0"/>
              <w:tl2br w:val="nil"/>
              <w:tr2bl w:val="nil"/>
            </w:tcBorders>
            <w:shd w:val="clear" w:color="auto" w:fill="D9D9D9"/>
          </w:tcPr>
          <w:p w14:paraId="4A4E8A67">
            <w:pPr>
              <w:pStyle w:val="14"/>
              <w:ind w:firstLine="0"/>
              <w:rPr>
                <w:rFonts w:eastAsia="Times New Roman"/>
                <w:b/>
                <w:bCs/>
              </w:rPr>
            </w:pPr>
            <w:r>
              <w:rPr>
                <w:rFonts w:hint="eastAsia" w:ascii="宋体" w:hAnsi="宋体" w:eastAsia="宋体" w:cs="宋体"/>
                <w:b/>
                <w:bCs/>
              </w:rPr>
              <w:t>原则</w:t>
            </w:r>
          </w:p>
        </w:tc>
        <w:tc>
          <w:tcPr>
            <w:tcW w:w="4257" w:type="pct"/>
            <w:tcBorders>
              <w:top w:val="single" w:color="auto" w:sz="6" w:space="0"/>
              <w:left w:val="single" w:color="auto" w:sz="6" w:space="0"/>
              <w:bottom w:val="single" w:color="auto" w:sz="6" w:space="0"/>
              <w:right w:val="single" w:color="auto" w:sz="6" w:space="0"/>
              <w:tl2br w:val="nil"/>
              <w:tr2bl w:val="nil"/>
            </w:tcBorders>
            <w:shd w:val="clear" w:color="auto" w:fill="D9D9D9"/>
          </w:tcPr>
          <w:p w14:paraId="42206BB5">
            <w:pPr>
              <w:pStyle w:val="14"/>
              <w:ind w:left="0" w:firstLine="0"/>
              <w:rPr>
                <w:rFonts w:eastAsia="Times New Roman"/>
                <w:b/>
                <w:bCs/>
              </w:rPr>
            </w:pPr>
            <w:r>
              <w:rPr>
                <w:rFonts w:hint="eastAsia" w:ascii="宋体" w:hAnsi="宋体" w:eastAsia="宋体" w:cs="宋体"/>
                <w:b/>
                <w:bCs/>
              </w:rPr>
              <w:t>描述</w:t>
            </w:r>
          </w:p>
        </w:tc>
      </w:tr>
      <w:tr w14:paraId="08FB5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165CF90A">
            <w:pPr>
              <w:pStyle w:val="14"/>
              <w:ind w:left="0" w:firstLine="0"/>
              <w:rPr>
                <w:rFonts w:eastAsia="Times New Roman"/>
              </w:rPr>
            </w:pPr>
            <w:r>
              <w:rPr>
                <w:rFonts w:hint="eastAsia"/>
              </w:rPr>
              <w:t>可靠稳定</w:t>
            </w:r>
          </w:p>
        </w:tc>
        <w:tc>
          <w:tcPr>
            <w:tcW w:w="4257" w:type="pct"/>
            <w:shd w:val="clear" w:color="auto" w:fill="auto"/>
          </w:tcPr>
          <w:p w14:paraId="07CAC52F">
            <w:pPr>
              <w:pStyle w:val="14"/>
              <w:ind w:left="0" w:firstLine="0"/>
            </w:pPr>
            <w:r>
              <w:rPr>
                <w:rFonts w:hint="eastAsia"/>
              </w:rPr>
              <w:t>安全设备避免单点故障，关键设备冗余或者双主控部署，切实保障网络中的安全以及网络的正常运行。</w:t>
            </w:r>
          </w:p>
        </w:tc>
      </w:tr>
      <w:tr w14:paraId="43B13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2DABB470">
            <w:pPr>
              <w:pStyle w:val="14"/>
              <w:ind w:left="0" w:firstLine="0"/>
              <w:rPr>
                <w:rFonts w:eastAsia="Times New Roman"/>
              </w:rPr>
            </w:pPr>
            <w:r>
              <w:rPr>
                <w:rFonts w:hint="eastAsia"/>
              </w:rPr>
              <w:t>可</w:t>
            </w:r>
            <w:r>
              <w:rPr>
                <w:rFonts w:hint="eastAsia" w:ascii="宋体" w:hAnsi="宋体" w:eastAsia="宋体" w:cs="宋体"/>
              </w:rPr>
              <w:t>扩展</w:t>
            </w:r>
            <w:r>
              <w:rPr>
                <w:rFonts w:hint="eastAsia"/>
              </w:rPr>
              <w:t>化</w:t>
            </w:r>
          </w:p>
        </w:tc>
        <w:tc>
          <w:tcPr>
            <w:tcW w:w="4257" w:type="pct"/>
            <w:shd w:val="clear" w:color="auto" w:fill="auto"/>
          </w:tcPr>
          <w:p w14:paraId="2F35F2D2">
            <w:pPr>
              <w:pStyle w:val="14"/>
              <w:ind w:left="0" w:firstLine="0"/>
              <w:rPr>
                <w:rFonts w:eastAsia="Times New Roman"/>
              </w:rPr>
            </w:pPr>
            <w:r>
              <w:rPr>
                <w:rFonts w:hint="eastAsia"/>
              </w:rPr>
              <w:t>部署的安全设备应具有高扩展性，至少保证3到5年的业务发展需求。</w:t>
            </w:r>
          </w:p>
        </w:tc>
      </w:tr>
      <w:tr w14:paraId="5532B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01738EA1">
            <w:pPr>
              <w:pStyle w:val="14"/>
              <w:ind w:left="0" w:firstLine="0"/>
            </w:pPr>
            <w:r>
              <w:rPr>
                <w:rFonts w:hint="eastAsia"/>
              </w:rPr>
              <w:t>灵活性</w:t>
            </w:r>
          </w:p>
        </w:tc>
        <w:tc>
          <w:tcPr>
            <w:tcW w:w="4257" w:type="pct"/>
            <w:shd w:val="clear" w:color="auto" w:fill="auto"/>
          </w:tcPr>
          <w:p w14:paraId="49336EE9">
            <w:pPr>
              <w:pStyle w:val="14"/>
              <w:ind w:left="0" w:firstLine="0"/>
            </w:pPr>
            <w:r>
              <w:rPr>
                <w:rFonts w:hint="eastAsia"/>
              </w:rPr>
              <w:t>网络链路会随着业务的发展逐条增加，方案的设计遵循灵活性的原则，保证新链路增加的情况下，在原有配置基础上进行小改动，保证链路故障时能自动切换，避免人工干预，减少维护量。</w:t>
            </w:r>
          </w:p>
        </w:tc>
      </w:tr>
      <w:tr w14:paraId="12DD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14DE730F">
            <w:pPr>
              <w:pStyle w:val="14"/>
              <w:ind w:left="0" w:firstLine="0"/>
            </w:pPr>
            <w:r>
              <w:rPr>
                <w:rFonts w:hint="eastAsia"/>
              </w:rPr>
              <w:t>分区管理</w:t>
            </w:r>
          </w:p>
        </w:tc>
        <w:tc>
          <w:tcPr>
            <w:tcW w:w="4257" w:type="pct"/>
            <w:shd w:val="clear" w:color="auto" w:fill="auto"/>
          </w:tcPr>
          <w:p w14:paraId="34F0BF05">
            <w:pPr>
              <w:pStyle w:val="14"/>
              <w:ind w:left="0" w:firstLine="0"/>
            </w:pPr>
            <w:r>
              <w:rPr>
                <w:rFonts w:hint="eastAsia"/>
              </w:rPr>
              <w:t>不同区域采用不同安全策略，安全措施有针对性，有利于效率的提升。</w:t>
            </w:r>
          </w:p>
        </w:tc>
      </w:tr>
      <w:tr w14:paraId="6283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43A1A185">
            <w:pPr>
              <w:pStyle w:val="14"/>
              <w:ind w:left="0" w:firstLine="0"/>
            </w:pPr>
            <w:r>
              <w:rPr>
                <w:rFonts w:hint="eastAsia"/>
              </w:rPr>
              <w:t>最小授权</w:t>
            </w:r>
          </w:p>
        </w:tc>
        <w:tc>
          <w:tcPr>
            <w:tcW w:w="4257" w:type="pct"/>
            <w:shd w:val="clear" w:color="auto" w:fill="auto"/>
          </w:tcPr>
          <w:p w14:paraId="2ABE5305">
            <w:pPr>
              <w:pStyle w:val="14"/>
              <w:ind w:left="0" w:firstLine="0"/>
            </w:pPr>
            <w:r>
              <w:rPr>
                <w:rFonts w:hint="eastAsia"/>
              </w:rPr>
              <w:t>依据</w:t>
            </w:r>
            <w:r>
              <w:t>“</w:t>
            </w:r>
            <w:r>
              <w:rPr>
                <w:rFonts w:hint="eastAsia"/>
              </w:rPr>
              <w:t>缺省拒绝</w:t>
            </w:r>
            <w:r>
              <w:t>”</w:t>
            </w:r>
            <w:r>
              <w:rPr>
                <w:rFonts w:hint="eastAsia"/>
              </w:rPr>
              <w:t>方式制定防护策略。在身份鉴别的基础上，只授权开放必要的访问权限，并保证数据安全的完整性、机密性、可用性。</w:t>
            </w:r>
          </w:p>
        </w:tc>
      </w:tr>
      <w:tr w14:paraId="56B97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7001E70D">
            <w:pPr>
              <w:pStyle w:val="14"/>
              <w:ind w:left="0" w:firstLine="0"/>
            </w:pPr>
            <w:r>
              <w:rPr>
                <w:rFonts w:hint="eastAsia"/>
              </w:rPr>
              <w:t>安全管理</w:t>
            </w:r>
          </w:p>
        </w:tc>
        <w:tc>
          <w:tcPr>
            <w:tcW w:w="4257" w:type="pct"/>
            <w:shd w:val="clear" w:color="auto" w:fill="auto"/>
          </w:tcPr>
          <w:p w14:paraId="1409CAE5">
            <w:pPr>
              <w:pStyle w:val="14"/>
              <w:ind w:left="0" w:firstLine="0"/>
            </w:pPr>
            <w:r>
              <w:rPr>
                <w:rFonts w:hint="eastAsia"/>
              </w:rPr>
              <w:t>关联事件分析，评估安全状态，便于及时调整安全策略。</w:t>
            </w:r>
          </w:p>
        </w:tc>
      </w:tr>
      <w:tr w14:paraId="50837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2564949A">
            <w:pPr>
              <w:pStyle w:val="14"/>
              <w:ind w:left="0" w:firstLine="0"/>
            </w:pPr>
            <w:r>
              <w:rPr>
                <w:rFonts w:hint="eastAsia"/>
              </w:rPr>
              <w:t>运维审计</w:t>
            </w:r>
          </w:p>
        </w:tc>
        <w:tc>
          <w:tcPr>
            <w:tcW w:w="4257" w:type="pct"/>
            <w:shd w:val="clear" w:color="auto" w:fill="auto"/>
          </w:tcPr>
          <w:p w14:paraId="1EA58F9F">
            <w:pPr>
              <w:pStyle w:val="14"/>
              <w:ind w:left="0" w:firstLine="0"/>
            </w:pPr>
            <w:r>
              <w:rPr>
                <w:rFonts w:hint="eastAsia"/>
              </w:rPr>
              <w:t>完整的审计和溯源方案，包括日志服务器，应选择同厂家设计的服务器软件，避免审计系统出现问题时，定位困难，服务人员无法及时支持的现象。</w:t>
            </w:r>
          </w:p>
        </w:tc>
      </w:tr>
    </w:tbl>
    <w:p w14:paraId="5EB8EA8C">
      <w:pPr>
        <w:pStyle w:val="17"/>
        <w:ind w:firstLine="480"/>
        <w:rPr>
          <w:rFonts w:hint="eastAsia"/>
        </w:rPr>
      </w:pPr>
      <w:r>
        <w:rPr>
          <w:rFonts w:hint="eastAsia"/>
        </w:rPr>
        <w:t>在数据中心安全功能设计时，至少需考虑以下三个方面：</w:t>
      </w:r>
    </w:p>
    <w:p w14:paraId="770AE010">
      <w:pPr>
        <w:pStyle w:val="17"/>
        <w:numPr>
          <w:ilvl w:val="0"/>
          <w:numId w:val="21"/>
        </w:numPr>
        <w:ind w:firstLineChars="0"/>
        <w:rPr>
          <w:rFonts w:hint="eastAsia"/>
          <w:b/>
          <w:bCs/>
        </w:rPr>
      </w:pPr>
      <w:r>
        <w:rPr>
          <w:rFonts w:hint="eastAsia"/>
          <w:b/>
          <w:bCs/>
        </w:rPr>
        <w:t>防护：针对外部攻击，需要进行安全域的划分，把整个区域划分为多个不同安全等级的子区域；进行访问控制，对攻击进行防护，并在一些业务上允许用户建立安全隧道；</w:t>
      </w:r>
    </w:p>
    <w:p w14:paraId="7742B288">
      <w:pPr>
        <w:pStyle w:val="17"/>
        <w:numPr>
          <w:ilvl w:val="0"/>
          <w:numId w:val="21"/>
        </w:numPr>
        <w:ind w:firstLineChars="0"/>
        <w:rPr>
          <w:rFonts w:hint="eastAsia"/>
          <w:b/>
          <w:bCs/>
        </w:rPr>
      </w:pPr>
      <w:r>
        <w:rPr>
          <w:rFonts w:hint="eastAsia"/>
          <w:b/>
          <w:bCs/>
        </w:rPr>
        <w:t>免疫：针对内部威胁，要能识别终端风险，对终端进行认证授权，对文档进行安全管制等；</w:t>
      </w:r>
    </w:p>
    <w:p w14:paraId="54C7FAD3">
      <w:pPr>
        <w:pStyle w:val="17"/>
        <w:numPr>
          <w:ilvl w:val="0"/>
          <w:numId w:val="21"/>
        </w:numPr>
        <w:ind w:firstLineChars="0"/>
        <w:rPr>
          <w:rFonts w:hint="eastAsia"/>
          <w:b/>
          <w:bCs/>
        </w:rPr>
      </w:pPr>
      <w:r>
        <w:rPr>
          <w:rFonts w:hint="eastAsia"/>
          <w:b/>
          <w:bCs/>
        </w:rPr>
        <w:t>可管理：主要指运维行为管理，对运维终端进行认证和授权，对运维的行为进行升级，对安全事件进行分析。</w:t>
      </w:r>
    </w:p>
    <w:p w14:paraId="16EE4E64">
      <w:pPr>
        <w:pStyle w:val="4"/>
        <w:numPr>
          <w:ilvl w:val="2"/>
          <w:numId w:val="13"/>
        </w:numPr>
        <w:rPr>
          <w:rFonts w:hint="eastAsia"/>
        </w:rPr>
      </w:pPr>
      <w:bookmarkStart w:id="66" w:name="_Toc4558"/>
      <w:bookmarkStart w:id="67" w:name="_Toc192068203"/>
      <w:r>
        <w:rPr>
          <w:rFonts w:hint="eastAsia"/>
        </w:rPr>
        <w:t>网络安全威胁、风险评估及防护策略</w:t>
      </w:r>
      <w:bookmarkEnd w:id="66"/>
      <w:bookmarkEnd w:id="67"/>
    </w:p>
    <w:p w14:paraId="4F420EB8">
      <w:pPr>
        <w:pStyle w:val="17"/>
        <w:ind w:firstLine="480"/>
        <w:rPr>
          <w:rFonts w:hint="eastAsia"/>
        </w:rPr>
      </w:pPr>
      <w:r>
        <w:rPr>
          <w:rFonts w:hint="eastAsia"/>
        </w:rPr>
        <w:t>网络分区的安全威胁、风险评估及防护策略，如表4.2所示：</w:t>
      </w:r>
    </w:p>
    <w:p w14:paraId="343B921E">
      <w:pPr>
        <w:pStyle w:val="17"/>
        <w:ind w:firstLine="480"/>
        <w:jc w:val="center"/>
        <w:rPr>
          <w:rFonts w:hint="eastAsia"/>
        </w:rPr>
      </w:pPr>
      <w:r>
        <w:rPr>
          <w:rFonts w:hint="eastAsia"/>
        </w:rPr>
        <w:t>表4.2网络安全威胁及风险评估策略表</w:t>
      </w:r>
    </w:p>
    <w:tbl>
      <w:tblPr>
        <w:tblStyle w:val="42"/>
        <w:tblW w:w="541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2"/>
        <w:gridCol w:w="2767"/>
        <w:gridCol w:w="711"/>
        <w:gridCol w:w="2050"/>
        <w:gridCol w:w="2604"/>
      </w:tblGrid>
      <w:tr w14:paraId="75043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5" w:hRule="atLeast"/>
          <w:tblHeader/>
        </w:trPr>
        <w:tc>
          <w:tcPr>
            <w:tcW w:w="597"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6C616A9A">
            <w:pPr>
              <w:pStyle w:val="14"/>
              <w:ind w:left="0" w:firstLine="0"/>
              <w:rPr>
                <w:b/>
                <w:bCs/>
                <w:snapToGrid w:val="0"/>
              </w:rPr>
            </w:pPr>
            <w:r>
              <w:rPr>
                <w:rFonts w:hint="eastAsia"/>
                <w:b/>
                <w:bCs/>
                <w:snapToGrid w:val="0"/>
              </w:rPr>
              <w:t>安全区域</w:t>
            </w:r>
          </w:p>
        </w:tc>
        <w:tc>
          <w:tcPr>
            <w:tcW w:w="1498"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704390C0">
            <w:pPr>
              <w:pStyle w:val="14"/>
              <w:ind w:left="0" w:firstLine="0"/>
              <w:rPr>
                <w:b/>
                <w:bCs/>
                <w:snapToGrid w:val="0"/>
              </w:rPr>
            </w:pPr>
            <w:r>
              <w:rPr>
                <w:rFonts w:hint="eastAsia"/>
                <w:b/>
                <w:bCs/>
                <w:snapToGrid w:val="0"/>
              </w:rPr>
              <w:t>存在问题及风险</w:t>
            </w:r>
          </w:p>
        </w:tc>
        <w:tc>
          <w:tcPr>
            <w:tcW w:w="385"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6B150ADC">
            <w:pPr>
              <w:pStyle w:val="14"/>
              <w:ind w:left="0" w:firstLine="0"/>
              <w:rPr>
                <w:b/>
                <w:bCs/>
                <w:snapToGrid w:val="0"/>
              </w:rPr>
            </w:pPr>
            <w:r>
              <w:rPr>
                <w:rFonts w:hint="eastAsia"/>
                <w:b/>
                <w:bCs/>
                <w:snapToGrid w:val="0"/>
                <w:lang w:eastAsia="zh-CN"/>
              </w:rPr>
              <w:t>风险</w:t>
            </w:r>
            <w:r>
              <w:rPr>
                <w:rFonts w:hint="eastAsia"/>
                <w:b/>
                <w:bCs/>
                <w:snapToGrid w:val="0"/>
              </w:rPr>
              <w:t>等级</w:t>
            </w:r>
          </w:p>
        </w:tc>
        <w:tc>
          <w:tcPr>
            <w:tcW w:w="1110"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214E9688">
            <w:pPr>
              <w:pStyle w:val="14"/>
              <w:ind w:left="0" w:firstLine="0"/>
              <w:rPr>
                <w:b/>
                <w:bCs/>
                <w:snapToGrid w:val="0"/>
              </w:rPr>
            </w:pPr>
            <w:r>
              <w:rPr>
                <w:rFonts w:hint="eastAsia"/>
                <w:b/>
                <w:bCs/>
                <w:snapToGrid w:val="0"/>
              </w:rPr>
              <w:t>部署建议</w:t>
            </w:r>
          </w:p>
        </w:tc>
        <w:tc>
          <w:tcPr>
            <w:tcW w:w="1410"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5EF19594">
            <w:pPr>
              <w:pStyle w:val="14"/>
              <w:ind w:left="0" w:firstLine="0"/>
              <w:rPr>
                <w:b/>
                <w:bCs/>
                <w:snapToGrid w:val="0"/>
              </w:rPr>
            </w:pPr>
            <w:r>
              <w:rPr>
                <w:rFonts w:hint="eastAsia"/>
                <w:b/>
                <w:bCs/>
                <w:snapToGrid w:val="0"/>
              </w:rPr>
              <w:t>部署价值</w:t>
            </w:r>
          </w:p>
        </w:tc>
      </w:tr>
      <w:tr w14:paraId="67EA2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73" w:hRule="atLeast"/>
        </w:trPr>
        <w:tc>
          <w:tcPr>
            <w:tcW w:w="597" w:type="pct"/>
            <w:shd w:val="clear" w:color="auto" w:fill="auto"/>
            <w:vAlign w:val="center"/>
          </w:tcPr>
          <w:p w14:paraId="3D769E62">
            <w:pPr>
              <w:pStyle w:val="14"/>
              <w:ind w:left="0" w:firstLine="0"/>
              <w:rPr>
                <w:rFonts w:eastAsia="Times New Roman" w:cs="Arial"/>
                <w:snapToGrid w:val="0"/>
              </w:rPr>
            </w:pPr>
            <w:r>
              <w:rPr>
                <w:rFonts w:hint="eastAsia" w:ascii="宋体" w:hAnsi="宋体" w:eastAsia="宋体" w:cs="宋体"/>
                <w:snapToGrid w:val="0"/>
              </w:rPr>
              <w:t>互联网接入区</w:t>
            </w:r>
          </w:p>
        </w:tc>
        <w:tc>
          <w:tcPr>
            <w:tcW w:w="1498" w:type="pct"/>
            <w:shd w:val="clear" w:color="auto" w:fill="auto"/>
            <w:vAlign w:val="center"/>
          </w:tcPr>
          <w:p w14:paraId="0AA6F164">
            <w:pPr>
              <w:pStyle w:val="14"/>
              <w:ind w:left="0" w:firstLine="0"/>
              <w:rPr>
                <w:rFonts w:eastAsia="Times New Roman" w:cs="Arial"/>
                <w:snapToGrid w:val="0"/>
              </w:rPr>
            </w:pPr>
            <w:r>
              <w:rPr>
                <w:rFonts w:hint="eastAsia" w:ascii="宋体" w:hAnsi="宋体" w:eastAsia="宋体" w:cs="宋体"/>
                <w:snapToGrid w:val="0"/>
              </w:rPr>
              <w:t>非法业务访问、</w:t>
            </w:r>
            <w:r>
              <w:rPr>
                <w:rFonts w:eastAsia="Times New Roman" w:cs="Arial"/>
                <w:snapToGrid w:val="0"/>
              </w:rPr>
              <w:t>NAT</w:t>
            </w:r>
            <w:r>
              <w:rPr>
                <w:rFonts w:hint="eastAsia" w:ascii="宋体" w:hAnsi="宋体" w:eastAsia="宋体" w:cs="宋体"/>
                <w:snapToGrid w:val="0"/>
              </w:rPr>
              <w:t>转换、流量控制、</w:t>
            </w:r>
            <w:r>
              <w:rPr>
                <w:rFonts w:eastAsia="Times New Roman" w:cs="Arial"/>
                <w:snapToGrid w:val="0"/>
              </w:rPr>
              <w:t>VPN</w:t>
            </w:r>
            <w:r>
              <w:rPr>
                <w:rFonts w:hint="eastAsia" w:ascii="宋体" w:hAnsi="宋体" w:eastAsia="宋体" w:cs="宋体"/>
                <w:snapToGrid w:val="0"/>
              </w:rPr>
              <w:t>安全接入</w:t>
            </w:r>
          </w:p>
        </w:tc>
        <w:tc>
          <w:tcPr>
            <w:tcW w:w="385" w:type="pct"/>
            <w:shd w:val="clear" w:color="auto" w:fill="auto"/>
            <w:vAlign w:val="center"/>
          </w:tcPr>
          <w:p w14:paraId="4187505C">
            <w:pPr>
              <w:pStyle w:val="14"/>
              <w:ind w:left="0" w:firstLine="0"/>
              <w:rPr>
                <w:rFonts w:eastAsia="Times New Roman" w:cs="Arial"/>
                <w:snapToGrid w:val="0"/>
              </w:rPr>
            </w:pPr>
            <w:r>
              <w:rPr>
                <w:rFonts w:hint="eastAsia" w:ascii="宋体" w:hAnsi="宋体" w:eastAsia="宋体" w:cs="宋体"/>
                <w:snapToGrid w:val="0"/>
              </w:rPr>
              <w:t>高</w:t>
            </w:r>
          </w:p>
        </w:tc>
        <w:tc>
          <w:tcPr>
            <w:tcW w:w="1110" w:type="pct"/>
            <w:shd w:val="clear" w:color="auto" w:fill="auto"/>
            <w:vAlign w:val="center"/>
          </w:tcPr>
          <w:p w14:paraId="7F22BAC0">
            <w:pPr>
              <w:pStyle w:val="14"/>
              <w:ind w:left="0" w:firstLine="0"/>
              <w:rPr>
                <w:rFonts w:eastAsia="Times New Roman" w:cs="Arial"/>
                <w:snapToGrid w:val="0"/>
              </w:rPr>
            </w:pPr>
            <w:r>
              <w:rPr>
                <w:rFonts w:hint="eastAsia" w:ascii="宋体" w:hAnsi="宋体" w:eastAsia="宋体" w:cs="宋体"/>
                <w:snapToGrid w:val="0"/>
              </w:rPr>
              <w:t>防火墙</w:t>
            </w:r>
          </w:p>
        </w:tc>
        <w:tc>
          <w:tcPr>
            <w:tcW w:w="1410" w:type="pct"/>
            <w:shd w:val="clear" w:color="auto" w:fill="auto"/>
            <w:vAlign w:val="center"/>
          </w:tcPr>
          <w:p w14:paraId="72635614">
            <w:pPr>
              <w:pStyle w:val="14"/>
              <w:ind w:left="0" w:firstLine="0"/>
              <w:rPr>
                <w:rFonts w:eastAsia="Times New Roman" w:cs="Arial"/>
                <w:snapToGrid w:val="0"/>
              </w:rPr>
            </w:pPr>
            <w:r>
              <w:rPr>
                <w:rFonts w:hint="eastAsia" w:ascii="宋体" w:hAnsi="宋体" w:eastAsia="宋体" w:cs="宋体"/>
                <w:snapToGrid w:val="0"/>
              </w:rPr>
              <w:t>解决业务非法访问、</w:t>
            </w:r>
            <w:r>
              <w:rPr>
                <w:rFonts w:eastAsia="Times New Roman" w:cs="Arial"/>
                <w:snapToGrid w:val="0"/>
              </w:rPr>
              <w:t>NAT</w:t>
            </w:r>
            <w:r>
              <w:rPr>
                <w:rFonts w:hint="eastAsia" w:ascii="宋体" w:hAnsi="宋体" w:eastAsia="宋体" w:cs="宋体"/>
                <w:snapToGrid w:val="0"/>
              </w:rPr>
              <w:t>转换、远程用户安全接入，流量控制问题</w:t>
            </w:r>
          </w:p>
        </w:tc>
      </w:tr>
      <w:tr w14:paraId="5C429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55" w:hRule="atLeast"/>
        </w:trPr>
        <w:tc>
          <w:tcPr>
            <w:tcW w:w="597" w:type="pct"/>
            <w:shd w:val="clear" w:color="auto" w:fill="auto"/>
            <w:vAlign w:val="center"/>
          </w:tcPr>
          <w:p w14:paraId="1BF52801">
            <w:pPr>
              <w:pStyle w:val="14"/>
              <w:ind w:left="0" w:firstLine="0"/>
              <w:rPr>
                <w:rFonts w:hint="eastAsia" w:ascii="宋体" w:hAnsi="宋体" w:eastAsia="宋体" w:cs="宋体"/>
                <w:snapToGrid w:val="0"/>
              </w:rPr>
            </w:pPr>
            <w:r>
              <w:rPr>
                <w:rFonts w:hint="eastAsia" w:ascii="宋体" w:hAnsi="宋体" w:eastAsia="宋体" w:cs="宋体"/>
                <w:snapToGrid w:val="0"/>
              </w:rPr>
              <w:t>AI计算区</w:t>
            </w:r>
          </w:p>
        </w:tc>
        <w:tc>
          <w:tcPr>
            <w:tcW w:w="1498" w:type="pct"/>
            <w:shd w:val="clear" w:color="auto" w:fill="auto"/>
            <w:vAlign w:val="center"/>
          </w:tcPr>
          <w:p w14:paraId="270C71F3">
            <w:pPr>
              <w:pStyle w:val="14"/>
              <w:ind w:left="0" w:firstLine="0"/>
              <w:rPr>
                <w:rFonts w:hint="eastAsia" w:ascii="宋体" w:hAnsi="宋体" w:eastAsia="宋体" w:cs="宋体"/>
                <w:snapToGrid w:val="0"/>
              </w:rPr>
            </w:pPr>
            <w:r>
              <w:rPr>
                <w:rFonts w:hint="eastAsia" w:ascii="宋体" w:hAnsi="宋体" w:eastAsia="宋体" w:cs="宋体"/>
                <w:snapToGrid w:val="0"/>
              </w:rPr>
              <w:t>非法业务访问，入侵检测，数据库审计</w:t>
            </w:r>
          </w:p>
        </w:tc>
        <w:tc>
          <w:tcPr>
            <w:tcW w:w="385" w:type="pct"/>
            <w:shd w:val="clear" w:color="auto" w:fill="auto"/>
            <w:vAlign w:val="center"/>
          </w:tcPr>
          <w:p w14:paraId="237C4AF9">
            <w:pPr>
              <w:pStyle w:val="14"/>
              <w:ind w:left="960" w:firstLine="480"/>
              <w:rPr>
                <w:rFonts w:hint="eastAsia" w:ascii="宋体" w:hAnsi="宋体" w:eastAsia="宋体" w:cs="宋体"/>
                <w:snapToGrid w:val="0"/>
              </w:rPr>
            </w:pPr>
            <w:r>
              <w:rPr>
                <w:rFonts w:hint="eastAsia" w:ascii="宋体" w:hAnsi="宋体" w:eastAsia="宋体" w:cs="宋体"/>
                <w:snapToGrid w:val="0"/>
              </w:rPr>
              <w:t>高</w:t>
            </w:r>
          </w:p>
        </w:tc>
        <w:tc>
          <w:tcPr>
            <w:tcW w:w="1110" w:type="pct"/>
            <w:shd w:val="clear" w:color="auto" w:fill="auto"/>
            <w:vAlign w:val="center"/>
          </w:tcPr>
          <w:p w14:paraId="7255082C">
            <w:pPr>
              <w:pStyle w:val="14"/>
              <w:ind w:left="960" w:firstLine="480"/>
              <w:rPr>
                <w:rFonts w:hint="eastAsia" w:ascii="宋体" w:hAnsi="宋体" w:eastAsia="宋体" w:cs="宋体"/>
                <w:snapToGrid w:val="0"/>
              </w:rPr>
            </w:pPr>
            <w:r>
              <w:rPr>
                <w:rFonts w:hint="eastAsia" w:ascii="宋体" w:hAnsi="宋体" w:eastAsia="宋体" w:cs="宋体"/>
                <w:snapToGrid w:val="0"/>
              </w:rPr>
              <w:t>核心防火墙</w:t>
            </w:r>
          </w:p>
        </w:tc>
        <w:tc>
          <w:tcPr>
            <w:tcW w:w="1410" w:type="pct"/>
            <w:shd w:val="clear" w:color="auto" w:fill="auto"/>
            <w:vAlign w:val="center"/>
          </w:tcPr>
          <w:p w14:paraId="43277865">
            <w:pPr>
              <w:pStyle w:val="14"/>
              <w:ind w:left="960" w:firstLine="480"/>
              <w:rPr>
                <w:rFonts w:hint="eastAsia" w:ascii="宋体" w:hAnsi="宋体" w:eastAsia="宋体" w:cs="宋体"/>
                <w:snapToGrid w:val="0"/>
              </w:rPr>
            </w:pPr>
            <w:r>
              <w:rPr>
                <w:rFonts w:hint="eastAsia" w:ascii="宋体" w:hAnsi="宋体" w:eastAsia="宋体" w:cs="宋体"/>
                <w:snapToGrid w:val="0"/>
              </w:rPr>
              <w:t>解决业务非法访问，入侵检测，数据库审计问题</w:t>
            </w:r>
          </w:p>
        </w:tc>
      </w:tr>
      <w:tr w14:paraId="7558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08" w:hRule="atLeast"/>
        </w:trPr>
        <w:tc>
          <w:tcPr>
            <w:tcW w:w="597" w:type="pct"/>
            <w:shd w:val="clear" w:color="auto" w:fill="auto"/>
            <w:vAlign w:val="center"/>
          </w:tcPr>
          <w:p w14:paraId="00B37DCF">
            <w:pPr>
              <w:pStyle w:val="14"/>
              <w:ind w:left="0" w:firstLine="0"/>
              <w:rPr>
                <w:rFonts w:hint="eastAsia" w:ascii="宋体" w:hAnsi="宋体" w:eastAsia="宋体" w:cs="宋体"/>
                <w:snapToGrid w:val="0"/>
              </w:rPr>
            </w:pPr>
            <w:r>
              <w:rPr>
                <w:rFonts w:hint="eastAsia" w:ascii="宋体" w:hAnsi="宋体" w:eastAsia="宋体" w:cs="宋体"/>
                <w:snapToGrid w:val="0"/>
              </w:rPr>
              <w:t>管理区</w:t>
            </w:r>
          </w:p>
        </w:tc>
        <w:tc>
          <w:tcPr>
            <w:tcW w:w="1498" w:type="pct"/>
            <w:shd w:val="clear" w:color="auto" w:fill="auto"/>
            <w:vAlign w:val="center"/>
          </w:tcPr>
          <w:p w14:paraId="00EE1158">
            <w:pPr>
              <w:pStyle w:val="14"/>
              <w:ind w:left="0" w:firstLine="0"/>
              <w:rPr>
                <w:rFonts w:hint="eastAsia" w:ascii="宋体" w:hAnsi="宋体" w:eastAsia="宋体" w:cs="宋体"/>
                <w:snapToGrid w:val="0"/>
              </w:rPr>
            </w:pPr>
            <w:r>
              <w:rPr>
                <w:rFonts w:hint="eastAsia" w:ascii="宋体" w:hAnsi="宋体" w:eastAsia="宋体" w:cs="宋体"/>
                <w:snapToGrid w:val="0"/>
              </w:rPr>
              <w:t>非法业务访问</w:t>
            </w:r>
          </w:p>
          <w:p w14:paraId="481C17B7">
            <w:pPr>
              <w:pStyle w:val="14"/>
              <w:ind w:left="0" w:firstLine="0"/>
              <w:rPr>
                <w:rFonts w:hint="eastAsia" w:ascii="宋体" w:hAnsi="宋体" w:eastAsia="宋体" w:cs="宋体"/>
                <w:snapToGrid w:val="0"/>
              </w:rPr>
            </w:pPr>
            <w:r>
              <w:rPr>
                <w:rFonts w:hint="eastAsia" w:ascii="宋体" w:hAnsi="宋体" w:eastAsia="宋体" w:cs="宋体"/>
                <w:snapToGrid w:val="0"/>
              </w:rPr>
              <w:t>缺乏安全事件管理</w:t>
            </w:r>
          </w:p>
          <w:p w14:paraId="78C6960A">
            <w:pPr>
              <w:pStyle w:val="14"/>
              <w:ind w:left="0" w:firstLine="0"/>
              <w:rPr>
                <w:rFonts w:hint="eastAsia" w:ascii="宋体" w:hAnsi="宋体" w:eastAsia="宋体" w:cs="宋体"/>
                <w:snapToGrid w:val="0"/>
              </w:rPr>
            </w:pPr>
            <w:r>
              <w:rPr>
                <w:rFonts w:hint="eastAsia" w:ascii="宋体" w:hAnsi="宋体" w:eastAsia="宋体" w:cs="宋体"/>
                <w:snapToGrid w:val="0"/>
              </w:rPr>
              <w:t>缺乏安全设备管理</w:t>
            </w:r>
          </w:p>
          <w:p w14:paraId="7576E4F5">
            <w:pPr>
              <w:pStyle w:val="14"/>
              <w:ind w:left="0" w:firstLine="0"/>
              <w:rPr>
                <w:rFonts w:hint="eastAsia" w:ascii="宋体" w:hAnsi="宋体" w:eastAsia="宋体" w:cs="宋体"/>
                <w:snapToGrid w:val="0"/>
              </w:rPr>
            </w:pPr>
            <w:r>
              <w:rPr>
                <w:rFonts w:hint="eastAsia" w:ascii="宋体" w:hAnsi="宋体" w:eastAsia="宋体" w:cs="宋体"/>
                <w:snapToGrid w:val="0"/>
              </w:rPr>
              <w:t>缺乏安全运维审计</w:t>
            </w:r>
          </w:p>
        </w:tc>
        <w:tc>
          <w:tcPr>
            <w:tcW w:w="385" w:type="pct"/>
            <w:shd w:val="clear" w:color="auto" w:fill="auto"/>
            <w:vAlign w:val="center"/>
          </w:tcPr>
          <w:p w14:paraId="6D3A776C">
            <w:pPr>
              <w:pStyle w:val="14"/>
              <w:ind w:left="0" w:firstLine="0"/>
              <w:rPr>
                <w:rFonts w:hint="eastAsia" w:ascii="宋体" w:hAnsi="宋体" w:eastAsia="宋体" w:cs="宋体"/>
                <w:snapToGrid w:val="0"/>
              </w:rPr>
            </w:pPr>
            <w:r>
              <w:rPr>
                <w:rFonts w:hint="eastAsia" w:ascii="宋体" w:hAnsi="宋体" w:eastAsia="宋体" w:cs="宋体"/>
                <w:snapToGrid w:val="0"/>
              </w:rPr>
              <w:t>低</w:t>
            </w:r>
          </w:p>
        </w:tc>
        <w:tc>
          <w:tcPr>
            <w:tcW w:w="1110" w:type="pct"/>
            <w:shd w:val="clear" w:color="auto" w:fill="auto"/>
            <w:vAlign w:val="center"/>
          </w:tcPr>
          <w:p w14:paraId="77046424">
            <w:pPr>
              <w:pStyle w:val="14"/>
              <w:ind w:left="0" w:firstLine="0"/>
              <w:rPr>
                <w:rFonts w:hint="eastAsia" w:ascii="宋体" w:hAnsi="宋体" w:eastAsia="宋体" w:cs="宋体"/>
                <w:snapToGrid w:val="0"/>
              </w:rPr>
            </w:pPr>
            <w:r>
              <w:rPr>
                <w:rFonts w:hint="eastAsia" w:ascii="宋体" w:hAnsi="宋体" w:eastAsia="宋体" w:cs="宋体"/>
                <w:snapToGrid w:val="0"/>
              </w:rPr>
              <w:t>防火墙</w:t>
            </w:r>
          </w:p>
        </w:tc>
        <w:tc>
          <w:tcPr>
            <w:tcW w:w="1410" w:type="pct"/>
            <w:shd w:val="clear" w:color="auto" w:fill="auto"/>
            <w:vAlign w:val="center"/>
          </w:tcPr>
          <w:p w14:paraId="7E82A74B">
            <w:pPr>
              <w:pStyle w:val="14"/>
              <w:ind w:left="0" w:firstLine="0"/>
              <w:rPr>
                <w:rFonts w:hint="eastAsia" w:ascii="宋体" w:hAnsi="宋体" w:eastAsia="宋体" w:cs="宋体"/>
                <w:snapToGrid w:val="0"/>
              </w:rPr>
            </w:pPr>
            <w:r>
              <w:rPr>
                <w:rFonts w:hint="eastAsia" w:ascii="宋体" w:hAnsi="宋体" w:eastAsia="宋体" w:cs="宋体"/>
                <w:snapToGrid w:val="0"/>
              </w:rPr>
              <w:t>解决业务非法访问，安全事件关联、安全设备管理与运维审计问题</w:t>
            </w:r>
          </w:p>
        </w:tc>
      </w:tr>
      <w:tr w14:paraId="2AB22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20" w:hRule="atLeast"/>
        </w:trPr>
        <w:tc>
          <w:tcPr>
            <w:tcW w:w="597" w:type="pct"/>
            <w:shd w:val="clear" w:color="auto" w:fill="auto"/>
            <w:vAlign w:val="center"/>
          </w:tcPr>
          <w:p w14:paraId="6FF9C897">
            <w:pPr>
              <w:pStyle w:val="14"/>
              <w:ind w:left="0" w:firstLine="0"/>
              <w:rPr>
                <w:rFonts w:hint="eastAsia" w:ascii="宋体" w:hAnsi="宋体" w:eastAsia="宋体" w:cs="宋体"/>
                <w:snapToGrid w:val="0"/>
              </w:rPr>
            </w:pPr>
            <w:r>
              <w:rPr>
                <w:rFonts w:hint="eastAsia" w:ascii="宋体" w:hAnsi="宋体" w:eastAsia="宋体" w:cs="宋体"/>
                <w:snapToGrid w:val="0"/>
              </w:rPr>
              <w:t>办公区</w:t>
            </w:r>
          </w:p>
        </w:tc>
        <w:tc>
          <w:tcPr>
            <w:tcW w:w="1498" w:type="pct"/>
            <w:shd w:val="clear" w:color="auto" w:fill="auto"/>
            <w:vAlign w:val="center"/>
          </w:tcPr>
          <w:p w14:paraId="5C91332D">
            <w:pPr>
              <w:pStyle w:val="14"/>
              <w:ind w:left="0" w:firstLine="0"/>
              <w:rPr>
                <w:rFonts w:hint="eastAsia" w:ascii="宋体" w:hAnsi="宋体" w:eastAsia="宋体" w:cs="宋体"/>
                <w:snapToGrid w:val="0"/>
              </w:rPr>
            </w:pPr>
            <w:r>
              <w:rPr>
                <w:rFonts w:hint="eastAsia" w:ascii="宋体" w:hAnsi="宋体" w:eastAsia="宋体" w:cs="宋体"/>
                <w:snapToGrid w:val="0"/>
              </w:rPr>
              <w:t>非法业务访问</w:t>
            </w:r>
          </w:p>
          <w:p w14:paraId="49653BF5">
            <w:pPr>
              <w:pStyle w:val="14"/>
              <w:ind w:left="0" w:firstLine="0"/>
              <w:rPr>
                <w:rFonts w:hint="eastAsia" w:ascii="宋体" w:hAnsi="宋体" w:eastAsia="宋体" w:cs="宋体"/>
                <w:snapToGrid w:val="0"/>
              </w:rPr>
            </w:pPr>
            <w:r>
              <w:rPr>
                <w:rFonts w:hint="eastAsia" w:ascii="宋体" w:hAnsi="宋体" w:eastAsia="宋体" w:cs="宋体"/>
                <w:snapToGrid w:val="0"/>
              </w:rPr>
              <w:t>病毒传播，入侵检测，上网行为管理，流量控制</w:t>
            </w:r>
          </w:p>
        </w:tc>
        <w:tc>
          <w:tcPr>
            <w:tcW w:w="385" w:type="pct"/>
            <w:shd w:val="clear" w:color="auto" w:fill="auto"/>
            <w:vAlign w:val="center"/>
          </w:tcPr>
          <w:p w14:paraId="4BBA1473">
            <w:pPr>
              <w:pStyle w:val="14"/>
              <w:ind w:left="0" w:firstLine="0"/>
              <w:rPr>
                <w:rFonts w:hint="eastAsia" w:ascii="宋体" w:hAnsi="宋体" w:eastAsia="宋体" w:cs="宋体"/>
                <w:snapToGrid w:val="0"/>
              </w:rPr>
            </w:pPr>
            <w:r>
              <w:rPr>
                <w:rFonts w:hint="eastAsia" w:ascii="宋体" w:hAnsi="宋体" w:eastAsia="宋体" w:cs="宋体"/>
                <w:snapToGrid w:val="0"/>
              </w:rPr>
              <w:t>中低</w:t>
            </w:r>
          </w:p>
        </w:tc>
        <w:tc>
          <w:tcPr>
            <w:tcW w:w="1110" w:type="pct"/>
            <w:shd w:val="clear" w:color="auto" w:fill="auto"/>
            <w:vAlign w:val="center"/>
          </w:tcPr>
          <w:p w14:paraId="3CAF4F94">
            <w:pPr>
              <w:pStyle w:val="14"/>
              <w:ind w:left="0" w:firstLine="0"/>
              <w:rPr>
                <w:rFonts w:hint="eastAsia" w:ascii="宋体" w:hAnsi="宋体" w:eastAsia="宋体" w:cs="宋体"/>
                <w:snapToGrid w:val="0"/>
              </w:rPr>
            </w:pPr>
            <w:r>
              <w:rPr>
                <w:rFonts w:hint="eastAsia" w:ascii="宋体" w:hAnsi="宋体" w:eastAsia="宋体" w:cs="宋体"/>
                <w:snapToGrid w:val="0"/>
              </w:rPr>
              <w:t>核心防火墙</w:t>
            </w:r>
          </w:p>
        </w:tc>
        <w:tc>
          <w:tcPr>
            <w:tcW w:w="1410" w:type="pct"/>
            <w:shd w:val="clear" w:color="auto" w:fill="auto"/>
            <w:vAlign w:val="center"/>
          </w:tcPr>
          <w:p w14:paraId="2C8CA567">
            <w:pPr>
              <w:pStyle w:val="14"/>
              <w:ind w:left="0" w:firstLine="0"/>
              <w:rPr>
                <w:rFonts w:hint="eastAsia" w:ascii="宋体" w:hAnsi="宋体" w:eastAsia="宋体" w:cs="宋体"/>
                <w:snapToGrid w:val="0"/>
              </w:rPr>
            </w:pPr>
            <w:r>
              <w:rPr>
                <w:rFonts w:hint="eastAsia" w:ascii="宋体" w:hAnsi="宋体" w:eastAsia="宋体" w:cs="宋体"/>
                <w:snapToGrid w:val="0"/>
              </w:rPr>
              <w:t>解决业务非法访问，病毒传播，入侵检测，上网行为管理，流量控制问题</w:t>
            </w:r>
          </w:p>
        </w:tc>
      </w:tr>
    </w:tbl>
    <w:p w14:paraId="0EE57085">
      <w:pPr>
        <w:ind w:firstLine="480"/>
        <w:rPr>
          <w:rFonts w:hint="eastAsia"/>
        </w:rPr>
      </w:pPr>
    </w:p>
    <w:p w14:paraId="131A4F3F">
      <w:pPr>
        <w:pStyle w:val="4"/>
        <w:numPr>
          <w:ilvl w:val="2"/>
          <w:numId w:val="13"/>
        </w:numPr>
        <w:rPr>
          <w:rFonts w:hint="eastAsia"/>
        </w:rPr>
      </w:pPr>
      <w:bookmarkStart w:id="68" w:name="_Toc192068204"/>
      <w:bookmarkStart w:id="69" w:name="_Toc13100"/>
      <w:r>
        <w:rPr>
          <w:rFonts w:hint="eastAsia"/>
        </w:rPr>
        <w:t>等保平台方案整体框架</w:t>
      </w:r>
      <w:bookmarkEnd w:id="68"/>
      <w:bookmarkEnd w:id="69"/>
    </w:p>
    <w:p w14:paraId="735EEED0">
      <w:pPr>
        <w:pStyle w:val="17"/>
        <w:ind w:firstLine="480"/>
        <w:rPr>
          <w:rFonts w:hint="eastAsia"/>
        </w:rPr>
      </w:pPr>
      <w:r>
        <w:rPr>
          <w:rFonts w:hint="eastAsia"/>
        </w:rPr>
        <w:t>数据中心等保方案拓扑如下：</w:t>
      </w:r>
    </w:p>
    <w:p w14:paraId="1BFC93FB">
      <w:pPr>
        <w:ind w:firstLine="480"/>
        <w:rPr>
          <w:rFonts w:hint="eastAsia"/>
        </w:rPr>
      </w:pPr>
      <w:r>
        <w:drawing>
          <wp:inline distT="0" distB="0" distL="114300" distR="114300">
            <wp:extent cx="5274945" cy="3512185"/>
            <wp:effectExtent l="0" t="0" r="1905" b="12065"/>
            <wp:docPr id="54805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966" name="图片 2"/>
                    <pic:cNvPicPr>
                      <a:picLocks noChangeAspect="1"/>
                    </pic:cNvPicPr>
                  </pic:nvPicPr>
                  <pic:blipFill>
                    <a:blip r:embed="rId28"/>
                    <a:stretch>
                      <a:fillRect/>
                    </a:stretch>
                  </pic:blipFill>
                  <pic:spPr>
                    <a:xfrm>
                      <a:off x="0" y="0"/>
                      <a:ext cx="5274945" cy="3512185"/>
                    </a:xfrm>
                    <a:prstGeom prst="rect">
                      <a:avLst/>
                    </a:prstGeom>
                    <a:noFill/>
                    <a:ln>
                      <a:noFill/>
                    </a:ln>
                  </pic:spPr>
                </pic:pic>
              </a:graphicData>
            </a:graphic>
          </wp:inline>
        </w:drawing>
      </w:r>
    </w:p>
    <w:p w14:paraId="43C5C5BF">
      <w:pPr>
        <w:pStyle w:val="17"/>
        <w:ind w:firstLine="480"/>
        <w:jc w:val="center"/>
        <w:rPr>
          <w:rFonts w:hint="eastAsia"/>
        </w:rPr>
      </w:pPr>
      <w:r>
        <w:rPr>
          <w:rFonts w:hint="eastAsia"/>
        </w:rPr>
        <w:t>图4.3 数据中心等保方案拓扑</w:t>
      </w:r>
    </w:p>
    <w:p w14:paraId="154007C2">
      <w:pPr>
        <w:pStyle w:val="17"/>
        <w:ind w:firstLine="480"/>
        <w:rPr>
          <w:rFonts w:hint="eastAsia"/>
        </w:rPr>
      </w:pPr>
      <w:r>
        <w:rPr>
          <w:rFonts w:hint="eastAsia"/>
        </w:rPr>
        <w:t>整体网络安全拓扑如上图所示，按照等级保护要求，从互联网边界，核心办公区，管理区，安全接入等各个方面进行安全防护，保障业务完整性，可用性和机密性，通过采集全网网络、安全设备日志、终端用户行为及流量异常数据等全网安全事件，感知全网安全状态，直观地展现全网安全态势，更快速发现安全事件，快速进行安全响应，主要设备或功能点主要作用如下：</w:t>
      </w:r>
    </w:p>
    <w:p w14:paraId="54764902">
      <w:pPr>
        <w:pStyle w:val="17"/>
        <w:numPr>
          <w:ilvl w:val="0"/>
          <w:numId w:val="22"/>
        </w:numPr>
        <w:ind w:firstLineChars="0"/>
        <w:rPr>
          <w:rFonts w:hint="eastAsia"/>
        </w:rPr>
      </w:pPr>
      <w:r>
        <w:rPr>
          <w:rFonts w:hint="eastAsia"/>
          <w:b/>
        </w:rPr>
        <w:t>出口防火墙：</w:t>
      </w:r>
      <w:r>
        <w:rPr>
          <w:rFonts w:hint="eastAsia"/>
        </w:rPr>
        <w:t>安全隔离，访问控制，安全防护，防止非法访问；</w:t>
      </w:r>
    </w:p>
    <w:p w14:paraId="58DBC005">
      <w:pPr>
        <w:pStyle w:val="17"/>
        <w:numPr>
          <w:ilvl w:val="0"/>
          <w:numId w:val="22"/>
        </w:numPr>
        <w:ind w:firstLineChars="0"/>
        <w:rPr>
          <w:rFonts w:hint="eastAsia"/>
        </w:rPr>
      </w:pPr>
      <w:r>
        <w:rPr>
          <w:rFonts w:hint="eastAsia"/>
          <w:b/>
        </w:rPr>
        <w:t>边界防火墙：</w:t>
      </w:r>
      <w:r>
        <w:rPr>
          <w:rFonts w:hint="eastAsia"/>
        </w:rPr>
        <w:t>数据中心内部区域安全隔离，东西向流量访问控制及安全防护；</w:t>
      </w:r>
    </w:p>
    <w:p w14:paraId="0162680C">
      <w:pPr>
        <w:pStyle w:val="17"/>
        <w:numPr>
          <w:ilvl w:val="0"/>
          <w:numId w:val="22"/>
        </w:numPr>
        <w:ind w:firstLineChars="0"/>
        <w:rPr>
          <w:rFonts w:hint="eastAsia"/>
          <w:b/>
        </w:rPr>
      </w:pPr>
      <w:r>
        <w:rPr>
          <w:rFonts w:hint="eastAsia"/>
          <w:b/>
          <w:bCs/>
        </w:rPr>
        <w:t>核心防火墙</w:t>
      </w:r>
      <w:r>
        <w:rPr>
          <w:rFonts w:hint="eastAsia"/>
        </w:rPr>
        <w:t>：平衡性能与安全，通过灵活引流实现关键流量的深度检测，同时保障核心网络的高效转发。</w:t>
      </w:r>
    </w:p>
    <w:bookmarkEnd w:id="48"/>
    <w:p w14:paraId="373E3AE0">
      <w:pPr>
        <w:pStyle w:val="2"/>
        <w:numPr>
          <w:ilvl w:val="0"/>
          <w:numId w:val="13"/>
        </w:numPr>
        <w:rPr>
          <w:rFonts w:hint="eastAsia"/>
          <w:lang w:eastAsia="zh-CN"/>
        </w:rPr>
      </w:pPr>
      <w:bookmarkStart w:id="70" w:name="_ZH-CN_TOPIC_0000001831701873"/>
      <w:bookmarkEnd w:id="70"/>
      <w:bookmarkStart w:id="71" w:name="_Toc11032"/>
      <w:bookmarkStart w:id="72" w:name="_Toc107429214"/>
      <w:bookmarkStart w:id="73" w:name="_Toc25705"/>
      <w:r>
        <w:rPr>
          <w:rFonts w:hint="eastAsia"/>
          <w:lang w:eastAsia="zh-CN"/>
        </w:rPr>
        <w:t>关联系统和接口要求</w:t>
      </w:r>
      <w:bookmarkEnd w:id="71"/>
    </w:p>
    <w:p w14:paraId="696564C9">
      <w:pPr>
        <w:pStyle w:val="17"/>
        <w:ind w:firstLine="480"/>
        <w:rPr>
          <w:rFonts w:hint="eastAsia"/>
          <w:lang w:val="zh-CN"/>
        </w:rPr>
      </w:pPr>
      <w:r>
        <w:rPr>
          <w:rFonts w:hint="eastAsia"/>
          <w:lang w:val="zh-CN"/>
        </w:rPr>
        <w:t>本项目相关子系统，如门禁等需被相关联系统调用时，需预留与其他系统平台的数据交换对接接口，以方便统一管理。</w:t>
      </w:r>
    </w:p>
    <w:p w14:paraId="71D86E46">
      <w:pPr>
        <w:pStyle w:val="3"/>
        <w:numPr>
          <w:ilvl w:val="1"/>
          <w:numId w:val="13"/>
        </w:numPr>
        <w:rPr>
          <w:rFonts w:hint="eastAsia"/>
        </w:rPr>
      </w:pPr>
      <w:bookmarkStart w:id="74" w:name="_Toc23599"/>
      <w:r>
        <w:rPr>
          <w:rFonts w:hint="eastAsia"/>
        </w:rPr>
        <w:t>与生态智谷物联平台对接</w:t>
      </w:r>
      <w:bookmarkEnd w:id="74"/>
    </w:p>
    <w:p w14:paraId="170B6BEB">
      <w:pPr>
        <w:pStyle w:val="17"/>
        <w:ind w:firstLine="480"/>
        <w:rPr>
          <w:rFonts w:hint="eastAsia"/>
        </w:rPr>
      </w:pPr>
      <w:r>
        <w:rPr>
          <w:rFonts w:hint="eastAsia"/>
        </w:rPr>
        <w:t>AI大模型与生态智谷智慧园区物联平台对接，获取物联平台已接入弱电子系统的数据、控制指令，通过AI大模型实时监控和有效管理各项弱电系统指标和事件，通过AI数字人进行有效反馈</w:t>
      </w:r>
    </w:p>
    <w:p w14:paraId="2C37CCD8">
      <w:pPr>
        <w:pStyle w:val="3"/>
        <w:numPr>
          <w:ilvl w:val="1"/>
          <w:numId w:val="13"/>
        </w:numPr>
        <w:rPr>
          <w:rFonts w:hint="eastAsia"/>
        </w:rPr>
      </w:pPr>
      <w:bookmarkStart w:id="75" w:name="_Toc14213"/>
      <w:r>
        <w:rPr>
          <w:rFonts w:hint="eastAsia"/>
        </w:rPr>
        <w:t>与生态智谷数据中台对接</w:t>
      </w:r>
      <w:bookmarkEnd w:id="75"/>
    </w:p>
    <w:p w14:paraId="73BA5654">
      <w:pPr>
        <w:pStyle w:val="17"/>
        <w:ind w:firstLine="480"/>
        <w:rPr>
          <w:rFonts w:hint="eastAsia"/>
        </w:rPr>
      </w:pPr>
      <w:r>
        <w:rPr>
          <w:rFonts w:hint="eastAsia"/>
        </w:rPr>
        <w:t>AI大模型与生态智谷智慧园区数据平台对接，获取已接入数据平台各项应用系统业务数据，通过AI大模型事项对获取的数据进行清洗、整合和预处理，确保数据的准确性和一致性，为后续分析、业务联动提供可靠基础</w:t>
      </w:r>
    </w:p>
    <w:p w14:paraId="4E8EC8E1">
      <w:pPr>
        <w:pStyle w:val="3"/>
        <w:numPr>
          <w:ilvl w:val="1"/>
          <w:numId w:val="13"/>
        </w:numPr>
        <w:rPr>
          <w:rFonts w:hint="eastAsia"/>
        </w:rPr>
      </w:pPr>
      <w:bookmarkStart w:id="76" w:name="_Toc28196"/>
      <w:r>
        <w:rPr>
          <w:rFonts w:hint="eastAsia"/>
        </w:rPr>
        <w:t>与生态智谷IOC平台对接</w:t>
      </w:r>
      <w:bookmarkEnd w:id="76"/>
    </w:p>
    <w:p w14:paraId="56BD3D06">
      <w:pPr>
        <w:pStyle w:val="17"/>
        <w:ind w:firstLine="480"/>
        <w:rPr>
          <w:rFonts w:hint="eastAsia"/>
        </w:rPr>
      </w:pPr>
      <w:r>
        <w:rPr>
          <w:rFonts w:hint="eastAsia"/>
        </w:rPr>
        <w:t>AI大模型与生态智谷智慧园区IOC平台对接，在IOC上叠加数字人形象，通过AI数字人实现IOC上数据联动、指令控制等操作，且数字人与IOC平台底层打通，通过JavaScript或HTTP接口实现数字人与IOC之间交互；</w:t>
      </w:r>
    </w:p>
    <w:p w14:paraId="34DAEE7D">
      <w:pPr>
        <w:pStyle w:val="3"/>
        <w:numPr>
          <w:ilvl w:val="1"/>
          <w:numId w:val="13"/>
        </w:numPr>
        <w:rPr>
          <w:rFonts w:hint="eastAsia"/>
        </w:rPr>
      </w:pPr>
      <w:bookmarkStart w:id="77" w:name="_Toc29460"/>
      <w:r>
        <w:rPr>
          <w:rFonts w:hint="eastAsia"/>
        </w:rPr>
        <w:t>与龙岗城投智能建造平台对接</w:t>
      </w:r>
      <w:bookmarkEnd w:id="77"/>
    </w:p>
    <w:p w14:paraId="4DFC0D0C">
      <w:pPr>
        <w:pStyle w:val="17"/>
        <w:ind w:firstLine="480"/>
        <w:rPr>
          <w:rFonts w:hint="eastAsia"/>
        </w:rPr>
      </w:pPr>
      <w:r>
        <w:rPr>
          <w:rFonts w:hint="eastAsia"/>
        </w:rPr>
        <w:t>AI大模型与龙岗城投智能建造平台对接，实现智能建造文档资料进行管理，对大量的项目资料进行自动分类。模型可以根据资料的内容、格式、来源等特征，将其准确地归类到相应的文件夹或类别中，如合同文件、设计图纸、施工记录等</w:t>
      </w:r>
    </w:p>
    <w:p w14:paraId="598D64D1">
      <w:pPr>
        <w:pStyle w:val="3"/>
        <w:numPr>
          <w:ilvl w:val="1"/>
          <w:numId w:val="13"/>
        </w:numPr>
        <w:rPr>
          <w:rFonts w:hint="eastAsia"/>
        </w:rPr>
      </w:pPr>
      <w:bookmarkStart w:id="78" w:name="_Toc8652"/>
      <w:r>
        <w:rPr>
          <w:rFonts w:hint="eastAsia"/>
        </w:rPr>
        <w:t>与龙岗城投OA系统对接</w:t>
      </w:r>
      <w:bookmarkEnd w:id="78"/>
    </w:p>
    <w:p w14:paraId="20618F81">
      <w:pPr>
        <w:pStyle w:val="17"/>
        <w:ind w:firstLine="480"/>
        <w:rPr>
          <w:rFonts w:hint="eastAsia"/>
        </w:rPr>
      </w:pPr>
      <w:r>
        <w:rPr>
          <w:rFonts w:hint="eastAsia"/>
        </w:rPr>
        <w:t>AI辅助变更管理需与龙岗城投OA系统对接，实现历史变更数据互联互通，实现变更管理的智能应用（变更前预警、变更中提醒与问答、变更后更新变更向量库）。</w:t>
      </w:r>
    </w:p>
    <w:p w14:paraId="59CAF8B7">
      <w:pPr>
        <w:pStyle w:val="3"/>
        <w:numPr>
          <w:ilvl w:val="1"/>
          <w:numId w:val="13"/>
        </w:numPr>
        <w:rPr>
          <w:rFonts w:hint="eastAsia"/>
        </w:rPr>
      </w:pPr>
      <w:bookmarkStart w:id="79" w:name="_Toc30012"/>
      <w:r>
        <w:rPr>
          <w:rFonts w:hint="eastAsia"/>
        </w:rPr>
        <w:t>与龙岗城投邮件系统对接</w:t>
      </w:r>
      <w:bookmarkEnd w:id="79"/>
    </w:p>
    <w:p w14:paraId="5AB46ECD">
      <w:pPr>
        <w:pStyle w:val="17"/>
        <w:ind w:firstLine="480"/>
        <w:rPr>
          <w:rFonts w:hint="eastAsia"/>
        </w:rPr>
      </w:pPr>
      <w:r>
        <w:rPr>
          <w:rFonts w:hint="eastAsia"/>
        </w:rPr>
        <w:t>风险提醒、预警与邮件系统接入，进行主动提醒，及时预防。</w:t>
      </w:r>
    </w:p>
    <w:p w14:paraId="570BA502">
      <w:pPr>
        <w:pStyle w:val="3"/>
        <w:numPr>
          <w:ilvl w:val="1"/>
          <w:numId w:val="13"/>
        </w:numPr>
        <w:rPr>
          <w:rFonts w:hint="eastAsia"/>
        </w:rPr>
      </w:pPr>
      <w:bookmarkStart w:id="80" w:name="_Toc21396"/>
      <w:r>
        <w:rPr>
          <w:rFonts w:hint="eastAsia"/>
        </w:rPr>
        <w:t>与龙岗城投短信系统对接</w:t>
      </w:r>
      <w:bookmarkEnd w:id="80"/>
    </w:p>
    <w:p w14:paraId="74C62533">
      <w:pPr>
        <w:pStyle w:val="17"/>
        <w:ind w:firstLine="480"/>
        <w:rPr>
          <w:rFonts w:hint="eastAsia"/>
        </w:rPr>
      </w:pPr>
      <w:r>
        <w:rPr>
          <w:rFonts w:hint="eastAsia"/>
        </w:rPr>
        <w:t>风险提醒、预警与短信系统接入，进行主动提醒，及时预防。</w:t>
      </w:r>
    </w:p>
    <w:p w14:paraId="708E0FCF">
      <w:pPr>
        <w:pStyle w:val="3"/>
        <w:numPr>
          <w:ilvl w:val="1"/>
          <w:numId w:val="13"/>
        </w:numPr>
        <w:rPr>
          <w:rFonts w:hint="eastAsia"/>
        </w:rPr>
      </w:pPr>
      <w:bookmarkStart w:id="81" w:name="_Toc2109"/>
      <w:r>
        <w:rPr>
          <w:rFonts w:hint="eastAsia"/>
        </w:rPr>
        <w:t>与龙岗城投会议系统对接</w:t>
      </w:r>
      <w:bookmarkEnd w:id="81"/>
    </w:p>
    <w:p w14:paraId="150162D3">
      <w:pPr>
        <w:pStyle w:val="17"/>
        <w:ind w:firstLine="480"/>
        <w:rPr>
          <w:rFonts w:hint="eastAsia"/>
        </w:rPr>
      </w:pPr>
      <w:r>
        <w:rPr>
          <w:rFonts w:hint="eastAsia"/>
        </w:rPr>
        <w:t>助手需要与龙岗城投会议系统打通，与会议系统接口对接的方式，通过AI助手实现预定会议系统。</w:t>
      </w:r>
      <w:bookmarkEnd w:id="72"/>
      <w:bookmarkEnd w:id="73"/>
    </w:p>
    <w:p w14:paraId="7138FE68">
      <w:pPr>
        <w:pStyle w:val="2"/>
        <w:numPr>
          <w:ilvl w:val="0"/>
          <w:numId w:val="13"/>
        </w:numPr>
        <w:rPr>
          <w:rFonts w:hint="eastAsia"/>
        </w:rPr>
      </w:pPr>
      <w:bookmarkStart w:id="82" w:name="_Toc191809770"/>
      <w:bookmarkStart w:id="83" w:name="_Toc11811"/>
      <w:r>
        <w:rPr>
          <w:rFonts w:hint="eastAsia"/>
        </w:rPr>
        <w:t>项目实施要求</w:t>
      </w:r>
      <w:bookmarkEnd w:id="82"/>
      <w:bookmarkEnd w:id="83"/>
    </w:p>
    <w:p w14:paraId="3284E01B">
      <w:pPr>
        <w:pStyle w:val="3"/>
        <w:numPr>
          <w:ilvl w:val="1"/>
          <w:numId w:val="13"/>
        </w:numPr>
        <w:rPr>
          <w:rFonts w:hint="eastAsia"/>
        </w:rPr>
      </w:pPr>
      <w:bookmarkStart w:id="84" w:name="_Toc191809771"/>
      <w:bookmarkStart w:id="85" w:name="_Toc6144"/>
      <w:r>
        <w:rPr>
          <w:rFonts w:hint="eastAsia"/>
        </w:rPr>
        <w:t>项目工期要求</w:t>
      </w:r>
      <w:bookmarkEnd w:id="84"/>
      <w:bookmarkEnd w:id="85"/>
    </w:p>
    <w:p w14:paraId="2E963D42">
      <w:pPr>
        <w:pStyle w:val="17"/>
        <w:ind w:firstLine="480"/>
        <w:rPr>
          <w:rFonts w:hint="eastAsia"/>
          <w:lang w:val="zh-CN"/>
        </w:rPr>
      </w:pPr>
      <w:r>
        <w:rPr>
          <w:rFonts w:hint="eastAsia"/>
          <w:lang w:val="zh-CN"/>
        </w:rPr>
        <w:t>本项目建设周期为12个月，项目计划在2025年3月开始至2026年3月底建设完成，需根据实际情况推进或后延。要求投标人提供详细、可行的实施进度规划。</w:t>
      </w:r>
    </w:p>
    <w:p w14:paraId="54B8D176">
      <w:pPr>
        <w:pStyle w:val="3"/>
        <w:numPr>
          <w:ilvl w:val="1"/>
          <w:numId w:val="13"/>
        </w:numPr>
        <w:rPr>
          <w:rFonts w:hint="eastAsia"/>
        </w:rPr>
      </w:pPr>
      <w:bookmarkStart w:id="86" w:name="_Toc4651"/>
      <w:bookmarkStart w:id="87" w:name="_Toc191809772"/>
      <w:r>
        <w:rPr>
          <w:rFonts w:hint="eastAsia"/>
        </w:rPr>
        <w:t>培训要求</w:t>
      </w:r>
      <w:bookmarkEnd w:id="86"/>
      <w:bookmarkEnd w:id="87"/>
    </w:p>
    <w:p w14:paraId="51487674">
      <w:pPr>
        <w:pStyle w:val="17"/>
        <w:ind w:firstLine="480"/>
        <w:rPr>
          <w:rFonts w:hint="eastAsia"/>
          <w:lang w:val="zh-CN"/>
        </w:rPr>
      </w:pPr>
      <w:r>
        <w:rPr>
          <w:rFonts w:hint="eastAsia"/>
          <w:lang w:val="zh-CN"/>
        </w:rPr>
        <w:t>结合工期建设内容制定详细的培训计划，针对系统操作人员、管理人员和系统运维人员特点，采用不同的培训方式和内容，使用户达到能独立进行操作使用、管理维护和故障处理等工作，保证软件系统正常、安全地运行。</w:t>
      </w:r>
    </w:p>
    <w:p w14:paraId="63F53121">
      <w:pPr>
        <w:pStyle w:val="3"/>
        <w:numPr>
          <w:ilvl w:val="1"/>
          <w:numId w:val="13"/>
        </w:numPr>
        <w:rPr>
          <w:rFonts w:hint="eastAsia"/>
        </w:rPr>
      </w:pPr>
      <w:bookmarkStart w:id="88" w:name="_Toc191809773"/>
      <w:bookmarkStart w:id="89" w:name="_Toc23831"/>
      <w:r>
        <w:rPr>
          <w:rFonts w:hint="eastAsia"/>
        </w:rPr>
        <w:t>安装要求</w:t>
      </w:r>
      <w:bookmarkEnd w:id="88"/>
      <w:bookmarkEnd w:id="89"/>
    </w:p>
    <w:p w14:paraId="506ABBE5">
      <w:pPr>
        <w:pStyle w:val="17"/>
        <w:ind w:firstLine="480"/>
        <w:rPr>
          <w:rFonts w:hint="eastAsia"/>
          <w:lang w:val="zh-CN"/>
        </w:rPr>
      </w:pPr>
      <w:r>
        <w:rPr>
          <w:rFonts w:hint="eastAsia"/>
          <w:lang w:val="zh-CN"/>
        </w:rPr>
        <w:t>1、成交供应商应及时向招标人提供系统及服务，并承诺与招标人进行积极主动地合作，成交供应商必须服从招标人的统一协调，在系统开发、安装调试、技术支持、运行维护等方面相互配合；</w:t>
      </w:r>
    </w:p>
    <w:p w14:paraId="29B7122A">
      <w:pPr>
        <w:pStyle w:val="17"/>
        <w:ind w:firstLine="480"/>
        <w:rPr>
          <w:rFonts w:hint="eastAsia"/>
          <w:lang w:val="zh-CN"/>
        </w:rPr>
      </w:pPr>
      <w:r>
        <w:rPr>
          <w:rFonts w:hint="eastAsia"/>
          <w:lang w:val="zh-CN"/>
        </w:rPr>
        <w:t>2、提供数字人系统的硬件安装、调测等系统实施服务。</w:t>
      </w:r>
    </w:p>
    <w:p w14:paraId="6F40A428">
      <w:pPr>
        <w:pStyle w:val="17"/>
        <w:ind w:firstLine="480"/>
        <w:rPr>
          <w:rFonts w:hint="eastAsia"/>
          <w:lang w:val="zh-CN"/>
        </w:rPr>
      </w:pPr>
      <w:r>
        <w:rPr>
          <w:rFonts w:hint="eastAsia"/>
          <w:lang w:val="zh-CN"/>
        </w:rPr>
        <w:t>3、成交供应商负责本次项目的系统应具有的功能和技术指标，并负责相关技术支持和维护。</w:t>
      </w:r>
    </w:p>
    <w:p w14:paraId="1DE676A3">
      <w:pPr>
        <w:pStyle w:val="17"/>
        <w:ind w:firstLine="480"/>
        <w:rPr>
          <w:rFonts w:hint="eastAsia"/>
          <w:lang w:val="zh-CN"/>
        </w:rPr>
      </w:pPr>
      <w:r>
        <w:rPr>
          <w:rFonts w:hint="eastAsia"/>
          <w:lang w:val="zh-CN"/>
        </w:rPr>
        <w:t>4、成交供应商应遵守招标人安装现场的一切规章制度。</w:t>
      </w:r>
    </w:p>
    <w:p w14:paraId="2D621878">
      <w:pPr>
        <w:pStyle w:val="3"/>
        <w:numPr>
          <w:ilvl w:val="1"/>
          <w:numId w:val="13"/>
        </w:numPr>
        <w:rPr>
          <w:rFonts w:hint="eastAsia"/>
        </w:rPr>
      </w:pPr>
      <w:bookmarkStart w:id="90" w:name="_Toc191809774"/>
      <w:bookmarkStart w:id="91" w:name="_Toc28152"/>
      <w:r>
        <w:rPr>
          <w:rFonts w:hint="eastAsia"/>
        </w:rPr>
        <w:t>验收工作组织要求</w:t>
      </w:r>
      <w:bookmarkEnd w:id="90"/>
      <w:bookmarkEnd w:id="91"/>
    </w:p>
    <w:p w14:paraId="2751717D">
      <w:pPr>
        <w:pStyle w:val="17"/>
        <w:ind w:firstLine="480"/>
        <w:rPr>
          <w:rFonts w:hint="eastAsia"/>
          <w:lang w:val="zh-CN"/>
        </w:rPr>
      </w:pPr>
      <w:r>
        <w:rPr>
          <w:rFonts w:hint="eastAsia"/>
          <w:lang w:val="zh-CN"/>
        </w:rPr>
        <w:t>1、项目建设完成后按照相应项目管理方法组织终验由招标人组成验收小组，根据招标文件等相关内容组织评审验收工作。验收合格的，由招标人出具验收报告。</w:t>
      </w:r>
    </w:p>
    <w:p w14:paraId="7A7B7D3B">
      <w:pPr>
        <w:pStyle w:val="17"/>
        <w:ind w:firstLine="480"/>
        <w:rPr>
          <w:rFonts w:hint="eastAsia"/>
          <w:lang w:val="zh-CN"/>
        </w:rPr>
      </w:pPr>
      <w:r>
        <w:rPr>
          <w:rFonts w:hint="eastAsia"/>
          <w:lang w:val="zh-CN"/>
        </w:rPr>
        <w:t>2、项目成果文档提交，包括但不限于以下内容：《培训手册》、《用户操作手册》等。</w:t>
      </w:r>
    </w:p>
    <w:p w14:paraId="6E8042CE">
      <w:pPr>
        <w:ind w:firstLine="0" w:firstLineChars="0"/>
        <w:rPr>
          <w:rFonts w:hint="eastAsia"/>
        </w:rPr>
      </w:pPr>
    </w:p>
    <w:sectPr>
      <w:footerReference r:id="rId14" w:type="default"/>
      <w:pgSz w:w="11906" w:h="16838"/>
      <w:pgMar w:top="1440" w:right="1797" w:bottom="1440" w:left="1797" w:header="851" w:footer="992" w:gutter="0"/>
      <w:pgNumType w:fmt="numberInDash"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panose1 w:val="02010609030101010101"/>
    <w:charset w:val="86"/>
    <w:family w:val="modern"/>
    <w:pitch w:val="default"/>
    <w:sig w:usb0="00000001" w:usb1="080E0000" w:usb2="00000000" w:usb3="00000000" w:csb0="00040000" w:csb1="00000000"/>
  </w:font>
  <w:font w:name="DBLLP P+ Palatino">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5AA0">
    <w:pPr>
      <w:pStyle w:val="27"/>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76332"/>
    </w:sdtPr>
    <w:sdtContent>
      <w:p w14:paraId="5872BD2C">
        <w:pPr>
          <w:pStyle w:val="27"/>
          <w:ind w:firstLine="360"/>
          <w:jc w:val="center"/>
          <w:rPr>
            <w:rFonts w:hint="eastAsia"/>
          </w:rPr>
        </w:pPr>
        <w:r>
          <w:fldChar w:fldCharType="begin"/>
        </w:r>
        <w:r>
          <w:instrText xml:space="preserve">PAGE   \* MERGEFORMAT</w:instrText>
        </w:r>
        <w:r>
          <w:fldChar w:fldCharType="separate"/>
        </w:r>
        <w:r>
          <w:t>- 28 -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72EC">
    <w:pPr>
      <w:pStyle w:val="27"/>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9458260"/>
    </w:sdtPr>
    <w:sdtContent>
      <w:p w14:paraId="6B3227EE">
        <w:pPr>
          <w:pStyle w:val="27"/>
          <w:ind w:firstLine="360"/>
          <w:jc w:val="center"/>
          <w:rPr>
            <w:rFonts w:hint="eastAsia"/>
          </w:rPr>
        </w:pPr>
        <w:r>
          <w:fldChar w:fldCharType="begin"/>
        </w:r>
        <w:r>
          <w:instrText xml:space="preserve">PAGE   \* MERGEFORMAT</w:instrText>
        </w:r>
        <w:r>
          <w:fldChar w:fldCharType="separate"/>
        </w:r>
        <w:r>
          <w:rPr>
            <w:lang w:val="zh-CN"/>
          </w:rPr>
          <w:t>I</w:t>
        </w:r>
        <w:r>
          <w:fldChar w:fldCharType="end"/>
        </w:r>
      </w:p>
    </w:sdtContent>
  </w:sdt>
  <w:p w14:paraId="7E32C0AE">
    <w:pPr>
      <w:pStyle w:val="27"/>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723142"/>
    </w:sdtPr>
    <w:sdtContent>
      <w:p w14:paraId="47B62F22">
        <w:pPr>
          <w:pStyle w:val="27"/>
          <w:ind w:firstLine="360"/>
          <w:jc w:val="center"/>
          <w:rPr>
            <w:rFonts w:hint="eastAsia"/>
          </w:rPr>
        </w:pPr>
        <w:r>
          <w:fldChar w:fldCharType="begin"/>
        </w:r>
        <w:r>
          <w:instrText xml:space="preserve">PAGE   \* MERGEFORMAT</w:instrText>
        </w:r>
        <w:r>
          <w:fldChar w:fldCharType="separate"/>
        </w:r>
        <w:r>
          <w:rPr>
            <w:lang w:val="zh-CN"/>
          </w:rPr>
          <w:t>-</w:t>
        </w:r>
        <w:r>
          <w:t xml:space="preserve"> 29 -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C2F4E">
    <w:pPr>
      <w:pStyle w:val="28"/>
      <w:pBdr>
        <w:bottom w:val="none" w:color="auto" w:sz="0" w:space="1"/>
      </w:pBdr>
      <w:ind w:firstLine="360"/>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B9E2E">
    <w:pPr>
      <w:pStyle w:val="28"/>
      <w:spacing w:line="240" w:lineRule="auto"/>
      <w:ind w:firstLine="360"/>
      <w:jc w:val="right"/>
      <w:rPr>
        <w:rFonts w:hint="eastAsia"/>
      </w:rPr>
    </w:pPr>
    <w:r>
      <w:rPr>
        <w:rFonts w:hint="eastAsia"/>
      </w:rPr>
      <w:t>深圳建筑产业生态智谷总部基地智慧园区大模型应用搭建任务书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FC7F9">
    <w:pPr>
      <w:pStyle w:val="28"/>
      <w:pBdr>
        <w:bottom w:val="none" w:color="auto" w:sz="0" w:space="1"/>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A0B5B">
    <w:pPr>
      <w:pStyle w:val="28"/>
      <w:spacing w:line="240" w:lineRule="auto"/>
      <w:ind w:firstLine="360"/>
      <w:jc w:val="right"/>
      <w:rPr>
        <w:rFonts w:hint="eastAsia"/>
      </w:rPr>
    </w:pPr>
    <w:r>
      <w:rPr>
        <w:rFonts w:hint="eastAsia"/>
      </w:rPr>
      <w:t>深圳建筑产业生态智谷总部基地智慧园区大模型应用搭建任务书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1DFEA">
    <w:pPr>
      <w:pStyle w:val="28"/>
      <w:ind w:firstLine="360"/>
      <w:jc w:val="left"/>
      <w:rPr>
        <w:rFonts w:hint="eastAsia"/>
      </w:rPr>
    </w:pPr>
    <w:r>
      <w:rPr>
        <w:rFonts w:hint="eastAsia"/>
      </w:rPr>
      <w:t xml:space="preserve">特区建工数据中台建设 </w:t>
    </w:r>
    <w:r>
      <w:t xml:space="preserve">                                                          </w:t>
    </w:r>
    <w:r>
      <w:rPr>
        <w:rFonts w:hint="eastAsia"/>
      </w:rPr>
      <w:t xml:space="preserve">   </w:t>
    </w:r>
    <w:r>
      <w:t xml:space="preserve">   </w:t>
    </w:r>
    <w:r>
      <w:rPr>
        <w:rFonts w:hint="eastAsia"/>
      </w:rPr>
      <w:t>立项书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FFFFFF7D"/>
    <w:multiLevelType w:val="singleLevel"/>
    <w:tmpl w:val="FFFFFF7D"/>
    <w:lvl w:ilvl="0" w:tentative="0">
      <w:start w:val="1"/>
      <w:numFmt w:val="decimal"/>
      <w:pStyle w:val="22"/>
      <w:lvlText w:val="%1."/>
      <w:lvlJc w:val="left"/>
      <w:pPr>
        <w:tabs>
          <w:tab w:val="left" w:pos="1620"/>
        </w:tabs>
        <w:ind w:left="1620" w:leftChars="6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00006"/>
    <w:multiLevelType w:val="multilevel"/>
    <w:tmpl w:val="00000006"/>
    <w:lvl w:ilvl="0" w:tentative="0">
      <w:start w:val="1"/>
      <w:numFmt w:val="decimal"/>
      <w:lvlText w:val="%1)"/>
      <w:lvlJc w:val="left"/>
      <w:pPr>
        <w:tabs>
          <w:tab w:val="left" w:pos="902"/>
        </w:tabs>
        <w:ind w:left="902" w:hanging="419"/>
      </w:pPr>
    </w:lvl>
    <w:lvl w:ilvl="1" w:tentative="0">
      <w:start w:val="1"/>
      <w:numFmt w:val="lowerLetter"/>
      <w:pStyle w:val="157"/>
      <w:lvlText w:val="%2)"/>
      <w:lvlJc w:val="left"/>
      <w:pPr>
        <w:tabs>
          <w:tab w:val="left" w:pos="421"/>
        </w:tabs>
        <w:ind w:left="421" w:hanging="420"/>
      </w:pPr>
    </w:lvl>
    <w:lvl w:ilvl="2" w:tentative="0">
      <w:start w:val="1"/>
      <w:numFmt w:val="lowerRoman"/>
      <w:lvlText w:val="%3."/>
      <w:lvlJc w:val="right"/>
      <w:pPr>
        <w:tabs>
          <w:tab w:val="left" w:pos="841"/>
        </w:tabs>
        <w:ind w:left="841" w:hanging="420"/>
      </w:pPr>
    </w:lvl>
    <w:lvl w:ilvl="3" w:tentative="0">
      <w:start w:val="1"/>
      <w:numFmt w:val="decimal"/>
      <w:lvlText w:val="%4."/>
      <w:lvlJc w:val="left"/>
      <w:pPr>
        <w:tabs>
          <w:tab w:val="left" w:pos="1261"/>
        </w:tabs>
        <w:ind w:left="1261" w:hanging="420"/>
      </w:pPr>
    </w:lvl>
    <w:lvl w:ilvl="4" w:tentative="0">
      <w:start w:val="1"/>
      <w:numFmt w:val="lowerLetter"/>
      <w:lvlText w:val="%5)"/>
      <w:lvlJc w:val="left"/>
      <w:pPr>
        <w:tabs>
          <w:tab w:val="left" w:pos="1681"/>
        </w:tabs>
        <w:ind w:left="1681" w:hanging="420"/>
      </w:pPr>
    </w:lvl>
    <w:lvl w:ilvl="5" w:tentative="0">
      <w:start w:val="1"/>
      <w:numFmt w:val="lowerRoman"/>
      <w:lvlText w:val="%6."/>
      <w:lvlJc w:val="right"/>
      <w:pPr>
        <w:tabs>
          <w:tab w:val="left" w:pos="2101"/>
        </w:tabs>
        <w:ind w:left="2101" w:hanging="420"/>
      </w:pPr>
    </w:lvl>
    <w:lvl w:ilvl="6" w:tentative="0">
      <w:start w:val="1"/>
      <w:numFmt w:val="decimal"/>
      <w:lvlText w:val="%7."/>
      <w:lvlJc w:val="left"/>
      <w:pPr>
        <w:tabs>
          <w:tab w:val="left" w:pos="2521"/>
        </w:tabs>
        <w:ind w:left="2521" w:hanging="420"/>
      </w:pPr>
    </w:lvl>
    <w:lvl w:ilvl="7" w:tentative="0">
      <w:start w:val="1"/>
      <w:numFmt w:val="lowerLetter"/>
      <w:lvlText w:val="%8)"/>
      <w:lvlJc w:val="left"/>
      <w:pPr>
        <w:tabs>
          <w:tab w:val="left" w:pos="2941"/>
        </w:tabs>
        <w:ind w:left="2941" w:hanging="420"/>
      </w:pPr>
    </w:lvl>
    <w:lvl w:ilvl="8" w:tentative="0">
      <w:start w:val="1"/>
      <w:numFmt w:val="lowerRoman"/>
      <w:lvlText w:val="%9."/>
      <w:lvlJc w:val="right"/>
      <w:pPr>
        <w:tabs>
          <w:tab w:val="left" w:pos="3361"/>
        </w:tabs>
        <w:ind w:left="3361" w:hanging="420"/>
      </w:pPr>
    </w:lvl>
  </w:abstractNum>
  <w:abstractNum w:abstractNumId="3">
    <w:nsid w:val="00000018"/>
    <w:multiLevelType w:val="multilevel"/>
    <w:tmpl w:val="00000018"/>
    <w:lvl w:ilvl="0" w:tentative="0">
      <w:start w:val="1"/>
      <w:numFmt w:val="bullet"/>
      <w:pStyle w:val="81"/>
      <w:lvlText w:val=""/>
      <w:lvlJc w:val="left"/>
      <w:pPr>
        <w:tabs>
          <w:tab w:val="left" w:pos="2126"/>
        </w:tabs>
        <w:ind w:left="2126" w:hanging="425"/>
      </w:pPr>
      <w:rPr>
        <w:rFonts w:hint="default" w:ascii="Wingdings" w:hAnsi="Wingdings" w:cs="Wingdings"/>
        <w:b w:val="0"/>
        <w:bCs w:val="0"/>
        <w:i w:val="0"/>
        <w:iCs w:val="0"/>
        <w:caps w:val="0"/>
        <w:strike w:val="0"/>
        <w:dstrike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1D"/>
    <w:multiLevelType w:val="multilevel"/>
    <w:tmpl w:val="0000001D"/>
    <w:lvl w:ilvl="0" w:tentative="0">
      <w:start w:val="1"/>
      <w:numFmt w:val="decimal"/>
      <w:suff w:val="nothing"/>
      <w:lvlText w:val="%1 "/>
      <w:lvlJc w:val="left"/>
      <w:pPr>
        <w:ind w:left="588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284" w:firstLine="0"/>
      </w:pPr>
      <w:rPr>
        <w:rFonts w:hint="default" w:cs="Book Antiqua"/>
        <w:b w:val="0"/>
        <w:bCs/>
        <w:i w:val="0"/>
        <w:iCs w:val="0"/>
        <w:caps w:val="0"/>
        <w:strike w:val="0"/>
        <w:dstrike w:val="0"/>
        <w:snapToGrid w:val="0"/>
        <w:vanish w:val="0"/>
        <w:spacing w:val="0"/>
        <w:kern w:val="0"/>
        <w:sz w:val="36"/>
        <w:szCs w:val="36"/>
        <w:vertAlign w:val="baseline"/>
      </w:rPr>
    </w:lvl>
    <w:lvl w:ilvl="2" w:tentative="0">
      <w:start w:val="1"/>
      <w:numFmt w:val="decimal"/>
      <w:suff w:val="nothing"/>
      <w:lvlText w:val="%1.%2.%3 "/>
      <w:lvlJc w:val="left"/>
      <w:pPr>
        <w:ind w:left="0" w:firstLine="0"/>
      </w:pPr>
      <w:rPr>
        <w:b w:val="0"/>
        <w:bCs/>
        <w:i w:val="0"/>
        <w:iCs w:val="0"/>
        <w:caps w:val="0"/>
        <w:strike w:val="0"/>
        <w:dstrike w:val="0"/>
        <w:vanish w:val="0"/>
        <w:kern w:val="0"/>
        <w:sz w:val="32"/>
        <w:szCs w:val="0"/>
        <w:vertAlign w:val="baseline"/>
      </w:rPr>
    </w:lvl>
    <w:lvl w:ilvl="3" w:tentative="0">
      <w:start w:val="1"/>
      <w:numFmt w:val="none"/>
      <w:lvlRestart w:val="0"/>
      <w:suff w:val="nothing"/>
      <w:lvlText w:val=""/>
      <w:lvlJc w:val="left"/>
      <w:pPr>
        <w:ind w:left="0" w:firstLine="0"/>
      </w:pPr>
      <w:rPr>
        <w:rFonts w:hint="default" w:ascii="Arial" w:hAnsi="Arial" w:cs="Arial"/>
        <w:b/>
        <w:bCs/>
        <w:i w:val="0"/>
        <w:iCs w:val="0"/>
        <w:caps w:val="0"/>
        <w:strike w:val="0"/>
        <w:dstrike w:val="0"/>
        <w:vanish w:val="0"/>
        <w:sz w:val="20"/>
        <w:szCs w:val="20"/>
        <w:vertAlign w:val="baseline"/>
      </w:rPr>
    </w:lvl>
    <w:lvl w:ilvl="4" w:tentative="0">
      <w:start w:val="1"/>
      <w:numFmt w:val="upperRoman"/>
      <w:suff w:val="nothing"/>
      <w:lvlText w:val="%5. "/>
      <w:lvlJc w:val="left"/>
      <w:pPr>
        <w:ind w:left="1702" w:hanging="227"/>
      </w:pPr>
      <w:rPr>
        <w:rFonts w:hint="default" w:ascii="Times New Roman" w:hAnsi="Times New Roman" w:eastAsia="黑体" w:cs="Times New Roman"/>
        <w:b/>
        <w:bCs/>
        <w:i w:val="0"/>
        <w:iCs w:val="0"/>
        <w:sz w:val="24"/>
        <w:szCs w:val="24"/>
        <w:u w:val="none"/>
      </w:rPr>
    </w:lvl>
    <w:lvl w:ilvl="5" w:tentative="0">
      <w:start w:val="1"/>
      <w:numFmt w:val="decimal"/>
      <w:pStyle w:val="82"/>
      <w:lvlText w:val="步骤 %6"/>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6" w:tentative="0">
      <w:start w:val="1"/>
      <w:numFmt w:val="decimal"/>
      <w:lvlText w:val="%7."/>
      <w:lvlJc w:val="left"/>
      <w:pPr>
        <w:ind w:left="1928" w:hanging="227"/>
      </w:pPr>
      <w:rPr>
        <w:rFonts w:hint="default"/>
        <w:b w:val="0"/>
        <w:bCs/>
        <w:i w:val="0"/>
        <w:iCs w:val="0"/>
        <w:sz w:val="21"/>
        <w:szCs w:val="21"/>
        <w:u w:val="none"/>
      </w:rPr>
    </w:lvl>
    <w:lvl w:ilvl="7" w:tentative="0">
      <w:start w:val="1"/>
      <w:numFmt w:val="decimal"/>
      <w:lvlRestart w:val="1"/>
      <w:suff w:val="space"/>
      <w:lvlText w:val="图%1-%8"/>
      <w:lvlJc w:val="left"/>
      <w:pPr>
        <w:ind w:left="1785" w:firstLine="0"/>
      </w:pPr>
      <w:rPr>
        <w:rFonts w:hint="default" w:ascii="Times New Roman" w:hAnsi="Times New Roman" w:eastAsia="黑体" w:cs="Book Antiqua"/>
        <w:b w:val="0"/>
        <w:bCs/>
        <w:i w:val="0"/>
        <w:iCs w:val="0"/>
        <w:strike w:val="0"/>
        <w:dstrike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5">
    <w:nsid w:val="11E53E0F"/>
    <w:multiLevelType w:val="multilevel"/>
    <w:tmpl w:val="11E53E0F"/>
    <w:lvl w:ilvl="0" w:tentative="0">
      <w:start w:val="1"/>
      <w:numFmt w:val="bullet"/>
      <w:lvlText w:val=""/>
      <w:lvlPicBulletId w:val="1"/>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AA55ECD"/>
    <w:multiLevelType w:val="multilevel"/>
    <w:tmpl w:val="1AA55ECD"/>
    <w:lvl w:ilvl="0" w:tentative="0">
      <w:start w:val="1"/>
      <w:numFmt w:val="bullet"/>
      <w:lvlText w:val=""/>
      <w:lvlJc w:val="left"/>
      <w:pPr>
        <w:ind w:left="1073" w:hanging="420"/>
      </w:pPr>
      <w:rPr>
        <w:rFonts w:hint="default" w:ascii="Wingdings" w:hAnsi="Wingdings"/>
      </w:rPr>
    </w:lvl>
    <w:lvl w:ilvl="1" w:tentative="0">
      <w:start w:val="1"/>
      <w:numFmt w:val="bullet"/>
      <w:lvlText w:val=""/>
      <w:lvlJc w:val="left"/>
      <w:pPr>
        <w:ind w:left="1493" w:hanging="420"/>
      </w:pPr>
      <w:rPr>
        <w:rFonts w:hint="default" w:ascii="Wingdings" w:hAnsi="Wingdings"/>
      </w:rPr>
    </w:lvl>
    <w:lvl w:ilvl="2" w:tentative="0">
      <w:start w:val="1"/>
      <w:numFmt w:val="bullet"/>
      <w:lvlText w:val=""/>
      <w:lvlJc w:val="left"/>
      <w:pPr>
        <w:ind w:left="1913" w:hanging="420"/>
      </w:pPr>
      <w:rPr>
        <w:rFonts w:hint="default" w:ascii="Wingdings" w:hAnsi="Wingdings"/>
      </w:rPr>
    </w:lvl>
    <w:lvl w:ilvl="3" w:tentative="0">
      <w:start w:val="1"/>
      <w:numFmt w:val="bullet"/>
      <w:lvlText w:val=""/>
      <w:lvlJc w:val="left"/>
      <w:pPr>
        <w:ind w:left="2333" w:hanging="420"/>
      </w:pPr>
      <w:rPr>
        <w:rFonts w:hint="default" w:ascii="Wingdings" w:hAnsi="Wingdings"/>
      </w:rPr>
    </w:lvl>
    <w:lvl w:ilvl="4" w:tentative="0">
      <w:start w:val="1"/>
      <w:numFmt w:val="bullet"/>
      <w:lvlText w:val=""/>
      <w:lvlJc w:val="left"/>
      <w:pPr>
        <w:ind w:left="2753" w:hanging="420"/>
      </w:pPr>
      <w:rPr>
        <w:rFonts w:hint="default" w:ascii="Wingdings" w:hAnsi="Wingdings"/>
      </w:rPr>
    </w:lvl>
    <w:lvl w:ilvl="5" w:tentative="0">
      <w:start w:val="1"/>
      <w:numFmt w:val="bullet"/>
      <w:lvlText w:val=""/>
      <w:lvlJc w:val="left"/>
      <w:pPr>
        <w:ind w:left="3173" w:hanging="420"/>
      </w:pPr>
      <w:rPr>
        <w:rFonts w:hint="default" w:ascii="Wingdings" w:hAnsi="Wingdings"/>
      </w:rPr>
    </w:lvl>
    <w:lvl w:ilvl="6" w:tentative="0">
      <w:start w:val="1"/>
      <w:numFmt w:val="bullet"/>
      <w:lvlText w:val=""/>
      <w:lvlJc w:val="left"/>
      <w:pPr>
        <w:ind w:left="3593" w:hanging="420"/>
      </w:pPr>
      <w:rPr>
        <w:rFonts w:hint="default" w:ascii="Wingdings" w:hAnsi="Wingdings"/>
      </w:rPr>
    </w:lvl>
    <w:lvl w:ilvl="7" w:tentative="0">
      <w:start w:val="1"/>
      <w:numFmt w:val="bullet"/>
      <w:lvlText w:val=""/>
      <w:lvlJc w:val="left"/>
      <w:pPr>
        <w:ind w:left="4013" w:hanging="420"/>
      </w:pPr>
      <w:rPr>
        <w:rFonts w:hint="default" w:ascii="Wingdings" w:hAnsi="Wingdings"/>
      </w:rPr>
    </w:lvl>
    <w:lvl w:ilvl="8" w:tentative="0">
      <w:start w:val="1"/>
      <w:numFmt w:val="bullet"/>
      <w:lvlText w:val=""/>
      <w:lvlJc w:val="left"/>
      <w:pPr>
        <w:ind w:left="4433" w:hanging="420"/>
      </w:pPr>
      <w:rPr>
        <w:rFonts w:hint="default" w:ascii="Wingdings" w:hAnsi="Wingdings"/>
      </w:rPr>
    </w:lvl>
  </w:abstractNum>
  <w:abstractNum w:abstractNumId="7">
    <w:nsid w:val="1B75086A"/>
    <w:multiLevelType w:val="multilevel"/>
    <w:tmpl w:val="1B75086A"/>
    <w:lvl w:ilvl="0" w:tentative="0">
      <w:start w:val="1"/>
      <w:numFmt w:val="japaneseCounting"/>
      <w:pStyle w:val="95"/>
      <w:lvlText w:val="第%1章"/>
      <w:lvlJc w:val="left"/>
      <w:pPr>
        <w:tabs>
          <w:tab w:val="left" w:pos="1260"/>
        </w:tabs>
        <w:ind w:left="1260" w:hanging="1260"/>
      </w:pPr>
      <w:rPr>
        <w:rFonts w:hint="eastAsia" w:ascii="黑体" w:eastAsia="黑体"/>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E3317F2"/>
    <w:multiLevelType w:val="multilevel"/>
    <w:tmpl w:val="2E3317F2"/>
    <w:lvl w:ilvl="0" w:tentative="0">
      <w:start w:val="1"/>
      <w:numFmt w:val="bullet"/>
      <w:lvlText w:val=""/>
      <w:lvlJc w:val="left"/>
      <w:pPr>
        <w:ind w:left="1073" w:hanging="420"/>
      </w:pPr>
      <w:rPr>
        <w:rFonts w:hint="default" w:ascii="Wingdings" w:hAnsi="Wingdings"/>
      </w:rPr>
    </w:lvl>
    <w:lvl w:ilvl="1" w:tentative="0">
      <w:start w:val="1"/>
      <w:numFmt w:val="bullet"/>
      <w:lvlText w:val=""/>
      <w:lvlJc w:val="left"/>
      <w:pPr>
        <w:ind w:left="1493" w:hanging="420"/>
      </w:pPr>
      <w:rPr>
        <w:rFonts w:hint="default" w:ascii="Wingdings" w:hAnsi="Wingdings"/>
      </w:rPr>
    </w:lvl>
    <w:lvl w:ilvl="2" w:tentative="0">
      <w:start w:val="1"/>
      <w:numFmt w:val="bullet"/>
      <w:lvlText w:val=""/>
      <w:lvlJc w:val="left"/>
      <w:pPr>
        <w:ind w:left="1913" w:hanging="420"/>
      </w:pPr>
      <w:rPr>
        <w:rFonts w:hint="default" w:ascii="Wingdings" w:hAnsi="Wingdings"/>
      </w:rPr>
    </w:lvl>
    <w:lvl w:ilvl="3" w:tentative="0">
      <w:start w:val="1"/>
      <w:numFmt w:val="bullet"/>
      <w:lvlText w:val=""/>
      <w:lvlJc w:val="left"/>
      <w:pPr>
        <w:ind w:left="2333" w:hanging="420"/>
      </w:pPr>
      <w:rPr>
        <w:rFonts w:hint="default" w:ascii="Wingdings" w:hAnsi="Wingdings"/>
      </w:rPr>
    </w:lvl>
    <w:lvl w:ilvl="4" w:tentative="0">
      <w:start w:val="1"/>
      <w:numFmt w:val="bullet"/>
      <w:lvlText w:val=""/>
      <w:lvlJc w:val="left"/>
      <w:pPr>
        <w:ind w:left="2753" w:hanging="420"/>
      </w:pPr>
      <w:rPr>
        <w:rFonts w:hint="default" w:ascii="Wingdings" w:hAnsi="Wingdings"/>
      </w:rPr>
    </w:lvl>
    <w:lvl w:ilvl="5" w:tentative="0">
      <w:start w:val="1"/>
      <w:numFmt w:val="bullet"/>
      <w:lvlText w:val=""/>
      <w:lvlJc w:val="left"/>
      <w:pPr>
        <w:ind w:left="3173" w:hanging="420"/>
      </w:pPr>
      <w:rPr>
        <w:rFonts w:hint="default" w:ascii="Wingdings" w:hAnsi="Wingdings"/>
      </w:rPr>
    </w:lvl>
    <w:lvl w:ilvl="6" w:tentative="0">
      <w:start w:val="1"/>
      <w:numFmt w:val="bullet"/>
      <w:lvlText w:val=""/>
      <w:lvlJc w:val="left"/>
      <w:pPr>
        <w:ind w:left="3593" w:hanging="420"/>
      </w:pPr>
      <w:rPr>
        <w:rFonts w:hint="default" w:ascii="Wingdings" w:hAnsi="Wingdings"/>
      </w:rPr>
    </w:lvl>
    <w:lvl w:ilvl="7" w:tentative="0">
      <w:start w:val="1"/>
      <w:numFmt w:val="bullet"/>
      <w:lvlText w:val=""/>
      <w:lvlJc w:val="left"/>
      <w:pPr>
        <w:ind w:left="4013" w:hanging="420"/>
      </w:pPr>
      <w:rPr>
        <w:rFonts w:hint="default" w:ascii="Wingdings" w:hAnsi="Wingdings"/>
      </w:rPr>
    </w:lvl>
    <w:lvl w:ilvl="8" w:tentative="0">
      <w:start w:val="1"/>
      <w:numFmt w:val="bullet"/>
      <w:lvlText w:val=""/>
      <w:lvlJc w:val="left"/>
      <w:pPr>
        <w:ind w:left="4433" w:hanging="420"/>
      </w:pPr>
      <w:rPr>
        <w:rFonts w:hint="default" w:ascii="Wingdings" w:hAnsi="Wingdings"/>
      </w:rPr>
    </w:lvl>
  </w:abstractNum>
  <w:abstractNum w:abstractNumId="9">
    <w:nsid w:val="3514029E"/>
    <w:multiLevelType w:val="multilevel"/>
    <w:tmpl w:val="3514029E"/>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0">
    <w:nsid w:val="3E71458E"/>
    <w:multiLevelType w:val="multilevel"/>
    <w:tmpl w:val="3E71458E"/>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1552BD1"/>
    <w:multiLevelType w:val="multilevel"/>
    <w:tmpl w:val="41552BD1"/>
    <w:lvl w:ilvl="0" w:tentative="0">
      <w:start w:val="1"/>
      <w:numFmt w:val="bullet"/>
      <w:lvlText w:val=""/>
      <w:lvlJc w:val="left"/>
      <w:pPr>
        <w:ind w:left="1071" w:hanging="420"/>
      </w:pPr>
      <w:rPr>
        <w:rFonts w:hint="default" w:ascii="Wingdings" w:hAnsi="Wingdings"/>
      </w:rPr>
    </w:lvl>
    <w:lvl w:ilvl="1" w:tentative="0">
      <w:start w:val="1"/>
      <w:numFmt w:val="bullet"/>
      <w:lvlText w:val=""/>
      <w:lvlJc w:val="left"/>
      <w:pPr>
        <w:ind w:left="1491" w:hanging="420"/>
      </w:pPr>
      <w:rPr>
        <w:rFonts w:hint="default" w:ascii="Wingdings" w:hAnsi="Wingdings"/>
      </w:rPr>
    </w:lvl>
    <w:lvl w:ilvl="2" w:tentative="0">
      <w:start w:val="1"/>
      <w:numFmt w:val="bullet"/>
      <w:lvlText w:val=""/>
      <w:lvlJc w:val="left"/>
      <w:pPr>
        <w:ind w:left="1911" w:hanging="420"/>
      </w:pPr>
      <w:rPr>
        <w:rFonts w:hint="default" w:ascii="Wingdings" w:hAnsi="Wingdings"/>
      </w:rPr>
    </w:lvl>
    <w:lvl w:ilvl="3" w:tentative="0">
      <w:start w:val="1"/>
      <w:numFmt w:val="bullet"/>
      <w:lvlText w:val=""/>
      <w:lvlJc w:val="left"/>
      <w:pPr>
        <w:ind w:left="2331" w:hanging="420"/>
      </w:pPr>
      <w:rPr>
        <w:rFonts w:hint="default" w:ascii="Wingdings" w:hAnsi="Wingdings"/>
      </w:rPr>
    </w:lvl>
    <w:lvl w:ilvl="4" w:tentative="0">
      <w:start w:val="1"/>
      <w:numFmt w:val="bullet"/>
      <w:lvlText w:val=""/>
      <w:lvlJc w:val="left"/>
      <w:pPr>
        <w:ind w:left="2751" w:hanging="420"/>
      </w:pPr>
      <w:rPr>
        <w:rFonts w:hint="default" w:ascii="Wingdings" w:hAnsi="Wingdings"/>
      </w:rPr>
    </w:lvl>
    <w:lvl w:ilvl="5" w:tentative="0">
      <w:start w:val="1"/>
      <w:numFmt w:val="bullet"/>
      <w:lvlText w:val=""/>
      <w:lvlJc w:val="left"/>
      <w:pPr>
        <w:ind w:left="3171" w:hanging="420"/>
      </w:pPr>
      <w:rPr>
        <w:rFonts w:hint="default" w:ascii="Wingdings" w:hAnsi="Wingdings"/>
      </w:rPr>
    </w:lvl>
    <w:lvl w:ilvl="6" w:tentative="0">
      <w:start w:val="1"/>
      <w:numFmt w:val="bullet"/>
      <w:lvlText w:val=""/>
      <w:lvlJc w:val="left"/>
      <w:pPr>
        <w:ind w:left="3591" w:hanging="420"/>
      </w:pPr>
      <w:rPr>
        <w:rFonts w:hint="default" w:ascii="Wingdings" w:hAnsi="Wingdings"/>
      </w:rPr>
    </w:lvl>
    <w:lvl w:ilvl="7" w:tentative="0">
      <w:start w:val="1"/>
      <w:numFmt w:val="bullet"/>
      <w:lvlText w:val=""/>
      <w:lvlJc w:val="left"/>
      <w:pPr>
        <w:ind w:left="4011" w:hanging="420"/>
      </w:pPr>
      <w:rPr>
        <w:rFonts w:hint="default" w:ascii="Wingdings" w:hAnsi="Wingdings"/>
      </w:rPr>
    </w:lvl>
    <w:lvl w:ilvl="8" w:tentative="0">
      <w:start w:val="1"/>
      <w:numFmt w:val="bullet"/>
      <w:lvlText w:val=""/>
      <w:lvlJc w:val="left"/>
      <w:pPr>
        <w:ind w:left="4431" w:hanging="420"/>
      </w:pPr>
      <w:rPr>
        <w:rFonts w:hint="default" w:ascii="Wingdings" w:hAnsi="Wingdings"/>
      </w:rPr>
    </w:lvl>
  </w:abstractNum>
  <w:abstractNum w:abstractNumId="12">
    <w:nsid w:val="47EAF585"/>
    <w:multiLevelType w:val="singleLevel"/>
    <w:tmpl w:val="47EAF585"/>
    <w:lvl w:ilvl="0" w:tentative="0">
      <w:start w:val="1"/>
      <w:numFmt w:val="decimal"/>
      <w:pStyle w:val="12"/>
      <w:lvlText w:val="%1."/>
      <w:lvlJc w:val="left"/>
      <w:pPr>
        <w:tabs>
          <w:tab w:val="left" w:pos="780"/>
        </w:tabs>
        <w:ind w:left="780" w:hanging="360"/>
      </w:pPr>
    </w:lvl>
  </w:abstractNum>
  <w:abstractNum w:abstractNumId="13">
    <w:nsid w:val="4C412A4E"/>
    <w:multiLevelType w:val="multilevel"/>
    <w:tmpl w:val="4C412A4E"/>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pStyle w:val="68"/>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4">
    <w:nsid w:val="59B65550"/>
    <w:multiLevelType w:val="multilevel"/>
    <w:tmpl w:val="59B65550"/>
    <w:lvl w:ilvl="0" w:tentative="0">
      <w:start w:val="1"/>
      <w:numFmt w:val="bullet"/>
      <w:pStyle w:val="9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7C07A61"/>
    <w:multiLevelType w:val="multilevel"/>
    <w:tmpl w:val="67C07A61"/>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6">
    <w:nsid w:val="72BA1496"/>
    <w:multiLevelType w:val="multilevel"/>
    <w:tmpl w:val="72BA1496"/>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7">
    <w:nsid w:val="7755585C"/>
    <w:multiLevelType w:val="multilevel"/>
    <w:tmpl w:val="7755585C"/>
    <w:lvl w:ilvl="0" w:tentative="0">
      <w:start w:val="1"/>
      <w:numFmt w:val="bullet"/>
      <w:pStyle w:val="96"/>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7E4732AC"/>
    <w:multiLevelType w:val="multilevel"/>
    <w:tmpl w:val="7E4732AC"/>
    <w:lvl w:ilvl="0" w:tentative="0">
      <w:start w:val="1"/>
      <w:numFmt w:val="bullet"/>
      <w:pStyle w:val="103"/>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num w:numId="1">
    <w:abstractNumId w:val="15"/>
  </w:num>
  <w:num w:numId="2">
    <w:abstractNumId w:val="12"/>
  </w:num>
  <w:num w:numId="3">
    <w:abstractNumId w:val="1"/>
  </w:num>
  <w:num w:numId="4">
    <w:abstractNumId w:val="0"/>
  </w:num>
  <w:num w:numId="5">
    <w:abstractNumId w:val="13"/>
  </w:num>
  <w:num w:numId="6">
    <w:abstractNumId w:val="3"/>
  </w:num>
  <w:num w:numId="7">
    <w:abstractNumId w:val="4"/>
  </w:num>
  <w:num w:numId="8">
    <w:abstractNumId w:val="7"/>
  </w:num>
  <w:num w:numId="9">
    <w:abstractNumId w:val="17"/>
  </w:num>
  <w:num w:numId="10">
    <w:abstractNumId w:val="14"/>
  </w:num>
  <w:num w:numId="11">
    <w:abstractNumId w:val="18"/>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11"/>
  </w:num>
  <w:num w:numId="19">
    <w:abstractNumId w:val="10"/>
  </w:num>
  <w:num w:numId="20">
    <w:abstractNumId w:val="5"/>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evenAndOddHeaders w:val="1"/>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758ae596-ca7a-489f-bf1f-c686f73c4b6e"/>
  </w:docVars>
  <w:rsids>
    <w:rsidRoot w:val="00201D50"/>
    <w:rsid w:val="000001AC"/>
    <w:rsid w:val="000013C1"/>
    <w:rsid w:val="00001D21"/>
    <w:rsid w:val="00002BAC"/>
    <w:rsid w:val="00011298"/>
    <w:rsid w:val="00013A0B"/>
    <w:rsid w:val="00015668"/>
    <w:rsid w:val="0001697A"/>
    <w:rsid w:val="00016CEA"/>
    <w:rsid w:val="0002168F"/>
    <w:rsid w:val="00026C4B"/>
    <w:rsid w:val="00030128"/>
    <w:rsid w:val="000302BE"/>
    <w:rsid w:val="0003064A"/>
    <w:rsid w:val="00031952"/>
    <w:rsid w:val="00035AF5"/>
    <w:rsid w:val="00036BDE"/>
    <w:rsid w:val="0004366D"/>
    <w:rsid w:val="00045034"/>
    <w:rsid w:val="000457BC"/>
    <w:rsid w:val="00047227"/>
    <w:rsid w:val="00054F7C"/>
    <w:rsid w:val="0005596E"/>
    <w:rsid w:val="0006662D"/>
    <w:rsid w:val="00067966"/>
    <w:rsid w:val="000707DF"/>
    <w:rsid w:val="00070DA2"/>
    <w:rsid w:val="00070E30"/>
    <w:rsid w:val="00074141"/>
    <w:rsid w:val="000742F4"/>
    <w:rsid w:val="00074982"/>
    <w:rsid w:val="00077D94"/>
    <w:rsid w:val="00077FB5"/>
    <w:rsid w:val="0008381B"/>
    <w:rsid w:val="00085269"/>
    <w:rsid w:val="000866BB"/>
    <w:rsid w:val="0008693C"/>
    <w:rsid w:val="000912EE"/>
    <w:rsid w:val="00094DDB"/>
    <w:rsid w:val="00096639"/>
    <w:rsid w:val="000972F7"/>
    <w:rsid w:val="000A1127"/>
    <w:rsid w:val="000A45FE"/>
    <w:rsid w:val="000A4968"/>
    <w:rsid w:val="000A4A4F"/>
    <w:rsid w:val="000A6540"/>
    <w:rsid w:val="000B0099"/>
    <w:rsid w:val="000B4C9F"/>
    <w:rsid w:val="000B6A3F"/>
    <w:rsid w:val="000B7A00"/>
    <w:rsid w:val="000C39FC"/>
    <w:rsid w:val="000C3FE4"/>
    <w:rsid w:val="000D0D20"/>
    <w:rsid w:val="000D2D50"/>
    <w:rsid w:val="000D5D19"/>
    <w:rsid w:val="000D60A3"/>
    <w:rsid w:val="000D79B1"/>
    <w:rsid w:val="000E16E7"/>
    <w:rsid w:val="000E3F7F"/>
    <w:rsid w:val="000E5716"/>
    <w:rsid w:val="000F0C61"/>
    <w:rsid w:val="000F2280"/>
    <w:rsid w:val="000F32BE"/>
    <w:rsid w:val="000F5E2C"/>
    <w:rsid w:val="00100C2D"/>
    <w:rsid w:val="001020E7"/>
    <w:rsid w:val="00103865"/>
    <w:rsid w:val="001046F9"/>
    <w:rsid w:val="0010742A"/>
    <w:rsid w:val="0011559D"/>
    <w:rsid w:val="001158B2"/>
    <w:rsid w:val="001227D1"/>
    <w:rsid w:val="00125EC9"/>
    <w:rsid w:val="0012628F"/>
    <w:rsid w:val="0012702B"/>
    <w:rsid w:val="00127DE7"/>
    <w:rsid w:val="00130D8A"/>
    <w:rsid w:val="00131F9A"/>
    <w:rsid w:val="00133927"/>
    <w:rsid w:val="00137B30"/>
    <w:rsid w:val="0014064A"/>
    <w:rsid w:val="00142DAE"/>
    <w:rsid w:val="0014458D"/>
    <w:rsid w:val="00144903"/>
    <w:rsid w:val="00146B24"/>
    <w:rsid w:val="00146C1E"/>
    <w:rsid w:val="001474E9"/>
    <w:rsid w:val="001517E1"/>
    <w:rsid w:val="0015381E"/>
    <w:rsid w:val="00153DBD"/>
    <w:rsid w:val="00154010"/>
    <w:rsid w:val="00154D49"/>
    <w:rsid w:val="00154F53"/>
    <w:rsid w:val="00155022"/>
    <w:rsid w:val="0016142B"/>
    <w:rsid w:val="00161AF7"/>
    <w:rsid w:val="00162198"/>
    <w:rsid w:val="00163845"/>
    <w:rsid w:val="00164CE9"/>
    <w:rsid w:val="00165068"/>
    <w:rsid w:val="001667D7"/>
    <w:rsid w:val="001676F2"/>
    <w:rsid w:val="001715AF"/>
    <w:rsid w:val="00175CBC"/>
    <w:rsid w:val="00177494"/>
    <w:rsid w:val="00177E03"/>
    <w:rsid w:val="00181633"/>
    <w:rsid w:val="00191B2F"/>
    <w:rsid w:val="001A2614"/>
    <w:rsid w:val="001A2A4D"/>
    <w:rsid w:val="001A6DD9"/>
    <w:rsid w:val="001B08F9"/>
    <w:rsid w:val="001B1307"/>
    <w:rsid w:val="001B2B6A"/>
    <w:rsid w:val="001B3020"/>
    <w:rsid w:val="001C02AC"/>
    <w:rsid w:val="001C2EAB"/>
    <w:rsid w:val="001C328E"/>
    <w:rsid w:val="001C73CB"/>
    <w:rsid w:val="001D0B3E"/>
    <w:rsid w:val="001D11AC"/>
    <w:rsid w:val="001D2278"/>
    <w:rsid w:val="001D3329"/>
    <w:rsid w:val="001D5E14"/>
    <w:rsid w:val="001D7C80"/>
    <w:rsid w:val="001E4F38"/>
    <w:rsid w:val="001E5AC0"/>
    <w:rsid w:val="001E6C43"/>
    <w:rsid w:val="001E6E39"/>
    <w:rsid w:val="001E77DA"/>
    <w:rsid w:val="001E7A46"/>
    <w:rsid w:val="001F1DE6"/>
    <w:rsid w:val="001F1FBC"/>
    <w:rsid w:val="001F29DA"/>
    <w:rsid w:val="001F4E23"/>
    <w:rsid w:val="001F55EF"/>
    <w:rsid w:val="0020164F"/>
    <w:rsid w:val="00201D50"/>
    <w:rsid w:val="00202E27"/>
    <w:rsid w:val="0020777F"/>
    <w:rsid w:val="0020786A"/>
    <w:rsid w:val="0021262D"/>
    <w:rsid w:val="00215ECF"/>
    <w:rsid w:val="002161F7"/>
    <w:rsid w:val="00216896"/>
    <w:rsid w:val="002172C3"/>
    <w:rsid w:val="002215EB"/>
    <w:rsid w:val="0022188F"/>
    <w:rsid w:val="002231FB"/>
    <w:rsid w:val="00227F61"/>
    <w:rsid w:val="0023204B"/>
    <w:rsid w:val="00232ED1"/>
    <w:rsid w:val="0023603C"/>
    <w:rsid w:val="0024112A"/>
    <w:rsid w:val="00242E8A"/>
    <w:rsid w:val="002468A0"/>
    <w:rsid w:val="002502E7"/>
    <w:rsid w:val="002507F9"/>
    <w:rsid w:val="00254BE6"/>
    <w:rsid w:val="00262293"/>
    <w:rsid w:val="00263399"/>
    <w:rsid w:val="0026621D"/>
    <w:rsid w:val="002671AD"/>
    <w:rsid w:val="0027349F"/>
    <w:rsid w:val="00273C44"/>
    <w:rsid w:val="002746CA"/>
    <w:rsid w:val="002751A4"/>
    <w:rsid w:val="00276E7D"/>
    <w:rsid w:val="00277509"/>
    <w:rsid w:val="00280071"/>
    <w:rsid w:val="00290C70"/>
    <w:rsid w:val="00291DA1"/>
    <w:rsid w:val="0029220D"/>
    <w:rsid w:val="00295B06"/>
    <w:rsid w:val="00297315"/>
    <w:rsid w:val="002A05D2"/>
    <w:rsid w:val="002A1A42"/>
    <w:rsid w:val="002A2A0C"/>
    <w:rsid w:val="002A376B"/>
    <w:rsid w:val="002A4040"/>
    <w:rsid w:val="002A4E57"/>
    <w:rsid w:val="002A7B35"/>
    <w:rsid w:val="002B0CDC"/>
    <w:rsid w:val="002B47F2"/>
    <w:rsid w:val="002B57E4"/>
    <w:rsid w:val="002B770D"/>
    <w:rsid w:val="002C0A04"/>
    <w:rsid w:val="002C14F9"/>
    <w:rsid w:val="002C4E1E"/>
    <w:rsid w:val="002C5662"/>
    <w:rsid w:val="002C5CAE"/>
    <w:rsid w:val="002C644F"/>
    <w:rsid w:val="002C6AD7"/>
    <w:rsid w:val="002C6DC0"/>
    <w:rsid w:val="002D1BBF"/>
    <w:rsid w:val="002D1E31"/>
    <w:rsid w:val="002D4C82"/>
    <w:rsid w:val="002D54CA"/>
    <w:rsid w:val="002D5971"/>
    <w:rsid w:val="002E134F"/>
    <w:rsid w:val="002E183D"/>
    <w:rsid w:val="002E25F2"/>
    <w:rsid w:val="002E3304"/>
    <w:rsid w:val="002E3513"/>
    <w:rsid w:val="002F46DC"/>
    <w:rsid w:val="002F666E"/>
    <w:rsid w:val="00300293"/>
    <w:rsid w:val="003013CC"/>
    <w:rsid w:val="0031089B"/>
    <w:rsid w:val="00314000"/>
    <w:rsid w:val="003153D7"/>
    <w:rsid w:val="00315989"/>
    <w:rsid w:val="0032050D"/>
    <w:rsid w:val="0032474A"/>
    <w:rsid w:val="00325F41"/>
    <w:rsid w:val="003273A7"/>
    <w:rsid w:val="003319A8"/>
    <w:rsid w:val="003329B3"/>
    <w:rsid w:val="00333066"/>
    <w:rsid w:val="00335E79"/>
    <w:rsid w:val="003367B0"/>
    <w:rsid w:val="003428E1"/>
    <w:rsid w:val="00343B0B"/>
    <w:rsid w:val="003440C2"/>
    <w:rsid w:val="003442C3"/>
    <w:rsid w:val="00346278"/>
    <w:rsid w:val="00353079"/>
    <w:rsid w:val="0036111E"/>
    <w:rsid w:val="00366DBD"/>
    <w:rsid w:val="00370B3C"/>
    <w:rsid w:val="00371464"/>
    <w:rsid w:val="00372D34"/>
    <w:rsid w:val="00373F2C"/>
    <w:rsid w:val="00374197"/>
    <w:rsid w:val="00375140"/>
    <w:rsid w:val="003759D1"/>
    <w:rsid w:val="003773D0"/>
    <w:rsid w:val="00380810"/>
    <w:rsid w:val="0039143D"/>
    <w:rsid w:val="00393569"/>
    <w:rsid w:val="00395E3C"/>
    <w:rsid w:val="00397769"/>
    <w:rsid w:val="003A23BA"/>
    <w:rsid w:val="003A341E"/>
    <w:rsid w:val="003A4446"/>
    <w:rsid w:val="003A5B97"/>
    <w:rsid w:val="003A7410"/>
    <w:rsid w:val="003B10D7"/>
    <w:rsid w:val="003B4A5C"/>
    <w:rsid w:val="003B4E6E"/>
    <w:rsid w:val="003B6839"/>
    <w:rsid w:val="003B7E5B"/>
    <w:rsid w:val="003C72D2"/>
    <w:rsid w:val="003D2279"/>
    <w:rsid w:val="003E4594"/>
    <w:rsid w:val="003E6B10"/>
    <w:rsid w:val="003E6BF6"/>
    <w:rsid w:val="003F0491"/>
    <w:rsid w:val="003F096F"/>
    <w:rsid w:val="00401478"/>
    <w:rsid w:val="00405D8A"/>
    <w:rsid w:val="004106EB"/>
    <w:rsid w:val="00412136"/>
    <w:rsid w:val="004128B7"/>
    <w:rsid w:val="004134D9"/>
    <w:rsid w:val="004169C2"/>
    <w:rsid w:val="00416A75"/>
    <w:rsid w:val="004171D4"/>
    <w:rsid w:val="004206D2"/>
    <w:rsid w:val="004217A3"/>
    <w:rsid w:val="00423A91"/>
    <w:rsid w:val="00424451"/>
    <w:rsid w:val="00431B8E"/>
    <w:rsid w:val="00433112"/>
    <w:rsid w:val="004338E3"/>
    <w:rsid w:val="00435550"/>
    <w:rsid w:val="004402C5"/>
    <w:rsid w:val="004408A7"/>
    <w:rsid w:val="0044342E"/>
    <w:rsid w:val="00445644"/>
    <w:rsid w:val="0044704E"/>
    <w:rsid w:val="00447A58"/>
    <w:rsid w:val="00451370"/>
    <w:rsid w:val="00451E49"/>
    <w:rsid w:val="004525F7"/>
    <w:rsid w:val="00453222"/>
    <w:rsid w:val="0045496B"/>
    <w:rsid w:val="00455114"/>
    <w:rsid w:val="0045659F"/>
    <w:rsid w:val="00457890"/>
    <w:rsid w:val="0046037D"/>
    <w:rsid w:val="00461427"/>
    <w:rsid w:val="0046267D"/>
    <w:rsid w:val="004631F1"/>
    <w:rsid w:val="00463C73"/>
    <w:rsid w:val="00464D81"/>
    <w:rsid w:val="0046518F"/>
    <w:rsid w:val="00472B91"/>
    <w:rsid w:val="00485621"/>
    <w:rsid w:val="00491A9D"/>
    <w:rsid w:val="00492725"/>
    <w:rsid w:val="00494C34"/>
    <w:rsid w:val="00495A61"/>
    <w:rsid w:val="004964A6"/>
    <w:rsid w:val="0049712E"/>
    <w:rsid w:val="00497512"/>
    <w:rsid w:val="004A17D5"/>
    <w:rsid w:val="004A3A8E"/>
    <w:rsid w:val="004A4F9D"/>
    <w:rsid w:val="004A7CA9"/>
    <w:rsid w:val="004B1FBF"/>
    <w:rsid w:val="004B338A"/>
    <w:rsid w:val="004B4F35"/>
    <w:rsid w:val="004B53C5"/>
    <w:rsid w:val="004B5A4E"/>
    <w:rsid w:val="004B6798"/>
    <w:rsid w:val="004B6FEB"/>
    <w:rsid w:val="004B7896"/>
    <w:rsid w:val="004C230F"/>
    <w:rsid w:val="004C416B"/>
    <w:rsid w:val="004C512B"/>
    <w:rsid w:val="004D0AA8"/>
    <w:rsid w:val="004D153B"/>
    <w:rsid w:val="004D2C97"/>
    <w:rsid w:val="004D36CF"/>
    <w:rsid w:val="004D4091"/>
    <w:rsid w:val="004D53C1"/>
    <w:rsid w:val="004D66C0"/>
    <w:rsid w:val="004E05AB"/>
    <w:rsid w:val="004E09F4"/>
    <w:rsid w:val="004E1C17"/>
    <w:rsid w:val="004E3EF9"/>
    <w:rsid w:val="004E558C"/>
    <w:rsid w:val="004E741B"/>
    <w:rsid w:val="004F0CF7"/>
    <w:rsid w:val="004F4763"/>
    <w:rsid w:val="004F5F04"/>
    <w:rsid w:val="00500E48"/>
    <w:rsid w:val="00501DB4"/>
    <w:rsid w:val="00504517"/>
    <w:rsid w:val="00506FBC"/>
    <w:rsid w:val="00510B7F"/>
    <w:rsid w:val="00510EEC"/>
    <w:rsid w:val="00511297"/>
    <w:rsid w:val="0051315F"/>
    <w:rsid w:val="005157CD"/>
    <w:rsid w:val="00515BE8"/>
    <w:rsid w:val="005221FE"/>
    <w:rsid w:val="00531021"/>
    <w:rsid w:val="00533277"/>
    <w:rsid w:val="00534ED1"/>
    <w:rsid w:val="005411A6"/>
    <w:rsid w:val="00541691"/>
    <w:rsid w:val="00552850"/>
    <w:rsid w:val="00555512"/>
    <w:rsid w:val="00556F3A"/>
    <w:rsid w:val="0056446B"/>
    <w:rsid w:val="0056481D"/>
    <w:rsid w:val="00564998"/>
    <w:rsid w:val="00570C7C"/>
    <w:rsid w:val="00572FFC"/>
    <w:rsid w:val="00573240"/>
    <w:rsid w:val="00574DEE"/>
    <w:rsid w:val="00576A66"/>
    <w:rsid w:val="00576A8F"/>
    <w:rsid w:val="005801C6"/>
    <w:rsid w:val="00581AF6"/>
    <w:rsid w:val="005863E8"/>
    <w:rsid w:val="005901A2"/>
    <w:rsid w:val="00595BC6"/>
    <w:rsid w:val="005966DB"/>
    <w:rsid w:val="00597657"/>
    <w:rsid w:val="00597EA5"/>
    <w:rsid w:val="005A042F"/>
    <w:rsid w:val="005A11B6"/>
    <w:rsid w:val="005A162E"/>
    <w:rsid w:val="005A29C2"/>
    <w:rsid w:val="005A7947"/>
    <w:rsid w:val="005B213B"/>
    <w:rsid w:val="005B32B0"/>
    <w:rsid w:val="005B3633"/>
    <w:rsid w:val="005C25F4"/>
    <w:rsid w:val="005C444A"/>
    <w:rsid w:val="005C73E7"/>
    <w:rsid w:val="005C78C5"/>
    <w:rsid w:val="005C7ED4"/>
    <w:rsid w:val="005D0930"/>
    <w:rsid w:val="005D42BA"/>
    <w:rsid w:val="005D4772"/>
    <w:rsid w:val="005E396D"/>
    <w:rsid w:val="005E47E8"/>
    <w:rsid w:val="005E5CFD"/>
    <w:rsid w:val="005E79E7"/>
    <w:rsid w:val="005F34FB"/>
    <w:rsid w:val="005F3D1A"/>
    <w:rsid w:val="005F7A94"/>
    <w:rsid w:val="006019AA"/>
    <w:rsid w:val="00604C02"/>
    <w:rsid w:val="00605A41"/>
    <w:rsid w:val="00605D73"/>
    <w:rsid w:val="006136F6"/>
    <w:rsid w:val="00613EF2"/>
    <w:rsid w:val="00614E4D"/>
    <w:rsid w:val="00621861"/>
    <w:rsid w:val="00621C22"/>
    <w:rsid w:val="006230FD"/>
    <w:rsid w:val="00623BA3"/>
    <w:rsid w:val="00625101"/>
    <w:rsid w:val="0062746B"/>
    <w:rsid w:val="00632276"/>
    <w:rsid w:val="006358B9"/>
    <w:rsid w:val="006358F5"/>
    <w:rsid w:val="00642894"/>
    <w:rsid w:val="00643546"/>
    <w:rsid w:val="0064371A"/>
    <w:rsid w:val="00643B5E"/>
    <w:rsid w:val="00643C6D"/>
    <w:rsid w:val="0064506A"/>
    <w:rsid w:val="00645075"/>
    <w:rsid w:val="0064569F"/>
    <w:rsid w:val="00647257"/>
    <w:rsid w:val="006476A0"/>
    <w:rsid w:val="00652131"/>
    <w:rsid w:val="006521C1"/>
    <w:rsid w:val="006532DE"/>
    <w:rsid w:val="00657099"/>
    <w:rsid w:val="00663924"/>
    <w:rsid w:val="00665B59"/>
    <w:rsid w:val="00667723"/>
    <w:rsid w:val="00673482"/>
    <w:rsid w:val="00674E75"/>
    <w:rsid w:val="006760FE"/>
    <w:rsid w:val="006768F8"/>
    <w:rsid w:val="006776BA"/>
    <w:rsid w:val="00680A97"/>
    <w:rsid w:val="00684B6E"/>
    <w:rsid w:val="00684F8D"/>
    <w:rsid w:val="00687E54"/>
    <w:rsid w:val="00690FC6"/>
    <w:rsid w:val="0069141D"/>
    <w:rsid w:val="00694527"/>
    <w:rsid w:val="00694A37"/>
    <w:rsid w:val="00696015"/>
    <w:rsid w:val="00696308"/>
    <w:rsid w:val="006A151E"/>
    <w:rsid w:val="006A16D4"/>
    <w:rsid w:val="006A4DF7"/>
    <w:rsid w:val="006B0803"/>
    <w:rsid w:val="006B0AE1"/>
    <w:rsid w:val="006B2B8F"/>
    <w:rsid w:val="006B68FE"/>
    <w:rsid w:val="006C0AD2"/>
    <w:rsid w:val="006C55DF"/>
    <w:rsid w:val="006C583D"/>
    <w:rsid w:val="006C736E"/>
    <w:rsid w:val="006C7497"/>
    <w:rsid w:val="006D1452"/>
    <w:rsid w:val="006D1D93"/>
    <w:rsid w:val="006D4B3E"/>
    <w:rsid w:val="006D5530"/>
    <w:rsid w:val="006D57FF"/>
    <w:rsid w:val="006D69E2"/>
    <w:rsid w:val="006D7744"/>
    <w:rsid w:val="006D7DFE"/>
    <w:rsid w:val="006E0F41"/>
    <w:rsid w:val="006E277C"/>
    <w:rsid w:val="006E3CC8"/>
    <w:rsid w:val="006E7C23"/>
    <w:rsid w:val="006F496A"/>
    <w:rsid w:val="0070032B"/>
    <w:rsid w:val="00703557"/>
    <w:rsid w:val="007051BD"/>
    <w:rsid w:val="007053CD"/>
    <w:rsid w:val="00705D49"/>
    <w:rsid w:val="0071214F"/>
    <w:rsid w:val="00713142"/>
    <w:rsid w:val="00716C67"/>
    <w:rsid w:val="00720A9D"/>
    <w:rsid w:val="007220F4"/>
    <w:rsid w:val="00724993"/>
    <w:rsid w:val="0074471F"/>
    <w:rsid w:val="00745270"/>
    <w:rsid w:val="00746E63"/>
    <w:rsid w:val="00750AAD"/>
    <w:rsid w:val="00754FFB"/>
    <w:rsid w:val="00755D18"/>
    <w:rsid w:val="00755F49"/>
    <w:rsid w:val="007563E2"/>
    <w:rsid w:val="00761CC2"/>
    <w:rsid w:val="00762F7E"/>
    <w:rsid w:val="0076351D"/>
    <w:rsid w:val="007655D8"/>
    <w:rsid w:val="00770C26"/>
    <w:rsid w:val="0077216C"/>
    <w:rsid w:val="00774CBF"/>
    <w:rsid w:val="007777AD"/>
    <w:rsid w:val="00784FCD"/>
    <w:rsid w:val="00787617"/>
    <w:rsid w:val="007878D6"/>
    <w:rsid w:val="007903BC"/>
    <w:rsid w:val="00790802"/>
    <w:rsid w:val="00791C28"/>
    <w:rsid w:val="007921A7"/>
    <w:rsid w:val="007A053F"/>
    <w:rsid w:val="007A0AB4"/>
    <w:rsid w:val="007A18CD"/>
    <w:rsid w:val="007A1CB1"/>
    <w:rsid w:val="007A46F9"/>
    <w:rsid w:val="007A5E4C"/>
    <w:rsid w:val="007A6702"/>
    <w:rsid w:val="007B4774"/>
    <w:rsid w:val="007B4D0B"/>
    <w:rsid w:val="007B54DF"/>
    <w:rsid w:val="007B55A5"/>
    <w:rsid w:val="007B7D6E"/>
    <w:rsid w:val="007C1828"/>
    <w:rsid w:val="007C423F"/>
    <w:rsid w:val="007C6BC1"/>
    <w:rsid w:val="007E041E"/>
    <w:rsid w:val="007E26CD"/>
    <w:rsid w:val="007E37CD"/>
    <w:rsid w:val="007E41B7"/>
    <w:rsid w:val="007E4851"/>
    <w:rsid w:val="007E5E5B"/>
    <w:rsid w:val="007F0566"/>
    <w:rsid w:val="007F1AF4"/>
    <w:rsid w:val="007F32A0"/>
    <w:rsid w:val="007F3E20"/>
    <w:rsid w:val="007F3F30"/>
    <w:rsid w:val="007F4AD0"/>
    <w:rsid w:val="007F60F3"/>
    <w:rsid w:val="00802D86"/>
    <w:rsid w:val="00803402"/>
    <w:rsid w:val="00806984"/>
    <w:rsid w:val="00806A73"/>
    <w:rsid w:val="00810D07"/>
    <w:rsid w:val="00812B42"/>
    <w:rsid w:val="00812EB1"/>
    <w:rsid w:val="008131A9"/>
    <w:rsid w:val="00813DE9"/>
    <w:rsid w:val="0081716D"/>
    <w:rsid w:val="00817BE6"/>
    <w:rsid w:val="00817FB9"/>
    <w:rsid w:val="008200B2"/>
    <w:rsid w:val="00820578"/>
    <w:rsid w:val="008206F3"/>
    <w:rsid w:val="00820E51"/>
    <w:rsid w:val="00821241"/>
    <w:rsid w:val="0082541B"/>
    <w:rsid w:val="00825B9D"/>
    <w:rsid w:val="0082617B"/>
    <w:rsid w:val="00836A56"/>
    <w:rsid w:val="00837163"/>
    <w:rsid w:val="00841C36"/>
    <w:rsid w:val="008645F4"/>
    <w:rsid w:val="00866542"/>
    <w:rsid w:val="00870C74"/>
    <w:rsid w:val="00871CF3"/>
    <w:rsid w:val="00871ECD"/>
    <w:rsid w:val="00872761"/>
    <w:rsid w:val="008739D9"/>
    <w:rsid w:val="00874056"/>
    <w:rsid w:val="008743CF"/>
    <w:rsid w:val="008762A2"/>
    <w:rsid w:val="00877CA5"/>
    <w:rsid w:val="00882D65"/>
    <w:rsid w:val="008842A3"/>
    <w:rsid w:val="00884413"/>
    <w:rsid w:val="008846F8"/>
    <w:rsid w:val="00894B0D"/>
    <w:rsid w:val="00896FB4"/>
    <w:rsid w:val="008A0558"/>
    <w:rsid w:val="008A3F1A"/>
    <w:rsid w:val="008A59AD"/>
    <w:rsid w:val="008A6D81"/>
    <w:rsid w:val="008B0DA7"/>
    <w:rsid w:val="008B0FA8"/>
    <w:rsid w:val="008B266E"/>
    <w:rsid w:val="008B28B4"/>
    <w:rsid w:val="008B7616"/>
    <w:rsid w:val="008B7CB8"/>
    <w:rsid w:val="008B7CB9"/>
    <w:rsid w:val="008C005C"/>
    <w:rsid w:val="008C01DE"/>
    <w:rsid w:val="008C0600"/>
    <w:rsid w:val="008C15DE"/>
    <w:rsid w:val="008C179C"/>
    <w:rsid w:val="008C2E2C"/>
    <w:rsid w:val="008C63E4"/>
    <w:rsid w:val="008D032A"/>
    <w:rsid w:val="008D723B"/>
    <w:rsid w:val="008E095B"/>
    <w:rsid w:val="008E0D9A"/>
    <w:rsid w:val="008E25BF"/>
    <w:rsid w:val="008E32CB"/>
    <w:rsid w:val="008E417A"/>
    <w:rsid w:val="008E5252"/>
    <w:rsid w:val="008E55D1"/>
    <w:rsid w:val="008E7416"/>
    <w:rsid w:val="008E7E5E"/>
    <w:rsid w:val="008F0F12"/>
    <w:rsid w:val="008F5ED9"/>
    <w:rsid w:val="00902C67"/>
    <w:rsid w:val="009039CE"/>
    <w:rsid w:val="00903D4C"/>
    <w:rsid w:val="00904246"/>
    <w:rsid w:val="0090649E"/>
    <w:rsid w:val="009115A4"/>
    <w:rsid w:val="00911F0E"/>
    <w:rsid w:val="00913BC9"/>
    <w:rsid w:val="0091462A"/>
    <w:rsid w:val="009148FB"/>
    <w:rsid w:val="00916C59"/>
    <w:rsid w:val="00917E57"/>
    <w:rsid w:val="009230B8"/>
    <w:rsid w:val="0093036D"/>
    <w:rsid w:val="0093094B"/>
    <w:rsid w:val="00932080"/>
    <w:rsid w:val="009329DE"/>
    <w:rsid w:val="00932D74"/>
    <w:rsid w:val="00934537"/>
    <w:rsid w:val="00935326"/>
    <w:rsid w:val="009358C0"/>
    <w:rsid w:val="00935B75"/>
    <w:rsid w:val="00936A4F"/>
    <w:rsid w:val="009439C7"/>
    <w:rsid w:val="00944648"/>
    <w:rsid w:val="009447BE"/>
    <w:rsid w:val="009447CF"/>
    <w:rsid w:val="009465E8"/>
    <w:rsid w:val="00947EF1"/>
    <w:rsid w:val="009514BB"/>
    <w:rsid w:val="00954AF5"/>
    <w:rsid w:val="0096059F"/>
    <w:rsid w:val="00966B8B"/>
    <w:rsid w:val="00971AD6"/>
    <w:rsid w:val="00976E7B"/>
    <w:rsid w:val="0098023E"/>
    <w:rsid w:val="00980CA4"/>
    <w:rsid w:val="00980F16"/>
    <w:rsid w:val="009828A5"/>
    <w:rsid w:val="00995A26"/>
    <w:rsid w:val="009A3DC1"/>
    <w:rsid w:val="009B4DDD"/>
    <w:rsid w:val="009B5D3D"/>
    <w:rsid w:val="009B7367"/>
    <w:rsid w:val="009B7486"/>
    <w:rsid w:val="009C0F3E"/>
    <w:rsid w:val="009C5E0B"/>
    <w:rsid w:val="009C7AD1"/>
    <w:rsid w:val="009D0AEE"/>
    <w:rsid w:val="009D2353"/>
    <w:rsid w:val="009D4F70"/>
    <w:rsid w:val="009D6C40"/>
    <w:rsid w:val="009E0F27"/>
    <w:rsid w:val="009E265F"/>
    <w:rsid w:val="009E2A92"/>
    <w:rsid w:val="009E3B3A"/>
    <w:rsid w:val="009E567B"/>
    <w:rsid w:val="009E5D37"/>
    <w:rsid w:val="009F0628"/>
    <w:rsid w:val="009F13A0"/>
    <w:rsid w:val="009F148D"/>
    <w:rsid w:val="009F18B1"/>
    <w:rsid w:val="009F6231"/>
    <w:rsid w:val="009F7BAF"/>
    <w:rsid w:val="00A000B8"/>
    <w:rsid w:val="00A012BD"/>
    <w:rsid w:val="00A014C6"/>
    <w:rsid w:val="00A02C61"/>
    <w:rsid w:val="00A02DC8"/>
    <w:rsid w:val="00A045AE"/>
    <w:rsid w:val="00A0498E"/>
    <w:rsid w:val="00A13A7B"/>
    <w:rsid w:val="00A20937"/>
    <w:rsid w:val="00A21E47"/>
    <w:rsid w:val="00A22CD7"/>
    <w:rsid w:val="00A23FF7"/>
    <w:rsid w:val="00A24BA6"/>
    <w:rsid w:val="00A25AEC"/>
    <w:rsid w:val="00A309B4"/>
    <w:rsid w:val="00A31A8F"/>
    <w:rsid w:val="00A31EDE"/>
    <w:rsid w:val="00A33193"/>
    <w:rsid w:val="00A403F3"/>
    <w:rsid w:val="00A41AD6"/>
    <w:rsid w:val="00A5084A"/>
    <w:rsid w:val="00A53D8C"/>
    <w:rsid w:val="00A57B4E"/>
    <w:rsid w:val="00A62934"/>
    <w:rsid w:val="00A6651A"/>
    <w:rsid w:val="00A717D1"/>
    <w:rsid w:val="00A72B12"/>
    <w:rsid w:val="00A7379C"/>
    <w:rsid w:val="00A74E78"/>
    <w:rsid w:val="00A75D64"/>
    <w:rsid w:val="00A76F8B"/>
    <w:rsid w:val="00A82D9F"/>
    <w:rsid w:val="00A83A7B"/>
    <w:rsid w:val="00A90FF0"/>
    <w:rsid w:val="00A93CC6"/>
    <w:rsid w:val="00A941F0"/>
    <w:rsid w:val="00A95B3C"/>
    <w:rsid w:val="00A96312"/>
    <w:rsid w:val="00A975A5"/>
    <w:rsid w:val="00AA0284"/>
    <w:rsid w:val="00AA1932"/>
    <w:rsid w:val="00AA3495"/>
    <w:rsid w:val="00AA4F9E"/>
    <w:rsid w:val="00AB45BC"/>
    <w:rsid w:val="00AB4FBE"/>
    <w:rsid w:val="00AB52DA"/>
    <w:rsid w:val="00AB54BE"/>
    <w:rsid w:val="00AC199D"/>
    <w:rsid w:val="00AC1C04"/>
    <w:rsid w:val="00AC2199"/>
    <w:rsid w:val="00AC2BDB"/>
    <w:rsid w:val="00AC30BB"/>
    <w:rsid w:val="00AC5452"/>
    <w:rsid w:val="00AC59BF"/>
    <w:rsid w:val="00AC5B67"/>
    <w:rsid w:val="00AD0D05"/>
    <w:rsid w:val="00AD1B54"/>
    <w:rsid w:val="00AD6815"/>
    <w:rsid w:val="00AD7A09"/>
    <w:rsid w:val="00AE709C"/>
    <w:rsid w:val="00AE74D2"/>
    <w:rsid w:val="00AE7BD8"/>
    <w:rsid w:val="00AF4554"/>
    <w:rsid w:val="00AF5CBB"/>
    <w:rsid w:val="00B01075"/>
    <w:rsid w:val="00B018E0"/>
    <w:rsid w:val="00B062D5"/>
    <w:rsid w:val="00B070A6"/>
    <w:rsid w:val="00B12D82"/>
    <w:rsid w:val="00B1351B"/>
    <w:rsid w:val="00B14138"/>
    <w:rsid w:val="00B17C70"/>
    <w:rsid w:val="00B20917"/>
    <w:rsid w:val="00B3434B"/>
    <w:rsid w:val="00B36893"/>
    <w:rsid w:val="00B36A7D"/>
    <w:rsid w:val="00B36D3B"/>
    <w:rsid w:val="00B40DB1"/>
    <w:rsid w:val="00B4274F"/>
    <w:rsid w:val="00B43614"/>
    <w:rsid w:val="00B465D9"/>
    <w:rsid w:val="00B51EAF"/>
    <w:rsid w:val="00B54A24"/>
    <w:rsid w:val="00B57147"/>
    <w:rsid w:val="00B6230A"/>
    <w:rsid w:val="00B626D4"/>
    <w:rsid w:val="00B7585A"/>
    <w:rsid w:val="00B768B2"/>
    <w:rsid w:val="00B771FC"/>
    <w:rsid w:val="00B77D9A"/>
    <w:rsid w:val="00B80B5D"/>
    <w:rsid w:val="00B830B8"/>
    <w:rsid w:val="00B83A65"/>
    <w:rsid w:val="00B84206"/>
    <w:rsid w:val="00B90B17"/>
    <w:rsid w:val="00B9208D"/>
    <w:rsid w:val="00B96909"/>
    <w:rsid w:val="00BA50A2"/>
    <w:rsid w:val="00BA6A8D"/>
    <w:rsid w:val="00BA7021"/>
    <w:rsid w:val="00BB0CDF"/>
    <w:rsid w:val="00BB2840"/>
    <w:rsid w:val="00BB3727"/>
    <w:rsid w:val="00BB53EE"/>
    <w:rsid w:val="00BB68DB"/>
    <w:rsid w:val="00BC181B"/>
    <w:rsid w:val="00BC2FC6"/>
    <w:rsid w:val="00BC41A6"/>
    <w:rsid w:val="00BC4E52"/>
    <w:rsid w:val="00BC5DB6"/>
    <w:rsid w:val="00BC7025"/>
    <w:rsid w:val="00BD1C12"/>
    <w:rsid w:val="00BD3CAE"/>
    <w:rsid w:val="00BD4C86"/>
    <w:rsid w:val="00BD520A"/>
    <w:rsid w:val="00BD72FD"/>
    <w:rsid w:val="00BE18C1"/>
    <w:rsid w:val="00BE1F25"/>
    <w:rsid w:val="00BE2426"/>
    <w:rsid w:val="00BE3205"/>
    <w:rsid w:val="00BE5361"/>
    <w:rsid w:val="00BE586A"/>
    <w:rsid w:val="00BF3CF5"/>
    <w:rsid w:val="00BF466A"/>
    <w:rsid w:val="00BF4D6E"/>
    <w:rsid w:val="00BF6ECD"/>
    <w:rsid w:val="00C0028A"/>
    <w:rsid w:val="00C0080A"/>
    <w:rsid w:val="00C0082D"/>
    <w:rsid w:val="00C0169C"/>
    <w:rsid w:val="00C01832"/>
    <w:rsid w:val="00C0409D"/>
    <w:rsid w:val="00C07C77"/>
    <w:rsid w:val="00C128F8"/>
    <w:rsid w:val="00C14820"/>
    <w:rsid w:val="00C14D56"/>
    <w:rsid w:val="00C14E10"/>
    <w:rsid w:val="00C162F5"/>
    <w:rsid w:val="00C16BC8"/>
    <w:rsid w:val="00C16E3B"/>
    <w:rsid w:val="00C22BA2"/>
    <w:rsid w:val="00C24183"/>
    <w:rsid w:val="00C24634"/>
    <w:rsid w:val="00C27513"/>
    <w:rsid w:val="00C301B5"/>
    <w:rsid w:val="00C32EB1"/>
    <w:rsid w:val="00C361EA"/>
    <w:rsid w:val="00C364CB"/>
    <w:rsid w:val="00C36BDB"/>
    <w:rsid w:val="00C43A98"/>
    <w:rsid w:val="00C45D7C"/>
    <w:rsid w:val="00C46C3D"/>
    <w:rsid w:val="00C53EC6"/>
    <w:rsid w:val="00C558EA"/>
    <w:rsid w:val="00C60E15"/>
    <w:rsid w:val="00C60FA3"/>
    <w:rsid w:val="00C6253E"/>
    <w:rsid w:val="00C646CC"/>
    <w:rsid w:val="00C80BD8"/>
    <w:rsid w:val="00C82A72"/>
    <w:rsid w:val="00C83D69"/>
    <w:rsid w:val="00C84015"/>
    <w:rsid w:val="00C84431"/>
    <w:rsid w:val="00C8660D"/>
    <w:rsid w:val="00C87071"/>
    <w:rsid w:val="00C90879"/>
    <w:rsid w:val="00C90F7D"/>
    <w:rsid w:val="00C91402"/>
    <w:rsid w:val="00C92B93"/>
    <w:rsid w:val="00C9383E"/>
    <w:rsid w:val="00C93DDB"/>
    <w:rsid w:val="00C94604"/>
    <w:rsid w:val="00C9489E"/>
    <w:rsid w:val="00C94D10"/>
    <w:rsid w:val="00CA1B13"/>
    <w:rsid w:val="00CA2F86"/>
    <w:rsid w:val="00CA447D"/>
    <w:rsid w:val="00CA79BE"/>
    <w:rsid w:val="00CB1561"/>
    <w:rsid w:val="00CB1EAA"/>
    <w:rsid w:val="00CB6B7C"/>
    <w:rsid w:val="00CB7CC6"/>
    <w:rsid w:val="00CC31B0"/>
    <w:rsid w:val="00CC75F5"/>
    <w:rsid w:val="00CD11CD"/>
    <w:rsid w:val="00CD1DC8"/>
    <w:rsid w:val="00CD7EDE"/>
    <w:rsid w:val="00CE0897"/>
    <w:rsid w:val="00CE236A"/>
    <w:rsid w:val="00CE4E5C"/>
    <w:rsid w:val="00CE5DBD"/>
    <w:rsid w:val="00CF0CD7"/>
    <w:rsid w:val="00CF14B4"/>
    <w:rsid w:val="00D022DF"/>
    <w:rsid w:val="00D03F63"/>
    <w:rsid w:val="00D06446"/>
    <w:rsid w:val="00D103D6"/>
    <w:rsid w:val="00D156C6"/>
    <w:rsid w:val="00D15ACA"/>
    <w:rsid w:val="00D17ED7"/>
    <w:rsid w:val="00D27C83"/>
    <w:rsid w:val="00D27CB7"/>
    <w:rsid w:val="00D31640"/>
    <w:rsid w:val="00D31B20"/>
    <w:rsid w:val="00D33637"/>
    <w:rsid w:val="00D34B04"/>
    <w:rsid w:val="00D40150"/>
    <w:rsid w:val="00D4159D"/>
    <w:rsid w:val="00D4241A"/>
    <w:rsid w:val="00D43E96"/>
    <w:rsid w:val="00D44607"/>
    <w:rsid w:val="00D46EBD"/>
    <w:rsid w:val="00D51526"/>
    <w:rsid w:val="00D51EF2"/>
    <w:rsid w:val="00D51F6B"/>
    <w:rsid w:val="00D54043"/>
    <w:rsid w:val="00D62C02"/>
    <w:rsid w:val="00D74C2C"/>
    <w:rsid w:val="00D75692"/>
    <w:rsid w:val="00D80797"/>
    <w:rsid w:val="00D84221"/>
    <w:rsid w:val="00D92B64"/>
    <w:rsid w:val="00D96BF4"/>
    <w:rsid w:val="00DA0310"/>
    <w:rsid w:val="00DA1B95"/>
    <w:rsid w:val="00DA2718"/>
    <w:rsid w:val="00DA274C"/>
    <w:rsid w:val="00DA3665"/>
    <w:rsid w:val="00DA3E52"/>
    <w:rsid w:val="00DA705A"/>
    <w:rsid w:val="00DA7279"/>
    <w:rsid w:val="00DA75B3"/>
    <w:rsid w:val="00DC10DF"/>
    <w:rsid w:val="00DC50D6"/>
    <w:rsid w:val="00DC5580"/>
    <w:rsid w:val="00DC5B27"/>
    <w:rsid w:val="00DD0855"/>
    <w:rsid w:val="00DD0B25"/>
    <w:rsid w:val="00DD1132"/>
    <w:rsid w:val="00DD39B5"/>
    <w:rsid w:val="00DD466F"/>
    <w:rsid w:val="00DD4E93"/>
    <w:rsid w:val="00DD7B65"/>
    <w:rsid w:val="00DD7D67"/>
    <w:rsid w:val="00DE3840"/>
    <w:rsid w:val="00DF13D4"/>
    <w:rsid w:val="00DF1841"/>
    <w:rsid w:val="00DF2BC0"/>
    <w:rsid w:val="00DF3872"/>
    <w:rsid w:val="00DF3BE8"/>
    <w:rsid w:val="00DF58F4"/>
    <w:rsid w:val="00DF59F2"/>
    <w:rsid w:val="00DF5E4B"/>
    <w:rsid w:val="00DF6409"/>
    <w:rsid w:val="00DF7092"/>
    <w:rsid w:val="00E0514B"/>
    <w:rsid w:val="00E06487"/>
    <w:rsid w:val="00E0651A"/>
    <w:rsid w:val="00E065AD"/>
    <w:rsid w:val="00E0684D"/>
    <w:rsid w:val="00E1031F"/>
    <w:rsid w:val="00E11A0D"/>
    <w:rsid w:val="00E12AEC"/>
    <w:rsid w:val="00E14C3B"/>
    <w:rsid w:val="00E222B2"/>
    <w:rsid w:val="00E24BE0"/>
    <w:rsid w:val="00E25FF4"/>
    <w:rsid w:val="00E26908"/>
    <w:rsid w:val="00E27588"/>
    <w:rsid w:val="00E30CB3"/>
    <w:rsid w:val="00E321B2"/>
    <w:rsid w:val="00E357AE"/>
    <w:rsid w:val="00E3643A"/>
    <w:rsid w:val="00E36E0C"/>
    <w:rsid w:val="00E37073"/>
    <w:rsid w:val="00E41E48"/>
    <w:rsid w:val="00E468B4"/>
    <w:rsid w:val="00E52768"/>
    <w:rsid w:val="00E54A73"/>
    <w:rsid w:val="00E56074"/>
    <w:rsid w:val="00E64146"/>
    <w:rsid w:val="00E65BF4"/>
    <w:rsid w:val="00E67AAF"/>
    <w:rsid w:val="00E76472"/>
    <w:rsid w:val="00E773D9"/>
    <w:rsid w:val="00E8159E"/>
    <w:rsid w:val="00E867BB"/>
    <w:rsid w:val="00E86941"/>
    <w:rsid w:val="00E90D26"/>
    <w:rsid w:val="00E90EF3"/>
    <w:rsid w:val="00E92385"/>
    <w:rsid w:val="00E92A8E"/>
    <w:rsid w:val="00E951FC"/>
    <w:rsid w:val="00E967F4"/>
    <w:rsid w:val="00EB0782"/>
    <w:rsid w:val="00EB2260"/>
    <w:rsid w:val="00EB241A"/>
    <w:rsid w:val="00EB3364"/>
    <w:rsid w:val="00EB37D2"/>
    <w:rsid w:val="00EB47AB"/>
    <w:rsid w:val="00EB4B3F"/>
    <w:rsid w:val="00EB4DE3"/>
    <w:rsid w:val="00EB7F67"/>
    <w:rsid w:val="00EC22AC"/>
    <w:rsid w:val="00EC2E4F"/>
    <w:rsid w:val="00EC3335"/>
    <w:rsid w:val="00EC4AD0"/>
    <w:rsid w:val="00EC6810"/>
    <w:rsid w:val="00ED2582"/>
    <w:rsid w:val="00ED48B0"/>
    <w:rsid w:val="00ED7FEE"/>
    <w:rsid w:val="00EE1495"/>
    <w:rsid w:val="00EE2AD7"/>
    <w:rsid w:val="00EE4E7D"/>
    <w:rsid w:val="00EE5595"/>
    <w:rsid w:val="00EE57E2"/>
    <w:rsid w:val="00EE6036"/>
    <w:rsid w:val="00EE6074"/>
    <w:rsid w:val="00EE74BC"/>
    <w:rsid w:val="00EE7765"/>
    <w:rsid w:val="00EF3A04"/>
    <w:rsid w:val="00F04C67"/>
    <w:rsid w:val="00F05550"/>
    <w:rsid w:val="00F05EA5"/>
    <w:rsid w:val="00F06303"/>
    <w:rsid w:val="00F06A9A"/>
    <w:rsid w:val="00F07201"/>
    <w:rsid w:val="00F11298"/>
    <w:rsid w:val="00F12D96"/>
    <w:rsid w:val="00F156CE"/>
    <w:rsid w:val="00F157BB"/>
    <w:rsid w:val="00F15BAE"/>
    <w:rsid w:val="00F27D68"/>
    <w:rsid w:val="00F30730"/>
    <w:rsid w:val="00F33723"/>
    <w:rsid w:val="00F34A40"/>
    <w:rsid w:val="00F355AF"/>
    <w:rsid w:val="00F37B8B"/>
    <w:rsid w:val="00F40DDD"/>
    <w:rsid w:val="00F40E32"/>
    <w:rsid w:val="00F411AD"/>
    <w:rsid w:val="00F433DE"/>
    <w:rsid w:val="00F45F93"/>
    <w:rsid w:val="00F50570"/>
    <w:rsid w:val="00F52CF5"/>
    <w:rsid w:val="00F545EA"/>
    <w:rsid w:val="00F54996"/>
    <w:rsid w:val="00F55F8F"/>
    <w:rsid w:val="00F60134"/>
    <w:rsid w:val="00F62B53"/>
    <w:rsid w:val="00F6661F"/>
    <w:rsid w:val="00F67254"/>
    <w:rsid w:val="00F70A74"/>
    <w:rsid w:val="00F71225"/>
    <w:rsid w:val="00F755EB"/>
    <w:rsid w:val="00F81431"/>
    <w:rsid w:val="00F8376E"/>
    <w:rsid w:val="00F856E8"/>
    <w:rsid w:val="00F90328"/>
    <w:rsid w:val="00F91465"/>
    <w:rsid w:val="00F92AA3"/>
    <w:rsid w:val="00F963CB"/>
    <w:rsid w:val="00FA0557"/>
    <w:rsid w:val="00FA06B3"/>
    <w:rsid w:val="00FA135D"/>
    <w:rsid w:val="00FA1C6C"/>
    <w:rsid w:val="00FA213B"/>
    <w:rsid w:val="00FA5854"/>
    <w:rsid w:val="00FA5CA7"/>
    <w:rsid w:val="00FA7251"/>
    <w:rsid w:val="00FB018A"/>
    <w:rsid w:val="00FB25AA"/>
    <w:rsid w:val="00FB3495"/>
    <w:rsid w:val="00FB6222"/>
    <w:rsid w:val="00FB62C8"/>
    <w:rsid w:val="00FB6CA8"/>
    <w:rsid w:val="00FB7A7D"/>
    <w:rsid w:val="00FC0926"/>
    <w:rsid w:val="00FC1905"/>
    <w:rsid w:val="00FC40C0"/>
    <w:rsid w:val="00FC5BC4"/>
    <w:rsid w:val="00FC61BB"/>
    <w:rsid w:val="00FC793E"/>
    <w:rsid w:val="00FD550F"/>
    <w:rsid w:val="00FD5E4C"/>
    <w:rsid w:val="00FE3419"/>
    <w:rsid w:val="00FE6FF5"/>
    <w:rsid w:val="00FE7428"/>
    <w:rsid w:val="00FF09CA"/>
    <w:rsid w:val="00FF1FDD"/>
    <w:rsid w:val="00FF27AE"/>
    <w:rsid w:val="00FF408B"/>
    <w:rsid w:val="00FF62D3"/>
    <w:rsid w:val="01BC7924"/>
    <w:rsid w:val="024E577C"/>
    <w:rsid w:val="042F7BAD"/>
    <w:rsid w:val="04384B42"/>
    <w:rsid w:val="057D16EA"/>
    <w:rsid w:val="0AAF588F"/>
    <w:rsid w:val="0C0149DC"/>
    <w:rsid w:val="112339E1"/>
    <w:rsid w:val="121A7BFE"/>
    <w:rsid w:val="12DB0873"/>
    <w:rsid w:val="14AF5674"/>
    <w:rsid w:val="16791112"/>
    <w:rsid w:val="199E5919"/>
    <w:rsid w:val="1A2B7FDF"/>
    <w:rsid w:val="1B887CCB"/>
    <w:rsid w:val="1C2F17B9"/>
    <w:rsid w:val="1C2F7A98"/>
    <w:rsid w:val="20147E50"/>
    <w:rsid w:val="21E64210"/>
    <w:rsid w:val="22B85BCD"/>
    <w:rsid w:val="251F1CF5"/>
    <w:rsid w:val="26493BE3"/>
    <w:rsid w:val="26691C10"/>
    <w:rsid w:val="27F2277D"/>
    <w:rsid w:val="29431743"/>
    <w:rsid w:val="2AB01688"/>
    <w:rsid w:val="2C8052EE"/>
    <w:rsid w:val="2DC149A4"/>
    <w:rsid w:val="30FB5226"/>
    <w:rsid w:val="322E2378"/>
    <w:rsid w:val="32354C37"/>
    <w:rsid w:val="33192CA9"/>
    <w:rsid w:val="33B86D4A"/>
    <w:rsid w:val="343E2B5D"/>
    <w:rsid w:val="35FF474C"/>
    <w:rsid w:val="36EA72E2"/>
    <w:rsid w:val="3733478F"/>
    <w:rsid w:val="37EA3B40"/>
    <w:rsid w:val="386C6BAE"/>
    <w:rsid w:val="38EE3591"/>
    <w:rsid w:val="3B2E0A9A"/>
    <w:rsid w:val="409341E4"/>
    <w:rsid w:val="41567A45"/>
    <w:rsid w:val="43380F4C"/>
    <w:rsid w:val="43CB6B5B"/>
    <w:rsid w:val="45180268"/>
    <w:rsid w:val="473A2575"/>
    <w:rsid w:val="490F06B4"/>
    <w:rsid w:val="495F7F0D"/>
    <w:rsid w:val="4D002860"/>
    <w:rsid w:val="5685695D"/>
    <w:rsid w:val="56E30B48"/>
    <w:rsid w:val="582B2133"/>
    <w:rsid w:val="604152F7"/>
    <w:rsid w:val="60A87092"/>
    <w:rsid w:val="61D2385C"/>
    <w:rsid w:val="62BF03DC"/>
    <w:rsid w:val="645351E4"/>
    <w:rsid w:val="65CC325C"/>
    <w:rsid w:val="664A183B"/>
    <w:rsid w:val="67E75ABA"/>
    <w:rsid w:val="6DD95EAC"/>
    <w:rsid w:val="6EFB19A0"/>
    <w:rsid w:val="709A519E"/>
    <w:rsid w:val="71B608C6"/>
    <w:rsid w:val="71E57C27"/>
    <w:rsid w:val="72B172DF"/>
    <w:rsid w:val="76711DBC"/>
    <w:rsid w:val="76807B7F"/>
    <w:rsid w:val="770537DB"/>
    <w:rsid w:val="79161918"/>
    <w:rsid w:val="7A902F84"/>
    <w:rsid w:val="7D146C0C"/>
    <w:rsid w:val="7D4464B5"/>
    <w:rsid w:val="7D7A3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semiHidden="0" w:name="List Number 2"/>
    <w:lsdException w:uiPriority="99" w:name="List Number 3"/>
    <w:lsdException w:qFormat="1" w:uiPriority="99" w:semiHidden="0"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53"/>
    <w:qFormat/>
    <w:uiPriority w:val="0"/>
    <w:pPr>
      <w:numPr>
        <w:ilvl w:val="0"/>
        <w:numId w:val="1"/>
      </w:numPr>
      <w:adjustRightInd/>
      <w:snapToGrid/>
      <w:spacing w:after="160" w:line="278" w:lineRule="auto"/>
      <w:ind w:left="0" w:firstLine="0" w:firstLineChars="0"/>
      <w:jc w:val="left"/>
      <w:outlineLvl w:val="0"/>
    </w:pPr>
    <w:rPr>
      <w:rFonts w:ascii="黑体" w:hAnsi="黑体" w:eastAsia="黑体"/>
      <w:b/>
      <w:bCs/>
      <w:kern w:val="0"/>
      <w:sz w:val="44"/>
      <w:szCs w:val="32"/>
      <w:lang w:val="zh-CN" w:eastAsia="en-US"/>
    </w:rPr>
  </w:style>
  <w:style w:type="paragraph" w:styleId="3">
    <w:name w:val="heading 2"/>
    <w:basedOn w:val="1"/>
    <w:next w:val="1"/>
    <w:link w:val="54"/>
    <w:unhideWhenUsed/>
    <w:qFormat/>
    <w:uiPriority w:val="0"/>
    <w:pPr>
      <w:keepNext/>
      <w:keepLines/>
      <w:numPr>
        <w:ilvl w:val="1"/>
        <w:numId w:val="1"/>
      </w:numPr>
      <w:adjustRightInd/>
      <w:snapToGrid/>
      <w:spacing w:before="260" w:after="260" w:line="415" w:lineRule="auto"/>
      <w:ind w:left="0" w:firstLine="0" w:firstLineChars="0"/>
      <w:outlineLvl w:val="1"/>
    </w:pPr>
    <w:rPr>
      <w:rFonts w:ascii="宋体" w:hAnsi="宋体" w:cs="宋体"/>
      <w:b/>
      <w:bCs/>
      <w:sz w:val="32"/>
      <w:szCs w:val="28"/>
    </w:rPr>
  </w:style>
  <w:style w:type="paragraph" w:styleId="4">
    <w:name w:val="heading 3"/>
    <w:basedOn w:val="1"/>
    <w:next w:val="1"/>
    <w:link w:val="55"/>
    <w:unhideWhenUsed/>
    <w:qFormat/>
    <w:uiPriority w:val="0"/>
    <w:pPr>
      <w:keepNext/>
      <w:keepLines/>
      <w:numPr>
        <w:ilvl w:val="2"/>
        <w:numId w:val="1"/>
      </w:numPr>
      <w:ind w:left="0" w:firstLine="0" w:firstLineChars="0"/>
      <w:outlineLvl w:val="2"/>
    </w:pPr>
    <w:rPr>
      <w:rFonts w:ascii="宋体" w:hAnsi="宋体"/>
      <w:b/>
      <w:bCs/>
      <w:sz w:val="28"/>
      <w:szCs w:val="24"/>
    </w:rPr>
  </w:style>
  <w:style w:type="paragraph" w:styleId="5">
    <w:name w:val="heading 4"/>
    <w:basedOn w:val="1"/>
    <w:next w:val="1"/>
    <w:link w:val="66"/>
    <w:unhideWhenUsed/>
    <w:qFormat/>
    <w:uiPriority w:val="0"/>
    <w:pPr>
      <w:keepNext/>
      <w:keepLines/>
      <w:numPr>
        <w:ilvl w:val="3"/>
        <w:numId w:val="1"/>
      </w:numPr>
      <w:spacing w:before="120" w:after="120"/>
      <w:ind w:left="0" w:firstLine="0" w:firstLineChars="0"/>
      <w:outlineLvl w:val="3"/>
    </w:pPr>
    <w:rPr>
      <w:rFonts w:ascii="宋体" w:hAnsi="宋体" w:cstheme="majorBidi"/>
      <w:b/>
      <w:bCs/>
      <w:sz w:val="28"/>
      <w:szCs w:val="28"/>
    </w:rPr>
  </w:style>
  <w:style w:type="paragraph" w:styleId="6">
    <w:name w:val="heading 5"/>
    <w:basedOn w:val="1"/>
    <w:next w:val="1"/>
    <w:link w:val="67"/>
    <w:unhideWhenUsed/>
    <w:qFormat/>
    <w:uiPriority w:val="0"/>
    <w:pPr>
      <w:keepNext/>
      <w:keepLines/>
      <w:numPr>
        <w:ilvl w:val="4"/>
        <w:numId w:val="1"/>
      </w:numPr>
      <w:spacing w:before="120" w:after="120"/>
      <w:ind w:left="0" w:firstLine="0" w:firstLineChars="0"/>
      <w:outlineLvl w:val="4"/>
    </w:pPr>
    <w:rPr>
      <w:rFonts w:ascii="宋体" w:hAnsi="宋体" w:cstheme="majorBidi"/>
      <w:b/>
      <w:bCs/>
      <w:sz w:val="28"/>
      <w:szCs w:val="28"/>
    </w:rPr>
  </w:style>
  <w:style w:type="paragraph" w:styleId="7">
    <w:name w:val="heading 6"/>
    <w:basedOn w:val="1"/>
    <w:next w:val="1"/>
    <w:link w:val="76"/>
    <w:unhideWhenUsed/>
    <w:qFormat/>
    <w:uiPriority w:val="0"/>
    <w:pPr>
      <w:keepNext/>
      <w:keepLines/>
      <w:numPr>
        <w:ilvl w:val="5"/>
        <w:numId w:val="1"/>
      </w:numPr>
      <w:adjustRightInd/>
      <w:snapToGrid/>
      <w:spacing w:before="120" w:after="120" w:line="319" w:lineRule="auto"/>
      <w:ind w:left="0" w:firstLine="0" w:firstLineChars="0"/>
      <w:outlineLvl w:val="5"/>
    </w:pPr>
    <w:rPr>
      <w:rFonts w:ascii="宋体" w:hAnsi="宋体" w:cstheme="majorBidi"/>
      <w:b/>
      <w:bCs/>
      <w:szCs w:val="24"/>
    </w:rPr>
  </w:style>
  <w:style w:type="paragraph" w:styleId="8">
    <w:name w:val="heading 7"/>
    <w:basedOn w:val="1"/>
    <w:next w:val="1"/>
    <w:link w:val="77"/>
    <w:unhideWhenUsed/>
    <w:qFormat/>
    <w:uiPriority w:val="0"/>
    <w:pPr>
      <w:keepNext/>
      <w:keepLines/>
      <w:numPr>
        <w:ilvl w:val="6"/>
        <w:numId w:val="1"/>
      </w:numPr>
      <w:adjustRightInd/>
      <w:snapToGrid/>
      <w:spacing w:before="120" w:after="120" w:line="319" w:lineRule="auto"/>
      <w:ind w:firstLine="0" w:firstLineChars="0"/>
      <w:outlineLvl w:val="6"/>
    </w:pPr>
    <w:rPr>
      <w:rFonts w:ascii="宋体" w:hAnsi="宋体"/>
      <w:b/>
      <w:bCs/>
      <w:szCs w:val="24"/>
    </w:rPr>
  </w:style>
  <w:style w:type="paragraph" w:styleId="9">
    <w:name w:val="heading 8"/>
    <w:basedOn w:val="1"/>
    <w:next w:val="1"/>
    <w:link w:val="78"/>
    <w:unhideWhenUsed/>
    <w:qFormat/>
    <w:uiPriority w:val="0"/>
    <w:pPr>
      <w:keepNext/>
      <w:keepLines/>
      <w:numPr>
        <w:ilvl w:val="7"/>
        <w:numId w:val="1"/>
      </w:numPr>
      <w:adjustRightInd/>
      <w:snapToGrid/>
      <w:spacing w:before="240" w:after="64" w:line="320" w:lineRule="auto"/>
      <w:ind w:firstLine="0" w:firstLineChars="0"/>
      <w:outlineLvl w:val="7"/>
    </w:pPr>
    <w:rPr>
      <w:rFonts w:ascii="宋体" w:hAnsi="宋体" w:cstheme="majorBidi"/>
      <w:b/>
      <w:szCs w:val="24"/>
    </w:rPr>
  </w:style>
  <w:style w:type="paragraph" w:styleId="10">
    <w:name w:val="heading 9"/>
    <w:basedOn w:val="1"/>
    <w:next w:val="1"/>
    <w:link w:val="79"/>
    <w:unhideWhenUsed/>
    <w:qFormat/>
    <w:uiPriority w:val="0"/>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line="240" w:lineRule="auto"/>
      <w:ind w:left="2520" w:leftChars="1200" w:firstLine="0" w:firstLineChars="0"/>
    </w:pPr>
    <w:rPr>
      <w:rFonts w:eastAsiaTheme="minorEastAsia"/>
      <w:sz w:val="21"/>
    </w:rPr>
  </w:style>
  <w:style w:type="paragraph" w:styleId="12">
    <w:name w:val="List Number 2"/>
    <w:basedOn w:val="1"/>
    <w:unhideWhenUsed/>
    <w:qFormat/>
    <w:uiPriority w:val="99"/>
    <w:pPr>
      <w:numPr>
        <w:ilvl w:val="0"/>
        <w:numId w:val="2"/>
      </w:numPr>
      <w:adjustRightInd/>
      <w:snapToGrid/>
      <w:spacing w:line="480" w:lineRule="auto"/>
      <w:ind w:firstLine="0" w:firstLineChars="0"/>
    </w:pPr>
    <w:rPr>
      <w:rFonts w:eastAsia="仿宋"/>
      <w:sz w:val="21"/>
    </w:rPr>
  </w:style>
  <w:style w:type="paragraph" w:styleId="13">
    <w:name w:val="List Number"/>
    <w:basedOn w:val="1"/>
    <w:semiHidden/>
    <w:qFormat/>
    <w:uiPriority w:val="0"/>
    <w:pPr>
      <w:numPr>
        <w:ilvl w:val="0"/>
        <w:numId w:val="3"/>
      </w:numPr>
      <w:adjustRightInd/>
      <w:snapToGrid/>
      <w:spacing w:line="240" w:lineRule="auto"/>
    </w:pPr>
    <w:rPr>
      <w:rFonts w:ascii="Times New Roman" w:hAnsi="Times New Roman" w:cs="Times New Roman"/>
      <w:sz w:val="21"/>
      <w:szCs w:val="24"/>
    </w:rPr>
  </w:style>
  <w:style w:type="paragraph" w:styleId="14">
    <w:name w:val="Normal Indent"/>
    <w:basedOn w:val="1"/>
    <w:link w:val="158"/>
    <w:qFormat/>
    <w:uiPriority w:val="0"/>
    <w:pPr>
      <w:adjustRightInd/>
      <w:snapToGrid/>
      <w:spacing w:after="160" w:line="278" w:lineRule="auto"/>
      <w:ind w:left="420" w:firstLine="420" w:firstLineChars="0"/>
    </w:pPr>
    <w:rPr>
      <w:rFonts w:ascii="Times New Roman" w:hAnsi="Times New Roman" w:eastAsiaTheme="minorEastAsia"/>
      <w:sz w:val="21"/>
      <w:szCs w:val="24"/>
    </w:rPr>
  </w:style>
  <w:style w:type="paragraph" w:styleId="15">
    <w:name w:val="caption"/>
    <w:basedOn w:val="1"/>
    <w:next w:val="1"/>
    <w:link w:val="117"/>
    <w:qFormat/>
    <w:uiPriority w:val="99"/>
    <w:pPr>
      <w:adjustRightInd/>
      <w:snapToGrid/>
      <w:spacing w:line="480" w:lineRule="auto"/>
      <w:ind w:firstLine="0" w:firstLineChars="0"/>
    </w:pPr>
    <w:rPr>
      <w:rFonts w:ascii="Arial" w:hAnsi="Arial" w:eastAsia="黑体" w:cs="Times New Roman"/>
      <w:sz w:val="21"/>
      <w:szCs w:val="20"/>
      <w:lang w:val="zh-CN"/>
    </w:rPr>
  </w:style>
  <w:style w:type="paragraph" w:styleId="16">
    <w:name w:val="annotation text"/>
    <w:basedOn w:val="1"/>
    <w:link w:val="63"/>
    <w:unhideWhenUsed/>
    <w:qFormat/>
    <w:uiPriority w:val="99"/>
    <w:pPr>
      <w:jc w:val="left"/>
    </w:pPr>
  </w:style>
  <w:style w:type="paragraph" w:styleId="17">
    <w:name w:val="Body Text"/>
    <w:basedOn w:val="1"/>
    <w:next w:val="1"/>
    <w:qFormat/>
    <w:uiPriority w:val="0"/>
    <w:pPr>
      <w:jc w:val="left"/>
    </w:pPr>
  </w:style>
  <w:style w:type="paragraph" w:styleId="18">
    <w:name w:val="Body Text Indent"/>
    <w:basedOn w:val="1"/>
    <w:link w:val="113"/>
    <w:unhideWhenUsed/>
    <w:qFormat/>
    <w:uiPriority w:val="99"/>
    <w:pPr>
      <w:spacing w:after="120"/>
      <w:ind w:left="420" w:leftChars="200"/>
    </w:p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ind w:left="840" w:leftChars="400"/>
    </w:pPr>
  </w:style>
  <w:style w:type="paragraph" w:styleId="21">
    <w:name w:val="Plain Text"/>
    <w:basedOn w:val="1"/>
    <w:link w:val="109"/>
    <w:qFormat/>
    <w:uiPriority w:val="0"/>
    <w:pPr>
      <w:adjustRightInd/>
      <w:snapToGrid/>
    </w:pPr>
    <w:rPr>
      <w:rFonts w:ascii="宋体" w:hAnsi="Courier New" w:cs="Courier New"/>
      <w:sz w:val="28"/>
      <w:szCs w:val="21"/>
    </w:rPr>
  </w:style>
  <w:style w:type="paragraph" w:styleId="22">
    <w:name w:val="List Number 4"/>
    <w:basedOn w:val="1"/>
    <w:unhideWhenUsed/>
    <w:qFormat/>
    <w:uiPriority w:val="99"/>
    <w:pPr>
      <w:numPr>
        <w:ilvl w:val="0"/>
        <w:numId w:val="4"/>
      </w:numPr>
      <w:adjustRightInd/>
      <w:snapToGrid/>
      <w:spacing w:line="480" w:lineRule="auto"/>
      <w:contextualSpacing/>
    </w:pPr>
    <w:rPr>
      <w:rFonts w:eastAsia="仿宋"/>
      <w:sz w:val="21"/>
    </w:rPr>
  </w:style>
  <w:style w:type="paragraph" w:styleId="23">
    <w:name w:val="toc 8"/>
    <w:basedOn w:val="1"/>
    <w:next w:val="1"/>
    <w:unhideWhenUsed/>
    <w:qFormat/>
    <w:uiPriority w:val="39"/>
    <w:pPr>
      <w:adjustRightInd/>
      <w:snapToGrid/>
      <w:spacing w:line="240" w:lineRule="auto"/>
      <w:ind w:left="2940" w:leftChars="1400" w:firstLine="0" w:firstLineChars="0"/>
    </w:pPr>
    <w:rPr>
      <w:rFonts w:eastAsiaTheme="minorEastAsia"/>
      <w:sz w:val="21"/>
    </w:rPr>
  </w:style>
  <w:style w:type="paragraph" w:styleId="24">
    <w:name w:val="Date"/>
    <w:basedOn w:val="1"/>
    <w:next w:val="1"/>
    <w:link w:val="61"/>
    <w:unhideWhenUsed/>
    <w:qFormat/>
    <w:uiPriority w:val="99"/>
    <w:pPr>
      <w:ind w:left="100" w:leftChars="2500"/>
    </w:pPr>
  </w:style>
  <w:style w:type="paragraph" w:styleId="25">
    <w:name w:val="endnote text"/>
    <w:basedOn w:val="1"/>
    <w:link w:val="126"/>
    <w:unhideWhenUsed/>
    <w:qFormat/>
    <w:uiPriority w:val="99"/>
    <w:pPr>
      <w:adjustRightInd/>
      <w:spacing w:line="480" w:lineRule="auto"/>
      <w:ind w:firstLine="0" w:firstLineChars="0"/>
      <w:jc w:val="left"/>
    </w:pPr>
    <w:rPr>
      <w:rFonts w:eastAsia="仿宋"/>
      <w:sz w:val="21"/>
    </w:rPr>
  </w:style>
  <w:style w:type="paragraph" w:styleId="26">
    <w:name w:val="Balloon Text"/>
    <w:basedOn w:val="1"/>
    <w:link w:val="65"/>
    <w:unhideWhenUsed/>
    <w:qFormat/>
    <w:uiPriority w:val="99"/>
    <w:rPr>
      <w:sz w:val="18"/>
      <w:szCs w:val="18"/>
    </w:rPr>
  </w:style>
  <w:style w:type="paragraph" w:styleId="27">
    <w:name w:val="footer"/>
    <w:basedOn w:val="1"/>
    <w:link w:val="57"/>
    <w:unhideWhenUsed/>
    <w:qFormat/>
    <w:uiPriority w:val="0"/>
    <w:pPr>
      <w:tabs>
        <w:tab w:val="center" w:pos="4153"/>
        <w:tab w:val="right" w:pos="8306"/>
      </w:tabs>
      <w:jc w:val="left"/>
    </w:pPr>
    <w:rPr>
      <w:sz w:val="18"/>
      <w:szCs w:val="18"/>
    </w:rPr>
  </w:style>
  <w:style w:type="paragraph" w:styleId="28">
    <w:name w:val="header"/>
    <w:basedOn w:val="1"/>
    <w:link w:val="56"/>
    <w:unhideWhenUsed/>
    <w:qFormat/>
    <w:uiPriority w:val="99"/>
    <w:pPr>
      <w:pBdr>
        <w:bottom w:val="single" w:color="auto" w:sz="6" w:space="1"/>
      </w:pBdr>
      <w:tabs>
        <w:tab w:val="center" w:pos="4153"/>
        <w:tab w:val="right" w:pos="8306"/>
      </w:tabs>
      <w:jc w:val="center"/>
    </w:pPr>
    <w:rPr>
      <w:sz w:val="18"/>
      <w:szCs w:val="18"/>
    </w:rPr>
  </w:style>
  <w:style w:type="paragraph" w:styleId="29">
    <w:name w:val="toc 1"/>
    <w:basedOn w:val="1"/>
    <w:next w:val="1"/>
    <w:unhideWhenUsed/>
    <w:qFormat/>
    <w:uiPriority w:val="39"/>
    <w:pPr>
      <w:tabs>
        <w:tab w:val="right" w:leader="dot" w:pos="8296"/>
      </w:tabs>
    </w:pPr>
  </w:style>
  <w:style w:type="paragraph" w:styleId="30">
    <w:name w:val="toc 4"/>
    <w:basedOn w:val="1"/>
    <w:next w:val="1"/>
    <w:unhideWhenUsed/>
    <w:qFormat/>
    <w:uiPriority w:val="39"/>
    <w:pPr>
      <w:ind w:left="1260" w:leftChars="600"/>
    </w:pPr>
  </w:style>
  <w:style w:type="paragraph" w:styleId="31">
    <w:name w:val="footnote text"/>
    <w:basedOn w:val="1"/>
    <w:link w:val="70"/>
    <w:qFormat/>
    <w:uiPriority w:val="99"/>
    <w:pPr>
      <w:jc w:val="left"/>
    </w:pPr>
    <w:rPr>
      <w:sz w:val="18"/>
      <w:szCs w:val="24"/>
    </w:rPr>
  </w:style>
  <w:style w:type="paragraph" w:styleId="32">
    <w:name w:val="toc 6"/>
    <w:basedOn w:val="1"/>
    <w:next w:val="1"/>
    <w:unhideWhenUsed/>
    <w:qFormat/>
    <w:uiPriority w:val="39"/>
    <w:pPr>
      <w:adjustRightInd/>
      <w:snapToGrid/>
      <w:spacing w:line="240" w:lineRule="auto"/>
      <w:ind w:left="2100" w:leftChars="1000" w:firstLine="0" w:firstLineChars="0"/>
    </w:pPr>
    <w:rPr>
      <w:rFonts w:eastAsiaTheme="minorEastAsia"/>
      <w:sz w:val="21"/>
    </w:rPr>
  </w:style>
  <w:style w:type="paragraph" w:styleId="33">
    <w:name w:val="toc 2"/>
    <w:basedOn w:val="1"/>
    <w:next w:val="1"/>
    <w:unhideWhenUsed/>
    <w:qFormat/>
    <w:uiPriority w:val="39"/>
    <w:pPr>
      <w:tabs>
        <w:tab w:val="right" w:leader="dot" w:pos="8296"/>
      </w:tabs>
      <w:ind w:left="420" w:leftChars="200"/>
    </w:pPr>
    <w:rPr>
      <w:rFonts w:ascii="Times New Roman" w:hAnsi="Times New Roman" w:eastAsia="华文中宋" w:cs="Times New Roman"/>
      <w:b/>
    </w:rPr>
  </w:style>
  <w:style w:type="paragraph" w:styleId="34">
    <w:name w:val="toc 9"/>
    <w:basedOn w:val="1"/>
    <w:next w:val="1"/>
    <w:unhideWhenUsed/>
    <w:qFormat/>
    <w:uiPriority w:val="39"/>
    <w:pPr>
      <w:adjustRightInd/>
      <w:snapToGrid/>
      <w:spacing w:line="240" w:lineRule="auto"/>
      <w:ind w:left="3360" w:leftChars="1600" w:firstLine="0" w:firstLineChars="0"/>
    </w:pPr>
    <w:rPr>
      <w:rFonts w:eastAsiaTheme="minorEastAsia"/>
      <w:sz w:val="21"/>
    </w:rPr>
  </w:style>
  <w:style w:type="paragraph" w:styleId="35">
    <w:name w:val="HTML Preformatted"/>
    <w:basedOn w:val="1"/>
    <w:link w:val="127"/>
    <w:semiHidden/>
    <w:unhideWhenUsed/>
    <w:qFormat/>
    <w:uiPriority w:val="99"/>
    <w:pPr>
      <w:adjustRightInd/>
      <w:snapToGrid/>
      <w:spacing w:line="480" w:lineRule="auto"/>
      <w:ind w:firstLine="0" w:firstLineChars="0"/>
    </w:pPr>
    <w:rPr>
      <w:rFonts w:ascii="Courier New" w:hAnsi="Courier New" w:eastAsia="仿宋" w:cs="Courier New"/>
      <w:sz w:val="20"/>
      <w:szCs w:val="20"/>
    </w:rPr>
  </w:style>
  <w:style w:type="paragraph" w:styleId="36">
    <w:name w:val="Normal (Web)"/>
    <w:basedOn w:val="1"/>
    <w:unhideWhenUsed/>
    <w:qFormat/>
    <w:uiPriority w:val="99"/>
    <w:rPr>
      <w:rFonts w:ascii="Times New Roman" w:hAnsi="Times New Roman" w:cs="Times New Roman"/>
      <w:szCs w:val="24"/>
    </w:rPr>
  </w:style>
  <w:style w:type="paragraph" w:styleId="37">
    <w:name w:val="index 1"/>
    <w:basedOn w:val="1"/>
    <w:next w:val="1"/>
    <w:semiHidden/>
    <w:qFormat/>
    <w:uiPriority w:val="99"/>
    <w:pPr>
      <w:widowControl/>
      <w:adjustRightInd/>
      <w:snapToGrid/>
    </w:pPr>
    <w:rPr>
      <w:rFonts w:ascii="宋体" w:hAnsi="宋体" w:cs="宋体"/>
      <w:kern w:val="0"/>
      <w:szCs w:val="24"/>
    </w:rPr>
  </w:style>
  <w:style w:type="paragraph" w:styleId="38">
    <w:name w:val="Title"/>
    <w:basedOn w:val="1"/>
    <w:next w:val="1"/>
    <w:link w:val="123"/>
    <w:qFormat/>
    <w:uiPriority w:val="10"/>
    <w:pPr>
      <w:widowControl/>
      <w:kinsoku w:val="0"/>
      <w:autoSpaceDE w:val="0"/>
      <w:autoSpaceDN w:val="0"/>
      <w:spacing w:after="80" w:line="480" w:lineRule="auto"/>
      <w:ind w:firstLine="0" w:firstLineChars="0"/>
      <w:contextualSpacing/>
      <w:jc w:val="center"/>
      <w:textAlignment w:val="baseline"/>
    </w:pPr>
    <w:rPr>
      <w:rFonts w:ascii="仿宋" w:hAnsi="仿宋" w:eastAsia="仿宋" w:cstheme="majorBidi"/>
      <w:b/>
      <w:bCs/>
      <w:snapToGrid w:val="0"/>
      <w:color w:val="000000"/>
      <w:spacing w:val="-10"/>
      <w:kern w:val="28"/>
      <w:sz w:val="40"/>
      <w:szCs w:val="40"/>
    </w:rPr>
  </w:style>
  <w:style w:type="paragraph" w:styleId="39">
    <w:name w:val="annotation subject"/>
    <w:basedOn w:val="16"/>
    <w:next w:val="16"/>
    <w:link w:val="64"/>
    <w:unhideWhenUsed/>
    <w:qFormat/>
    <w:uiPriority w:val="99"/>
    <w:rPr>
      <w:b/>
      <w:bCs/>
    </w:rPr>
  </w:style>
  <w:style w:type="paragraph" w:styleId="40">
    <w:name w:val="Body Text First Indent"/>
    <w:qFormat/>
    <w:uiPriority w:val="0"/>
    <w:pPr>
      <w:widowControl w:val="0"/>
      <w:spacing w:after="120" w:line="360" w:lineRule="auto"/>
      <w:ind w:firstLine="420" w:firstLineChars="200"/>
      <w:jc w:val="both"/>
    </w:pPr>
    <w:rPr>
      <w:rFonts w:ascii="Times New Roman" w:hAnsi="Times New Roman" w:eastAsia="楷体_GB2312" w:cs="Times New Roman"/>
      <w:bCs/>
      <w:lang w:val="en-US" w:eastAsia="zh-CN" w:bidi="en-US"/>
    </w:rPr>
  </w:style>
  <w:style w:type="paragraph" w:styleId="41">
    <w:name w:val="Body Text First Indent 2"/>
    <w:basedOn w:val="18"/>
    <w:link w:val="114"/>
    <w:unhideWhenUsed/>
    <w:qFormat/>
    <w:uiPriority w:val="99"/>
    <w:pPr>
      <w:adjustRightInd/>
      <w:snapToGrid/>
      <w:spacing w:line="240" w:lineRule="auto"/>
      <w:ind w:firstLine="420"/>
    </w:pPr>
    <w:rPr>
      <w:rFonts w:eastAsiaTheme="minorEastAsia"/>
      <w:sz w:val="21"/>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endnote reference"/>
    <w:basedOn w:val="44"/>
    <w:unhideWhenUsed/>
    <w:qFormat/>
    <w:uiPriority w:val="99"/>
    <w:rPr>
      <w:vertAlign w:val="superscript"/>
    </w:rPr>
  </w:style>
  <w:style w:type="character" w:styleId="47">
    <w:name w:val="page number"/>
    <w:basedOn w:val="44"/>
    <w:qFormat/>
    <w:uiPriority w:val="0"/>
  </w:style>
  <w:style w:type="character" w:styleId="48">
    <w:name w:val="FollowedHyperlink"/>
    <w:basedOn w:val="44"/>
    <w:semiHidden/>
    <w:unhideWhenUsed/>
    <w:qFormat/>
    <w:uiPriority w:val="99"/>
    <w:rPr>
      <w:color w:val="954F72" w:themeColor="followedHyperlink"/>
      <w:u w:val="single"/>
      <w14:textFill>
        <w14:solidFill>
          <w14:schemeClr w14:val="folHlink"/>
        </w14:solidFill>
      </w14:textFill>
    </w:rPr>
  </w:style>
  <w:style w:type="character" w:styleId="49">
    <w:name w:val="Emphasis"/>
    <w:basedOn w:val="44"/>
    <w:qFormat/>
    <w:uiPriority w:val="20"/>
    <w:rPr>
      <w:i/>
    </w:rPr>
  </w:style>
  <w:style w:type="character" w:styleId="50">
    <w:name w:val="Hyperlink"/>
    <w:basedOn w:val="44"/>
    <w:unhideWhenUsed/>
    <w:qFormat/>
    <w:uiPriority w:val="99"/>
    <w:rPr>
      <w:color w:val="0563C1" w:themeColor="hyperlink"/>
      <w:u w:val="single"/>
      <w14:textFill>
        <w14:solidFill>
          <w14:schemeClr w14:val="hlink"/>
        </w14:solidFill>
      </w14:textFill>
    </w:rPr>
  </w:style>
  <w:style w:type="character" w:styleId="51">
    <w:name w:val="annotation reference"/>
    <w:basedOn w:val="44"/>
    <w:unhideWhenUsed/>
    <w:qFormat/>
    <w:uiPriority w:val="99"/>
    <w:rPr>
      <w:sz w:val="21"/>
      <w:szCs w:val="21"/>
    </w:rPr>
  </w:style>
  <w:style w:type="character" w:styleId="52">
    <w:name w:val="footnote reference"/>
    <w:basedOn w:val="44"/>
    <w:qFormat/>
    <w:uiPriority w:val="99"/>
    <w:rPr>
      <w:vertAlign w:val="superscript"/>
    </w:rPr>
  </w:style>
  <w:style w:type="character" w:customStyle="1" w:styleId="53">
    <w:name w:val="标题 1 字符"/>
    <w:basedOn w:val="44"/>
    <w:link w:val="2"/>
    <w:qFormat/>
    <w:uiPriority w:val="0"/>
    <w:rPr>
      <w:rFonts w:ascii="黑体" w:hAnsi="黑体" w:eastAsia="黑体" w:cstheme="minorBidi"/>
      <w:b/>
      <w:bCs/>
      <w:sz w:val="44"/>
      <w:szCs w:val="32"/>
      <w:lang w:val="zh-CN" w:eastAsia="en-US"/>
    </w:rPr>
  </w:style>
  <w:style w:type="character" w:customStyle="1" w:styleId="54">
    <w:name w:val="标题 2 字符"/>
    <w:basedOn w:val="44"/>
    <w:link w:val="3"/>
    <w:qFormat/>
    <w:uiPriority w:val="0"/>
    <w:rPr>
      <w:rFonts w:ascii="宋体" w:hAnsi="宋体" w:cs="宋体"/>
      <w:b/>
      <w:bCs/>
      <w:kern w:val="2"/>
      <w:sz w:val="32"/>
      <w:szCs w:val="28"/>
    </w:rPr>
  </w:style>
  <w:style w:type="character" w:customStyle="1" w:styleId="55">
    <w:name w:val="标题 3 字符"/>
    <w:basedOn w:val="44"/>
    <w:link w:val="4"/>
    <w:qFormat/>
    <w:uiPriority w:val="0"/>
    <w:rPr>
      <w:rFonts w:ascii="宋体" w:hAnsi="宋体" w:cstheme="minorBidi"/>
      <w:b/>
      <w:bCs/>
      <w:kern w:val="2"/>
      <w:sz w:val="28"/>
      <w:szCs w:val="24"/>
    </w:rPr>
  </w:style>
  <w:style w:type="character" w:customStyle="1" w:styleId="56">
    <w:name w:val="页眉 字符"/>
    <w:basedOn w:val="44"/>
    <w:link w:val="28"/>
    <w:qFormat/>
    <w:uiPriority w:val="99"/>
    <w:rPr>
      <w:sz w:val="18"/>
      <w:szCs w:val="18"/>
    </w:rPr>
  </w:style>
  <w:style w:type="character" w:customStyle="1" w:styleId="57">
    <w:name w:val="页脚 字符"/>
    <w:basedOn w:val="44"/>
    <w:link w:val="27"/>
    <w:qFormat/>
    <w:uiPriority w:val="99"/>
    <w:rPr>
      <w:sz w:val="18"/>
      <w:szCs w:val="18"/>
    </w:rPr>
  </w:style>
  <w:style w:type="paragraph" w:customStyle="1" w:styleId="58">
    <w:name w:val="列表段落1"/>
    <w:basedOn w:val="1"/>
    <w:qFormat/>
    <w:uiPriority w:val="34"/>
    <w:pPr>
      <w:ind w:firstLine="420"/>
    </w:pPr>
  </w:style>
  <w:style w:type="paragraph" w:customStyle="1" w:styleId="59">
    <w:name w:val="正文2"/>
    <w:link w:val="60"/>
    <w:qFormat/>
    <w:uiPriority w:val="0"/>
    <w:pPr>
      <w:adjustRightInd w:val="0"/>
      <w:snapToGrid w:val="0"/>
    </w:pPr>
    <w:rPr>
      <w:rFonts w:ascii="Times New Roman" w:hAnsi="Times New Roman" w:eastAsia="宋体" w:cs="Times New Roman"/>
      <w:kern w:val="2"/>
      <w:sz w:val="24"/>
      <w:szCs w:val="24"/>
      <w:lang w:val="en-US" w:eastAsia="zh-CN" w:bidi="ar-SA"/>
    </w:rPr>
  </w:style>
  <w:style w:type="character" w:customStyle="1" w:styleId="60">
    <w:name w:val="正文2 Char"/>
    <w:link w:val="59"/>
    <w:qFormat/>
    <w:uiPriority w:val="0"/>
    <w:rPr>
      <w:kern w:val="2"/>
      <w:sz w:val="24"/>
      <w:szCs w:val="24"/>
    </w:rPr>
  </w:style>
  <w:style w:type="character" w:customStyle="1" w:styleId="61">
    <w:name w:val="日期 字符"/>
    <w:basedOn w:val="44"/>
    <w:link w:val="24"/>
    <w:semiHidden/>
    <w:qFormat/>
    <w:uiPriority w:val="99"/>
  </w:style>
  <w:style w:type="paragraph" w:customStyle="1" w:styleId="62">
    <w:name w:val="TOC 标题1"/>
    <w:basedOn w:val="2"/>
    <w:next w:val="1"/>
    <w:unhideWhenUsed/>
    <w:qFormat/>
    <w:uiPriority w:val="39"/>
    <w:pPr>
      <w:keepNext/>
      <w:keepLines/>
      <w:widowControl/>
      <w:numPr>
        <w:numId w:val="0"/>
      </w:numPr>
      <w:spacing w:before="240" w:line="259" w:lineRule="auto"/>
      <w:outlineLvl w:val="9"/>
    </w:pPr>
    <w:rPr>
      <w:rFonts w:asciiTheme="majorHAnsi" w:hAnsiTheme="majorHAnsi" w:eastAsiaTheme="majorEastAsia" w:cstheme="majorBidi"/>
      <w:b w:val="0"/>
      <w:bCs w:val="0"/>
      <w:color w:val="2F5597" w:themeColor="accent1" w:themeShade="BF"/>
      <w:lang w:eastAsia="zh-CN"/>
    </w:rPr>
  </w:style>
  <w:style w:type="character" w:customStyle="1" w:styleId="63">
    <w:name w:val="批注文字 字符"/>
    <w:basedOn w:val="44"/>
    <w:link w:val="16"/>
    <w:qFormat/>
    <w:uiPriority w:val="99"/>
  </w:style>
  <w:style w:type="character" w:customStyle="1" w:styleId="64">
    <w:name w:val="批注主题 字符"/>
    <w:basedOn w:val="63"/>
    <w:link w:val="39"/>
    <w:semiHidden/>
    <w:qFormat/>
    <w:uiPriority w:val="99"/>
    <w:rPr>
      <w:b/>
      <w:bCs/>
    </w:rPr>
  </w:style>
  <w:style w:type="character" w:customStyle="1" w:styleId="65">
    <w:name w:val="批注框文本 字符"/>
    <w:basedOn w:val="44"/>
    <w:link w:val="26"/>
    <w:semiHidden/>
    <w:qFormat/>
    <w:uiPriority w:val="99"/>
    <w:rPr>
      <w:sz w:val="18"/>
      <w:szCs w:val="18"/>
    </w:rPr>
  </w:style>
  <w:style w:type="character" w:customStyle="1" w:styleId="66">
    <w:name w:val="标题 4 字符"/>
    <w:basedOn w:val="44"/>
    <w:link w:val="5"/>
    <w:qFormat/>
    <w:uiPriority w:val="0"/>
    <w:rPr>
      <w:rFonts w:ascii="宋体" w:hAnsi="宋体" w:cstheme="majorBidi"/>
      <w:b/>
      <w:bCs/>
      <w:kern w:val="2"/>
      <w:sz w:val="28"/>
      <w:szCs w:val="28"/>
    </w:rPr>
  </w:style>
  <w:style w:type="character" w:customStyle="1" w:styleId="67">
    <w:name w:val="标题 5 字符"/>
    <w:basedOn w:val="44"/>
    <w:link w:val="6"/>
    <w:qFormat/>
    <w:uiPriority w:val="0"/>
    <w:rPr>
      <w:rFonts w:ascii="宋体" w:hAnsi="宋体" w:cstheme="majorBidi"/>
      <w:b/>
      <w:bCs/>
      <w:kern w:val="2"/>
      <w:sz w:val="28"/>
      <w:szCs w:val="28"/>
    </w:rPr>
  </w:style>
  <w:style w:type="paragraph" w:styleId="68">
    <w:name w:val="List Paragraph"/>
    <w:basedOn w:val="1"/>
    <w:link w:val="90"/>
    <w:qFormat/>
    <w:uiPriority w:val="34"/>
    <w:pPr>
      <w:numPr>
        <w:ilvl w:val="6"/>
        <w:numId w:val="5"/>
      </w:numPr>
      <w:ind w:firstLine="0" w:firstLineChars="0"/>
    </w:pPr>
    <w:rPr>
      <w:rFonts w:ascii="宋体" w:hAnsi="宋体"/>
      <w:b/>
      <w:szCs w:val="21"/>
    </w:rPr>
  </w:style>
  <w:style w:type="paragraph" w:customStyle="1" w:styleId="69">
    <w:name w:val="修订1"/>
    <w: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character" w:customStyle="1" w:styleId="70">
    <w:name w:val="脚注文本 字符"/>
    <w:basedOn w:val="44"/>
    <w:link w:val="31"/>
    <w:qFormat/>
    <w:uiPriority w:val="99"/>
    <w:rPr>
      <w:rFonts w:asciiTheme="minorHAnsi" w:hAnsiTheme="minorHAnsi" w:eastAsiaTheme="minorEastAsia" w:cstheme="minorBidi"/>
      <w:kern w:val="2"/>
      <w:sz w:val="18"/>
      <w:szCs w:val="24"/>
    </w:rPr>
  </w:style>
  <w:style w:type="character" w:customStyle="1" w:styleId="71">
    <w:name w:val="标题 1 Char"/>
    <w:qFormat/>
    <w:uiPriority w:val="0"/>
    <w:rPr>
      <w:rFonts w:eastAsia="宋体"/>
      <w:b/>
      <w:bCs/>
      <w:kern w:val="44"/>
      <w:sz w:val="44"/>
      <w:szCs w:val="44"/>
      <w:lang w:val="zh-CN" w:eastAsia="zh-CN" w:bidi="ar-SA"/>
    </w:rPr>
  </w:style>
  <w:style w:type="character" w:customStyle="1" w:styleId="72">
    <w:name w:val="标题 2 Char"/>
    <w:qFormat/>
    <w:uiPriority w:val="0"/>
    <w:rPr>
      <w:rFonts w:ascii="华文中宋" w:hAnsi="华文中宋" w:eastAsia="华文中宋"/>
      <w:b/>
      <w:kern w:val="2"/>
      <w:sz w:val="28"/>
      <w:szCs w:val="28"/>
      <w:lang w:val="zh-CN" w:eastAsia="zh-CN"/>
    </w:rPr>
  </w:style>
  <w:style w:type="character" w:customStyle="1" w:styleId="73">
    <w:name w:val="bjh-p"/>
    <w:basedOn w:val="44"/>
    <w:qFormat/>
    <w:uiPriority w:val="0"/>
  </w:style>
  <w:style w:type="paragraph" w:customStyle="1" w:styleId="74">
    <w:name w:val="修订2"/>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paragraph" w:customStyle="1" w:styleId="75">
    <w:name w:val="修订3"/>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character" w:customStyle="1" w:styleId="76">
    <w:name w:val="标题 6 字符"/>
    <w:basedOn w:val="44"/>
    <w:link w:val="7"/>
    <w:qFormat/>
    <w:uiPriority w:val="0"/>
    <w:rPr>
      <w:rFonts w:ascii="宋体" w:hAnsi="宋体" w:cstheme="majorBidi"/>
      <w:b/>
      <w:bCs/>
      <w:kern w:val="2"/>
      <w:sz w:val="24"/>
      <w:szCs w:val="24"/>
    </w:rPr>
  </w:style>
  <w:style w:type="character" w:customStyle="1" w:styleId="77">
    <w:name w:val="标题 7 字符"/>
    <w:basedOn w:val="44"/>
    <w:link w:val="8"/>
    <w:qFormat/>
    <w:uiPriority w:val="0"/>
    <w:rPr>
      <w:rFonts w:ascii="宋体" w:hAnsi="宋体" w:cstheme="minorBidi"/>
      <w:b/>
      <w:bCs/>
      <w:kern w:val="2"/>
      <w:sz w:val="24"/>
      <w:szCs w:val="24"/>
    </w:rPr>
  </w:style>
  <w:style w:type="character" w:customStyle="1" w:styleId="78">
    <w:name w:val="标题 8 字符"/>
    <w:basedOn w:val="44"/>
    <w:link w:val="9"/>
    <w:qFormat/>
    <w:uiPriority w:val="0"/>
    <w:rPr>
      <w:rFonts w:ascii="宋体" w:hAnsi="宋体" w:cstheme="majorBidi"/>
      <w:b/>
      <w:kern w:val="2"/>
      <w:sz w:val="24"/>
      <w:szCs w:val="24"/>
    </w:rPr>
  </w:style>
  <w:style w:type="character" w:customStyle="1" w:styleId="79">
    <w:name w:val="标题 9 字符"/>
    <w:basedOn w:val="44"/>
    <w:link w:val="10"/>
    <w:qFormat/>
    <w:uiPriority w:val="0"/>
    <w:rPr>
      <w:rFonts w:asciiTheme="majorHAnsi" w:hAnsiTheme="majorHAnsi" w:eastAsiaTheme="majorEastAsia" w:cstheme="majorBidi"/>
      <w:kern w:val="2"/>
      <w:sz w:val="24"/>
      <w:szCs w:val="21"/>
    </w:rPr>
  </w:style>
  <w:style w:type="paragraph" w:customStyle="1" w:styleId="80">
    <w:name w:val="Block Label"/>
    <w:basedOn w:val="1"/>
    <w:next w:val="1"/>
    <w:qFormat/>
    <w:uiPriority w:val="0"/>
    <w:pPr>
      <w:keepNext/>
      <w:keepLines/>
      <w:spacing w:before="300" w:after="80"/>
      <w:ind w:firstLine="480"/>
      <w:jc w:val="left"/>
      <w:outlineLvl w:val="3"/>
    </w:pPr>
    <w:rPr>
      <w:rFonts w:ascii="Book Antiqua" w:hAnsi="Book Antiqua" w:eastAsia="黑体" w:cs="Book Antiqua"/>
      <w:bCs/>
      <w:sz w:val="26"/>
      <w:szCs w:val="26"/>
    </w:rPr>
  </w:style>
  <w:style w:type="paragraph" w:customStyle="1" w:styleId="81">
    <w:name w:val="Item List"/>
    <w:qFormat/>
    <w:uiPriority w:val="0"/>
    <w:pPr>
      <w:numPr>
        <w:ilvl w:val="0"/>
        <w:numId w:val="6"/>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paragraph" w:customStyle="1" w:styleId="82">
    <w:name w:val="Step"/>
    <w:basedOn w:val="1"/>
    <w:qFormat/>
    <w:uiPriority w:val="0"/>
    <w:pPr>
      <w:numPr>
        <w:ilvl w:val="5"/>
        <w:numId w:val="7"/>
      </w:numPr>
      <w:jc w:val="left"/>
      <w:outlineLvl w:val="5"/>
    </w:pPr>
    <w:rPr>
      <w:rFonts w:ascii="Arial" w:hAnsi="Arial" w:cs="Times New Roman"/>
      <w:snapToGrid w:val="0"/>
      <w:szCs w:val="21"/>
    </w:rPr>
  </w:style>
  <w:style w:type="paragraph" w:customStyle="1" w:styleId="83">
    <w:name w:val="Notes-Heading"/>
    <w:next w:val="1"/>
    <w:qFormat/>
    <w:uiPriority w:val="0"/>
    <w:pPr>
      <w:keepNext/>
      <w:pBdr>
        <w:top w:val="single" w:color="auto" w:sz="8" w:space="5"/>
      </w:pBdr>
      <w:snapToGrid w:val="0"/>
      <w:spacing w:before="80" w:after="80"/>
      <w:ind w:left="1701"/>
    </w:pPr>
    <w:rPr>
      <w:rFonts w:ascii="Arial" w:hAnsi="Arial" w:eastAsia="黑体" w:cs="Arial"/>
      <w:sz w:val="21"/>
      <w:szCs w:val="21"/>
      <w:lang w:val="en-US" w:eastAsia="zh-CN" w:bidi="ar-SA"/>
    </w:rPr>
  </w:style>
  <w:style w:type="paragraph" w:customStyle="1" w:styleId="84">
    <w:name w:val="Notes Text"/>
    <w:basedOn w:val="1"/>
    <w:qFormat/>
    <w:uiPriority w:val="0"/>
    <w:pPr>
      <w:keepLines/>
      <w:spacing w:before="40" w:after="80" w:line="200" w:lineRule="atLeast"/>
      <w:ind w:left="2075" w:firstLine="480"/>
      <w:jc w:val="left"/>
    </w:pPr>
    <w:rPr>
      <w:rFonts w:ascii="Times New Roman" w:hAnsi="Times New Roman" w:eastAsia="楷体_GB2312" w:cs="Arial"/>
      <w:iCs/>
      <w:sz w:val="18"/>
      <w:szCs w:val="18"/>
    </w:rPr>
  </w:style>
  <w:style w:type="paragraph" w:customStyle="1" w:styleId="85">
    <w:name w:val="*正文"/>
    <w:basedOn w:val="1"/>
    <w:link w:val="86"/>
    <w:qFormat/>
    <w:uiPriority w:val="0"/>
    <w:pPr>
      <w:widowControl/>
      <w:ind w:firstLine="640"/>
    </w:pPr>
    <w:rPr>
      <w:rFonts w:ascii="Times New Roman" w:hAnsi="Times New Roman" w:cs="Times New Roman"/>
      <w:szCs w:val="24"/>
    </w:rPr>
  </w:style>
  <w:style w:type="character" w:customStyle="1" w:styleId="86">
    <w:name w:val="*正文 Char"/>
    <w:link w:val="85"/>
    <w:qFormat/>
    <w:locked/>
    <w:uiPriority w:val="0"/>
    <w:rPr>
      <w:kern w:val="2"/>
      <w:sz w:val="24"/>
      <w:szCs w:val="24"/>
    </w:rPr>
  </w:style>
  <w:style w:type="paragraph" w:customStyle="1" w:styleId="87">
    <w:name w:val="1"/>
    <w:basedOn w:val="1"/>
    <w:qFormat/>
    <w:uiPriority w:val="0"/>
    <w:pPr>
      <w:tabs>
        <w:tab w:val="left" w:pos="1701"/>
      </w:tabs>
      <w:jc w:val="left"/>
    </w:pPr>
    <w:rPr>
      <w:rFonts w:ascii="Arial" w:hAnsi="Arial" w:cs="Times New Roman"/>
      <w:snapToGrid w:val="0"/>
      <w:szCs w:val="21"/>
    </w:rPr>
  </w:style>
  <w:style w:type="paragraph" w:customStyle="1" w:styleId="88">
    <w:name w:val="文档正文"/>
    <w:basedOn w:val="1"/>
    <w:qFormat/>
    <w:uiPriority w:val="0"/>
    <w:pPr>
      <w:adjustRightInd/>
      <w:snapToGrid/>
      <w:spacing w:after="160"/>
    </w:pPr>
  </w:style>
  <w:style w:type="paragraph" w:customStyle="1" w:styleId="89">
    <w:name w:val="样式 宋体 小四 行距: 1.5 倍行距 首行缩进:  2 字符"/>
    <w:basedOn w:val="1"/>
    <w:qFormat/>
    <w:uiPriority w:val="0"/>
    <w:pPr>
      <w:adjustRightInd/>
      <w:snapToGrid/>
      <w:jc w:val="left"/>
    </w:pPr>
    <w:rPr>
      <w:szCs w:val="20"/>
    </w:rPr>
  </w:style>
  <w:style w:type="character" w:customStyle="1" w:styleId="90">
    <w:name w:val="列表段落 字符"/>
    <w:link w:val="68"/>
    <w:qFormat/>
    <w:uiPriority w:val="34"/>
    <w:rPr>
      <w:rFonts w:ascii="宋体" w:hAnsi="宋体" w:cstheme="minorBidi"/>
      <w:b/>
      <w:kern w:val="2"/>
      <w:sz w:val="24"/>
      <w:szCs w:val="21"/>
    </w:rPr>
  </w:style>
  <w:style w:type="paragraph" w:customStyle="1" w:styleId="91">
    <w:name w:val="be358f00-9758-446e-aec5-cde8345aeef3"/>
    <w:basedOn w:val="17"/>
    <w:link w:val="92"/>
    <w:qFormat/>
    <w:uiPriority w:val="0"/>
    <w:pPr>
      <w:spacing w:line="288" w:lineRule="auto"/>
      <w:ind w:firstLine="440"/>
    </w:pPr>
    <w:rPr>
      <w:rFonts w:ascii="微软雅黑" w:hAnsi="微软雅黑" w:eastAsia="微软雅黑"/>
      <w:b/>
      <w:color w:val="000000"/>
      <w:sz w:val="22"/>
      <w:szCs w:val="24"/>
    </w:rPr>
  </w:style>
  <w:style w:type="character" w:customStyle="1" w:styleId="92">
    <w:name w:val="be358f00-9758-446e-aec5-cde8345aeef3 字符"/>
    <w:basedOn w:val="44"/>
    <w:link w:val="91"/>
    <w:qFormat/>
    <w:uiPriority w:val="0"/>
    <w:rPr>
      <w:rFonts w:ascii="微软雅黑" w:hAnsi="微软雅黑" w:eastAsia="微软雅黑" w:cstheme="minorBidi"/>
      <w:color w:val="000000"/>
      <w:kern w:val="2"/>
      <w:sz w:val="22"/>
      <w:szCs w:val="24"/>
    </w:rPr>
  </w:style>
  <w:style w:type="paragraph" w:customStyle="1" w:styleId="93">
    <w:name w:val="itsm标题12"/>
    <w:basedOn w:val="1"/>
    <w:qFormat/>
    <w:uiPriority w:val="0"/>
    <w:pPr>
      <w:pageBreakBefore/>
      <w:adjustRightInd/>
      <w:snapToGrid/>
      <w:spacing w:before="240" w:after="120"/>
      <w:ind w:firstLine="0" w:firstLineChars="0"/>
      <w:jc w:val="left"/>
      <w:outlineLvl w:val="0"/>
    </w:pPr>
    <w:rPr>
      <w:rFonts w:ascii="Times New Roman" w:hAnsi="Times New Roman" w:cs="Times New Roman"/>
      <w:b/>
      <w:bCs/>
      <w:kern w:val="44"/>
      <w:sz w:val="32"/>
      <w:szCs w:val="44"/>
      <w:lang w:val="zh-CN"/>
    </w:rPr>
  </w:style>
  <w:style w:type="paragraph" w:customStyle="1" w:styleId="94">
    <w:name w:val="_Style 6"/>
    <w:basedOn w:val="1"/>
    <w:qFormat/>
    <w:uiPriority w:val="0"/>
    <w:pPr>
      <w:widowControl/>
      <w:adjustRightInd/>
      <w:snapToGrid/>
      <w:ind w:firstLine="482" w:firstLineChars="0"/>
      <w:jc w:val="left"/>
    </w:pPr>
    <w:rPr>
      <w:rFonts w:ascii="Calibri" w:hAnsi="Calibri" w:cs="Times New Roman"/>
      <w:kern w:val="3"/>
      <w:szCs w:val="28"/>
    </w:rPr>
  </w:style>
  <w:style w:type="paragraph" w:customStyle="1" w:styleId="95">
    <w:name w:val="样式 标题 1章节第一层h1Head1Heading appsBMS Heading 1H1PIM 1Head...1"/>
    <w:basedOn w:val="2"/>
    <w:qFormat/>
    <w:uiPriority w:val="99"/>
    <w:pPr>
      <w:keepLines/>
      <w:numPr>
        <w:numId w:val="8"/>
      </w:numPr>
      <w:tabs>
        <w:tab w:val="left" w:pos="1260"/>
      </w:tabs>
      <w:autoSpaceDE w:val="0"/>
      <w:autoSpaceDN w:val="0"/>
      <w:adjustRightInd w:val="0"/>
      <w:spacing w:after="0" w:line="360" w:lineRule="auto"/>
      <w:ind w:left="0" w:firstLine="0"/>
    </w:pPr>
    <w:rPr>
      <w:rFonts w:hAnsi="Calibri"/>
      <w:kern w:val="44"/>
      <w:sz w:val="52"/>
      <w:szCs w:val="52"/>
      <w:lang w:eastAsia="zh-CN"/>
    </w:rPr>
  </w:style>
  <w:style w:type="paragraph" w:customStyle="1" w:styleId="96">
    <w:name w:val="Item List in Table"/>
    <w:link w:val="97"/>
    <w:qFormat/>
    <w:uiPriority w:val="0"/>
    <w:pPr>
      <w:numPr>
        <w:ilvl w:val="0"/>
        <w:numId w:val="9"/>
      </w:numPr>
      <w:spacing w:before="40" w:after="40"/>
      <w:jc w:val="both"/>
    </w:pPr>
    <w:rPr>
      <w:rFonts w:ascii="Arial" w:hAnsi="Arial" w:eastAsia="宋体" w:cs="Arial"/>
      <w:sz w:val="18"/>
      <w:szCs w:val="18"/>
      <w:lang w:val="en-US" w:eastAsia="zh-CN" w:bidi="ar-SA"/>
    </w:rPr>
  </w:style>
  <w:style w:type="character" w:customStyle="1" w:styleId="97">
    <w:name w:val="Item List in Table Char"/>
    <w:link w:val="96"/>
    <w:qFormat/>
    <w:uiPriority w:val="0"/>
    <w:rPr>
      <w:rFonts w:ascii="Arial" w:hAnsi="Arial" w:cs="Arial"/>
      <w:sz w:val="18"/>
      <w:szCs w:val="18"/>
    </w:rPr>
  </w:style>
  <w:style w:type="paragraph" w:customStyle="1" w:styleId="98">
    <w:name w:val="SRS 正文"/>
    <w:basedOn w:val="1"/>
    <w:qFormat/>
    <w:uiPriority w:val="0"/>
    <w:pPr>
      <w:widowControl/>
      <w:numPr>
        <w:ilvl w:val="0"/>
        <w:numId w:val="10"/>
      </w:numPr>
      <w:tabs>
        <w:tab w:val="left" w:pos="1418"/>
      </w:tabs>
      <w:adjustRightInd/>
      <w:snapToGrid/>
      <w:spacing w:before="60" w:after="60"/>
      <w:ind w:right="200" w:rightChars="100" w:firstLine="0" w:firstLineChars="0"/>
      <w:jc w:val="left"/>
    </w:pPr>
    <w:rPr>
      <w:rFonts w:cs="Times New Roman" w:asciiTheme="minorEastAsia" w:hAnsiTheme="minorEastAsia" w:eastAsiaTheme="minorEastAsia"/>
      <w:bCs/>
      <w:kern w:val="0"/>
      <w:sz w:val="21"/>
      <w:szCs w:val="21"/>
    </w:rPr>
  </w:style>
  <w:style w:type="paragraph" w:customStyle="1" w:styleId="99">
    <w:name w:val="！正文"/>
    <w:basedOn w:val="1"/>
    <w:link w:val="100"/>
    <w:qFormat/>
    <w:uiPriority w:val="0"/>
    <w:pPr>
      <w:adjustRightInd/>
      <w:snapToGrid/>
      <w:ind w:right="210" w:rightChars="100" w:firstLine="0" w:firstLineChars="0"/>
    </w:pPr>
    <w:rPr>
      <w:rFonts w:ascii="宋体" w:hAnsi="宋体" w:cs="Times New Roman"/>
      <w:sz w:val="22"/>
      <w:szCs w:val="24"/>
    </w:rPr>
  </w:style>
  <w:style w:type="character" w:customStyle="1" w:styleId="100">
    <w:name w:val="！正文 Char"/>
    <w:link w:val="99"/>
    <w:qFormat/>
    <w:uiPriority w:val="0"/>
    <w:rPr>
      <w:rFonts w:ascii="宋体" w:hAnsi="宋体"/>
      <w:kern w:val="2"/>
      <w:sz w:val="22"/>
      <w:szCs w:val="24"/>
    </w:rPr>
  </w:style>
  <w:style w:type="character" w:customStyle="1" w:styleId="101">
    <w:name w:val="!正文 Char"/>
    <w:link w:val="102"/>
    <w:qFormat/>
    <w:locked/>
    <w:uiPriority w:val="0"/>
    <w:rPr>
      <w:sz w:val="24"/>
      <w:szCs w:val="28"/>
      <w:lang w:val="zh-CN"/>
    </w:rPr>
  </w:style>
  <w:style w:type="paragraph" w:customStyle="1" w:styleId="102">
    <w:name w:val="!正文"/>
    <w:basedOn w:val="1"/>
    <w:link w:val="101"/>
    <w:qFormat/>
    <w:uiPriority w:val="0"/>
    <w:pPr>
      <w:adjustRightInd/>
      <w:snapToGrid/>
      <w:ind w:firstLine="480"/>
    </w:pPr>
    <w:rPr>
      <w:rFonts w:ascii="Times New Roman" w:hAnsi="Times New Roman" w:cs="Times New Roman"/>
      <w:kern w:val="0"/>
      <w:szCs w:val="28"/>
      <w:lang w:val="zh-CN"/>
    </w:rPr>
  </w:style>
  <w:style w:type="paragraph" w:customStyle="1" w:styleId="103">
    <w:name w:val="箭头样式"/>
    <w:basedOn w:val="1"/>
    <w:link w:val="104"/>
    <w:qFormat/>
    <w:uiPriority w:val="0"/>
    <w:pPr>
      <w:numPr>
        <w:ilvl w:val="0"/>
        <w:numId w:val="11"/>
      </w:numPr>
      <w:adjustRightInd/>
      <w:snapToGrid/>
      <w:ind w:firstLine="0" w:firstLineChars="0"/>
    </w:pPr>
    <w:rPr>
      <w:rFonts w:ascii="宋体" w:hAnsi="宋体"/>
      <w:szCs w:val="21"/>
    </w:rPr>
  </w:style>
  <w:style w:type="character" w:customStyle="1" w:styleId="104">
    <w:name w:val="箭头样式 Char"/>
    <w:basedOn w:val="44"/>
    <w:link w:val="103"/>
    <w:qFormat/>
    <w:uiPriority w:val="0"/>
    <w:rPr>
      <w:rFonts w:ascii="宋体" w:hAnsi="宋体" w:cstheme="minorBidi"/>
      <w:kern w:val="2"/>
      <w:sz w:val="24"/>
      <w:szCs w:val="21"/>
    </w:rPr>
  </w:style>
  <w:style w:type="paragraph" w:customStyle="1" w:styleId="105">
    <w:name w:val="自定义-正文"/>
    <w:basedOn w:val="1"/>
    <w:link w:val="106"/>
    <w:qFormat/>
    <w:uiPriority w:val="0"/>
    <w:pPr>
      <w:widowControl/>
      <w:tabs>
        <w:tab w:val="left" w:pos="-720"/>
        <w:tab w:val="left" w:pos="0"/>
        <w:tab w:val="left" w:pos="720"/>
        <w:tab w:val="left" w:pos="1440"/>
        <w:tab w:val="left" w:pos="2880"/>
        <w:tab w:val="left" w:pos="3600"/>
        <w:tab w:val="left" w:pos="4320"/>
      </w:tabs>
      <w:autoSpaceDE w:val="0"/>
      <w:autoSpaceDN w:val="0"/>
      <w:adjustRightInd/>
      <w:snapToGrid/>
      <w:jc w:val="left"/>
    </w:pPr>
    <w:rPr>
      <w:rFonts w:ascii="Times New Roman" w:hAnsi="Times New Roman"/>
      <w:color w:val="000000" w:themeColor="text1"/>
      <w:kern w:val="0"/>
      <w:szCs w:val="28"/>
      <w:lang w:bidi="mr-IN"/>
      <w14:textFill>
        <w14:solidFill>
          <w14:schemeClr w14:val="tx1"/>
        </w14:solidFill>
      </w14:textFill>
    </w:rPr>
  </w:style>
  <w:style w:type="character" w:customStyle="1" w:styleId="106">
    <w:name w:val="自定义-正文 Char"/>
    <w:basedOn w:val="44"/>
    <w:link w:val="105"/>
    <w:qFormat/>
    <w:uiPriority w:val="0"/>
    <w:rPr>
      <w:rFonts w:cstheme="minorBidi"/>
      <w:color w:val="000000" w:themeColor="text1"/>
      <w:sz w:val="24"/>
      <w:szCs w:val="28"/>
      <w:lang w:bidi="mr-IN"/>
      <w14:textFill>
        <w14:solidFill>
          <w14:schemeClr w14:val="tx1"/>
        </w14:solidFill>
      </w14:textFill>
    </w:rPr>
  </w:style>
  <w:style w:type="paragraph" w:customStyle="1" w:styleId="107">
    <w:name w:val="TOC 标题2"/>
    <w:basedOn w:val="2"/>
    <w:next w:val="1"/>
    <w:unhideWhenUsed/>
    <w:qFormat/>
    <w:uiPriority w:val="39"/>
    <w:pPr>
      <w:keepNext/>
      <w:keepLines/>
      <w:widowControl/>
      <w:numPr>
        <w:numId w:val="0"/>
      </w:numPr>
      <w:spacing w:before="240" w:after="0" w:line="259" w:lineRule="auto"/>
      <w:outlineLvl w:val="9"/>
    </w:pPr>
    <w:rPr>
      <w:rFonts w:asciiTheme="majorHAnsi" w:hAnsiTheme="majorHAnsi" w:eastAsiaTheme="majorEastAsia" w:cstheme="majorBidi"/>
      <w:b w:val="0"/>
      <w:bCs w:val="0"/>
      <w:color w:val="2F5597" w:themeColor="accent1" w:themeShade="BF"/>
      <w:lang w:val="en-US" w:eastAsia="zh-CN"/>
    </w:rPr>
  </w:style>
  <w:style w:type="paragraph" w:customStyle="1" w:styleId="108">
    <w:name w:val="修订4"/>
    <w:hidden/>
    <w:unhideWhenUsed/>
    <w:qFormat/>
    <w:uiPriority w:val="99"/>
    <w:rPr>
      <w:rFonts w:eastAsia="宋体" w:asciiTheme="minorHAnsi" w:hAnsiTheme="minorHAnsi" w:cstheme="minorBidi"/>
      <w:kern w:val="2"/>
      <w:sz w:val="24"/>
      <w:szCs w:val="22"/>
      <w:lang w:val="en-US" w:eastAsia="zh-CN" w:bidi="ar-SA"/>
    </w:rPr>
  </w:style>
  <w:style w:type="character" w:customStyle="1" w:styleId="109">
    <w:name w:val="纯文本 字符"/>
    <w:basedOn w:val="44"/>
    <w:link w:val="21"/>
    <w:qFormat/>
    <w:uiPriority w:val="0"/>
    <w:rPr>
      <w:rFonts w:ascii="宋体" w:hAnsi="Courier New" w:cs="Courier New"/>
      <w:kern w:val="2"/>
      <w:sz w:val="28"/>
      <w:szCs w:val="21"/>
    </w:rPr>
  </w:style>
  <w:style w:type="paragraph" w:customStyle="1" w:styleId="110">
    <w:name w:val="列出段落1"/>
    <w:basedOn w:val="1"/>
    <w:link w:val="133"/>
    <w:qFormat/>
    <w:uiPriority w:val="34"/>
    <w:pPr>
      <w:adjustRightInd/>
      <w:snapToGrid/>
      <w:ind w:firstLine="420"/>
    </w:pPr>
    <w:rPr>
      <w:rFonts w:ascii="Times New Roman" w:hAnsi="Times New Roman" w:cs="Times New Roman"/>
      <w:sz w:val="28"/>
      <w:szCs w:val="24"/>
    </w:rPr>
  </w:style>
  <w:style w:type="paragraph" w:customStyle="1" w:styleId="111">
    <w:name w:val="p1"/>
    <w:basedOn w:val="1"/>
    <w:qFormat/>
    <w:uiPriority w:val="0"/>
    <w:pPr>
      <w:adjustRightInd/>
      <w:snapToGrid/>
      <w:spacing w:line="380" w:lineRule="atLeast"/>
      <w:jc w:val="left"/>
    </w:pPr>
    <w:rPr>
      <w:rFonts w:ascii="Helvetica Neue" w:hAnsi="Helvetica Neue" w:eastAsia="Helvetica Neue" w:cs="Times New Roman"/>
      <w:color w:val="000000"/>
      <w:kern w:val="0"/>
      <w:sz w:val="26"/>
      <w:szCs w:val="26"/>
    </w:rPr>
  </w:style>
  <w:style w:type="paragraph" w:customStyle="1" w:styleId="112">
    <w:name w:val="!我的正文 Ctr+Q"/>
    <w:basedOn w:val="1"/>
    <w:qFormat/>
    <w:uiPriority w:val="0"/>
    <w:pPr>
      <w:ind w:firstLine="480"/>
    </w:pPr>
    <w:rPr>
      <w:rFonts w:ascii="Arial" w:hAnsi="Arial" w:eastAsiaTheme="minorEastAsia"/>
      <w:szCs w:val="21"/>
    </w:rPr>
  </w:style>
  <w:style w:type="character" w:customStyle="1" w:styleId="113">
    <w:name w:val="正文文本缩进 字符"/>
    <w:basedOn w:val="44"/>
    <w:link w:val="18"/>
    <w:qFormat/>
    <w:uiPriority w:val="0"/>
    <w:rPr>
      <w:rFonts w:asciiTheme="minorHAnsi" w:hAnsiTheme="minorHAnsi" w:cstheme="minorBidi"/>
      <w:kern w:val="2"/>
      <w:sz w:val="24"/>
      <w:szCs w:val="22"/>
    </w:rPr>
  </w:style>
  <w:style w:type="character" w:customStyle="1" w:styleId="114">
    <w:name w:val="正文文本首行缩进 2 字符"/>
    <w:basedOn w:val="113"/>
    <w:link w:val="41"/>
    <w:qFormat/>
    <w:uiPriority w:val="99"/>
    <w:rPr>
      <w:rFonts w:asciiTheme="minorHAnsi" w:hAnsiTheme="minorHAnsi" w:eastAsiaTheme="minorEastAsia" w:cstheme="minorBidi"/>
      <w:kern w:val="2"/>
      <w:sz w:val="21"/>
      <w:szCs w:val="22"/>
    </w:rPr>
  </w:style>
  <w:style w:type="paragraph" w:customStyle="1" w:styleId="115">
    <w:name w:val="Table Text"/>
    <w:basedOn w:val="1"/>
    <w:link w:val="116"/>
    <w:qFormat/>
    <w:uiPriority w:val="0"/>
    <w:pPr>
      <w:topLinePunct/>
      <w:spacing w:before="80" w:after="80"/>
      <w:ind w:firstLine="480"/>
    </w:pPr>
    <w:rPr>
      <w:rFonts w:ascii="Arial" w:hAnsi="Arial" w:cs="Arial" w:eastAsiaTheme="minorEastAsia"/>
      <w:snapToGrid w:val="0"/>
      <w:kern w:val="0"/>
      <w:szCs w:val="24"/>
    </w:rPr>
  </w:style>
  <w:style w:type="character" w:customStyle="1" w:styleId="116">
    <w:name w:val="Table Text Char"/>
    <w:basedOn w:val="44"/>
    <w:link w:val="115"/>
    <w:qFormat/>
    <w:uiPriority w:val="0"/>
    <w:rPr>
      <w:rFonts w:ascii="Arial" w:hAnsi="Arial" w:cs="Arial" w:eastAsiaTheme="minorEastAsia"/>
      <w:snapToGrid w:val="0"/>
      <w:sz w:val="24"/>
      <w:szCs w:val="24"/>
    </w:rPr>
  </w:style>
  <w:style w:type="character" w:customStyle="1" w:styleId="117">
    <w:name w:val="题注 字符"/>
    <w:link w:val="15"/>
    <w:qFormat/>
    <w:uiPriority w:val="0"/>
    <w:rPr>
      <w:rFonts w:ascii="Arial" w:hAnsi="Arial" w:eastAsia="黑体"/>
      <w:kern w:val="2"/>
      <w:sz w:val="21"/>
      <w:lang w:val="zh-CN"/>
    </w:rPr>
  </w:style>
  <w:style w:type="paragraph" w:customStyle="1" w:styleId="118">
    <w:name w:val="列出段落3"/>
    <w:basedOn w:val="1"/>
    <w:qFormat/>
    <w:uiPriority w:val="34"/>
    <w:pPr>
      <w:adjustRightInd/>
      <w:snapToGrid/>
      <w:spacing w:line="240" w:lineRule="auto"/>
      <w:ind w:firstLine="420"/>
    </w:pPr>
    <w:rPr>
      <w:rFonts w:hint="eastAsia" w:ascii="Calibri" w:hAnsi="Calibri" w:cs="Times New Roman"/>
      <w:sz w:val="21"/>
    </w:rPr>
  </w:style>
  <w:style w:type="paragraph" w:customStyle="1" w:styleId="119">
    <w:name w:val="图"/>
    <w:basedOn w:val="1"/>
    <w:qFormat/>
    <w:uiPriority w:val="0"/>
    <w:pPr>
      <w:adjustRightInd/>
      <w:snapToGrid/>
      <w:spacing w:line="240" w:lineRule="auto"/>
      <w:ind w:firstLine="0" w:firstLineChars="0"/>
      <w:jc w:val="center"/>
    </w:pPr>
    <w:rPr>
      <w:rFonts w:ascii="宋体" w:hAnsi="宋体"/>
      <w:szCs w:val="21"/>
    </w:rPr>
  </w:style>
  <w:style w:type="paragraph" w:customStyle="1" w:styleId="120">
    <w:name w:val="Body text|1"/>
    <w:basedOn w:val="1"/>
    <w:qFormat/>
    <w:uiPriority w:val="0"/>
    <w:pPr>
      <w:adjustRightInd/>
      <w:snapToGrid/>
      <w:spacing w:line="417" w:lineRule="auto"/>
      <w:ind w:firstLine="400"/>
      <w:jc w:val="left"/>
    </w:pPr>
    <w:rPr>
      <w:rFonts w:hint="eastAsia" w:ascii="宋体" w:hAnsi="宋体"/>
      <w:color w:val="000000"/>
      <w:kern w:val="0"/>
      <w:sz w:val="28"/>
      <w:szCs w:val="28"/>
    </w:rPr>
  </w:style>
  <w:style w:type="character" w:customStyle="1" w:styleId="121">
    <w:name w:val="text_mquay"/>
    <w:basedOn w:val="44"/>
    <w:qFormat/>
    <w:uiPriority w:val="0"/>
  </w:style>
  <w:style w:type="paragraph" w:customStyle="1" w:styleId="122">
    <w:name w:val="正文 仿宋_GB2312 12号"/>
    <w:basedOn w:val="1"/>
    <w:qFormat/>
    <w:uiPriority w:val="0"/>
    <w:pPr>
      <w:widowControl/>
      <w:adjustRightInd/>
      <w:snapToGrid/>
      <w:ind w:firstLine="528" w:firstLineChars="0"/>
      <w:jc w:val="left"/>
    </w:pPr>
    <w:rPr>
      <w:rFonts w:ascii="仿宋_GB2312" w:hAnsi="Times New Roman" w:eastAsia="仿宋_GB2312" w:cs="Times New Roman"/>
      <w:spacing w:val="12"/>
      <w:kern w:val="0"/>
      <w:szCs w:val="24"/>
      <w:lang w:val="en-AU"/>
    </w:rPr>
  </w:style>
  <w:style w:type="character" w:customStyle="1" w:styleId="123">
    <w:name w:val="标题 字符"/>
    <w:basedOn w:val="44"/>
    <w:link w:val="38"/>
    <w:qFormat/>
    <w:uiPriority w:val="10"/>
    <w:rPr>
      <w:rFonts w:ascii="仿宋" w:hAnsi="仿宋" w:eastAsia="仿宋" w:cstheme="majorBidi"/>
      <w:b/>
      <w:bCs/>
      <w:snapToGrid w:val="0"/>
      <w:color w:val="000000"/>
      <w:spacing w:val="-10"/>
      <w:kern w:val="28"/>
      <w:sz w:val="40"/>
      <w:szCs w:val="40"/>
    </w:rPr>
  </w:style>
  <w:style w:type="paragraph" w:customStyle="1" w:styleId="124">
    <w:name w:val="图注-有序号"/>
    <w:next w:val="1"/>
    <w:link w:val="125"/>
    <w:qFormat/>
    <w:uiPriority w:val="10"/>
    <w:pPr>
      <w:snapToGrid w:val="0"/>
      <w:jc w:val="center"/>
    </w:pPr>
    <w:rPr>
      <w:rFonts w:ascii="仿宋_GB2312" w:hAnsi="仿宋_GB2312" w:eastAsia="仿宋" w:cs="仿宋_GB2312"/>
      <w:b/>
      <w:kern w:val="2"/>
      <w:sz w:val="32"/>
      <w:szCs w:val="32"/>
      <w:lang w:val="en-US" w:eastAsia="zh-CN" w:bidi="ar-SA"/>
    </w:rPr>
  </w:style>
  <w:style w:type="character" w:customStyle="1" w:styleId="125">
    <w:name w:val="图注-有序号 字符"/>
    <w:basedOn w:val="44"/>
    <w:link w:val="124"/>
    <w:qFormat/>
    <w:uiPriority w:val="10"/>
    <w:rPr>
      <w:rFonts w:ascii="仿宋_GB2312" w:hAnsi="仿宋_GB2312" w:eastAsia="仿宋" w:cs="仿宋_GB2312"/>
      <w:b/>
      <w:kern w:val="2"/>
      <w:sz w:val="32"/>
      <w:szCs w:val="32"/>
    </w:rPr>
  </w:style>
  <w:style w:type="character" w:customStyle="1" w:styleId="126">
    <w:name w:val="尾注文本 字符"/>
    <w:basedOn w:val="44"/>
    <w:link w:val="25"/>
    <w:qFormat/>
    <w:uiPriority w:val="99"/>
    <w:rPr>
      <w:rFonts w:eastAsia="仿宋" w:asciiTheme="minorHAnsi" w:hAnsiTheme="minorHAnsi" w:cstheme="minorBidi"/>
      <w:kern w:val="2"/>
      <w:sz w:val="21"/>
      <w:szCs w:val="22"/>
    </w:rPr>
  </w:style>
  <w:style w:type="character" w:customStyle="1" w:styleId="127">
    <w:name w:val="HTML 预设格式 字符"/>
    <w:basedOn w:val="44"/>
    <w:link w:val="35"/>
    <w:semiHidden/>
    <w:qFormat/>
    <w:uiPriority w:val="99"/>
    <w:rPr>
      <w:rFonts w:ascii="Courier New" w:hAnsi="Courier New" w:eastAsia="仿宋" w:cs="Courier New"/>
      <w:kern w:val="2"/>
    </w:rPr>
  </w:style>
  <w:style w:type="paragraph" w:customStyle="1" w:styleId="128">
    <w:name w:val="Default"/>
    <w:qFormat/>
    <w:uiPriority w:val="0"/>
    <w:pPr>
      <w:widowControl w:val="0"/>
      <w:autoSpaceDE w:val="0"/>
      <w:autoSpaceDN w:val="0"/>
      <w:adjustRightInd w:val="0"/>
    </w:pPr>
    <w:rPr>
      <w:rFonts w:ascii="DBLLP P+ Palatino" w:hAnsi="Times New Roman" w:eastAsia="DBLLP P+ Palatino" w:cs="DBLLP P+ Palatino"/>
      <w:color w:val="000000"/>
      <w:sz w:val="24"/>
      <w:szCs w:val="24"/>
      <w:lang w:val="en-US" w:eastAsia="zh-CN" w:bidi="gu-IN"/>
    </w:rPr>
  </w:style>
  <w:style w:type="paragraph" w:customStyle="1" w:styleId="129">
    <w:name w:val="表格标题"/>
    <w:basedOn w:val="1"/>
    <w:qFormat/>
    <w:uiPriority w:val="0"/>
    <w:pPr>
      <w:adjustRightInd/>
      <w:snapToGrid/>
      <w:spacing w:before="30" w:beforeLines="30" w:after="30" w:afterLines="30" w:line="240" w:lineRule="auto"/>
      <w:ind w:firstLine="0" w:firstLineChars="0"/>
      <w:jc w:val="center"/>
    </w:pPr>
    <w:rPr>
      <w:b/>
      <w:sz w:val="21"/>
    </w:rPr>
  </w:style>
  <w:style w:type="paragraph" w:customStyle="1" w:styleId="130">
    <w:name w:val="表格内容"/>
    <w:basedOn w:val="1"/>
    <w:qFormat/>
    <w:uiPriority w:val="0"/>
    <w:pPr>
      <w:adjustRightInd/>
      <w:snapToGrid/>
      <w:spacing w:before="30" w:beforeLines="30" w:after="30" w:afterLines="30" w:line="288" w:lineRule="auto"/>
      <w:ind w:firstLine="0" w:firstLineChars="0"/>
    </w:pPr>
    <w:rPr>
      <w:rFonts w:ascii="Calibri" w:hAnsi="宋体"/>
      <w:sz w:val="21"/>
    </w:rPr>
  </w:style>
  <w:style w:type="paragraph" w:customStyle="1" w:styleId="131">
    <w:name w:val="列表样式"/>
    <w:basedOn w:val="12"/>
    <w:link w:val="141"/>
    <w:qFormat/>
    <w:uiPriority w:val="0"/>
    <w:pPr>
      <w:numPr>
        <w:numId w:val="0"/>
      </w:numPr>
      <w:spacing w:line="360" w:lineRule="auto"/>
    </w:pPr>
    <w:rPr>
      <w:rFonts w:ascii="宋体" w:hAnsi="宋体" w:eastAsia="宋体"/>
      <w:sz w:val="24"/>
    </w:rPr>
  </w:style>
  <w:style w:type="character" w:customStyle="1" w:styleId="132">
    <w:name w:val="apple-converted-space"/>
    <w:basedOn w:val="44"/>
    <w:qFormat/>
    <w:uiPriority w:val="0"/>
  </w:style>
  <w:style w:type="character" w:customStyle="1" w:styleId="133">
    <w:name w:val="列出段落 Char"/>
    <w:link w:val="110"/>
    <w:qFormat/>
    <w:uiPriority w:val="34"/>
    <w:rPr>
      <w:kern w:val="2"/>
      <w:sz w:val="28"/>
      <w:szCs w:val="24"/>
    </w:rPr>
  </w:style>
  <w:style w:type="paragraph" w:customStyle="1" w:styleId="134">
    <w:name w:val="交叉引用"/>
    <w:basedOn w:val="1"/>
    <w:link w:val="135"/>
    <w:qFormat/>
    <w:uiPriority w:val="0"/>
    <w:pPr>
      <w:adjustRightInd/>
      <w:snapToGrid/>
      <w:spacing w:line="480" w:lineRule="auto"/>
      <w:ind w:firstLine="0" w:firstLineChars="0"/>
    </w:pPr>
    <w:rPr>
      <w:rFonts w:ascii="Calibri" w:hAnsi="宋体"/>
      <w:i/>
      <w:color w:val="000000" w:themeColor="text1"/>
      <w:sz w:val="21"/>
      <w:u w:val="single"/>
      <w14:textFill>
        <w14:solidFill>
          <w14:schemeClr w14:val="tx1"/>
        </w14:solidFill>
      </w14:textFill>
    </w:rPr>
  </w:style>
  <w:style w:type="character" w:customStyle="1" w:styleId="135">
    <w:name w:val="交叉引用 Char"/>
    <w:link w:val="134"/>
    <w:qFormat/>
    <w:uiPriority w:val="0"/>
    <w:rPr>
      <w:rFonts w:ascii="Calibri" w:hAnsi="宋体" w:cstheme="minorBidi"/>
      <w:i/>
      <w:color w:val="000000" w:themeColor="text1"/>
      <w:kern w:val="2"/>
      <w:sz w:val="21"/>
      <w:szCs w:val="22"/>
      <w:u w:val="single"/>
      <w14:textFill>
        <w14:solidFill>
          <w14:schemeClr w14:val="tx1"/>
        </w14:solidFill>
      </w14:textFill>
    </w:rPr>
  </w:style>
  <w:style w:type="character" w:customStyle="1" w:styleId="136">
    <w:name w:val="s1"/>
    <w:basedOn w:val="44"/>
    <w:qFormat/>
    <w:uiPriority w:val="0"/>
    <w:rPr>
      <w:rFonts w:ascii="Helvetica Neue" w:hAnsi="Helvetica Neue" w:eastAsia="Helvetica Neue" w:cs="Helvetica Neue"/>
      <w:sz w:val="24"/>
      <w:szCs w:val="24"/>
    </w:rPr>
  </w:style>
  <w:style w:type="paragraph" w:customStyle="1" w:styleId="137">
    <w:name w:val="正文1"/>
    <w:qFormat/>
    <w:uiPriority w:val="0"/>
    <w:pPr>
      <w:jc w:val="both"/>
    </w:pPr>
    <w:rPr>
      <w:rFonts w:ascii="Calibri" w:hAnsi="Calibri" w:eastAsia="宋体" w:cs="Calibri"/>
      <w:kern w:val="2"/>
      <w:sz w:val="21"/>
      <w:szCs w:val="21"/>
      <w:lang w:val="en-US" w:eastAsia="zh-CN" w:bidi="ar-SA"/>
    </w:rPr>
  </w:style>
  <w:style w:type="paragraph" w:customStyle="1" w:styleId="138">
    <w:name w:val="列出段落2"/>
    <w:basedOn w:val="1"/>
    <w:qFormat/>
    <w:uiPriority w:val="0"/>
    <w:pPr>
      <w:autoSpaceDE w:val="0"/>
      <w:autoSpaceDN w:val="0"/>
      <w:adjustRightInd/>
      <w:snapToGrid/>
      <w:spacing w:before="161" w:line="240" w:lineRule="auto"/>
      <w:ind w:left="1760" w:hanging="421" w:firstLineChars="0"/>
      <w:jc w:val="left"/>
    </w:pPr>
    <w:rPr>
      <w:rFonts w:ascii="Calibri" w:hAnsi="宋体" w:cs="宋体"/>
      <w:sz w:val="22"/>
    </w:rPr>
  </w:style>
  <w:style w:type="paragraph" w:customStyle="1" w:styleId="139">
    <w:name w:val="正文样式"/>
    <w:basedOn w:val="1"/>
    <w:link w:val="140"/>
    <w:qFormat/>
    <w:uiPriority w:val="7"/>
    <w:pPr>
      <w:adjustRightInd/>
      <w:snapToGrid/>
      <w:spacing w:line="240" w:lineRule="auto"/>
      <w:ind w:firstLine="480" w:firstLineChars="0"/>
    </w:pPr>
    <w:rPr>
      <w:rFonts w:ascii="Calibri" w:hAnsi="Calibri" w:cs="Times New Roman"/>
      <w:sz w:val="21"/>
      <w:szCs w:val="21"/>
    </w:rPr>
  </w:style>
  <w:style w:type="character" w:customStyle="1" w:styleId="140">
    <w:name w:val="正文样式 Char"/>
    <w:link w:val="139"/>
    <w:qFormat/>
    <w:uiPriority w:val="7"/>
    <w:rPr>
      <w:rFonts w:ascii="Calibri" w:hAnsi="Calibri"/>
      <w:kern w:val="2"/>
      <w:sz w:val="21"/>
      <w:szCs w:val="21"/>
    </w:rPr>
  </w:style>
  <w:style w:type="character" w:customStyle="1" w:styleId="141">
    <w:name w:val="列表样式 Char"/>
    <w:link w:val="131"/>
    <w:qFormat/>
    <w:uiPriority w:val="0"/>
    <w:rPr>
      <w:rFonts w:ascii="宋体" w:hAnsi="宋体" w:cstheme="minorBidi"/>
      <w:kern w:val="2"/>
      <w:sz w:val="24"/>
      <w:szCs w:val="22"/>
    </w:rPr>
  </w:style>
  <w:style w:type="paragraph" w:customStyle="1" w:styleId="142">
    <w:name w:val="正文首行缩进 21"/>
    <w:basedOn w:val="18"/>
    <w:qFormat/>
    <w:uiPriority w:val="0"/>
    <w:pPr>
      <w:adjustRightInd/>
      <w:snapToGrid/>
      <w:spacing w:line="480" w:lineRule="auto"/>
      <w:ind w:left="0" w:leftChars="0" w:firstLine="420"/>
    </w:pPr>
    <w:rPr>
      <w:rFonts w:ascii="宋体" w:hAnsi="宋体" w:cs="宋体"/>
      <w:sz w:val="21"/>
      <w:szCs w:val="21"/>
    </w:rPr>
  </w:style>
  <w:style w:type="character" w:customStyle="1" w:styleId="143">
    <w:name w:val="16"/>
    <w:basedOn w:val="44"/>
    <w:qFormat/>
    <w:uiPriority w:val="0"/>
    <w:rPr>
      <w:rFonts w:hint="default" w:ascii="Times New Roman" w:hAnsi="Times New Roman" w:cs="Times New Roman"/>
      <w:b/>
    </w:rPr>
  </w:style>
  <w:style w:type="character" w:customStyle="1" w:styleId="144">
    <w:name w:val="15"/>
    <w:basedOn w:val="44"/>
    <w:qFormat/>
    <w:uiPriority w:val="0"/>
    <w:rPr>
      <w:rFonts w:hint="default" w:ascii="Times New Roman" w:hAnsi="Times New Roman" w:cs="Times New Roman"/>
      <w:b/>
    </w:rPr>
  </w:style>
  <w:style w:type="character" w:customStyle="1" w:styleId="145">
    <w:name w:val="未处理的提及1"/>
    <w:basedOn w:val="44"/>
    <w:semiHidden/>
    <w:unhideWhenUsed/>
    <w:qFormat/>
    <w:uiPriority w:val="99"/>
    <w:rPr>
      <w:color w:val="605E5C"/>
      <w:shd w:val="clear" w:color="auto" w:fill="E1DFDD"/>
    </w:rPr>
  </w:style>
  <w:style w:type="character" w:customStyle="1" w:styleId="146">
    <w:name w:val="spark-text"/>
    <w:basedOn w:val="44"/>
    <w:qFormat/>
    <w:uiPriority w:val="0"/>
  </w:style>
  <w:style w:type="character" w:customStyle="1" w:styleId="147">
    <w:name w:val="font61"/>
    <w:basedOn w:val="44"/>
    <w:qFormat/>
    <w:uiPriority w:val="0"/>
    <w:rPr>
      <w:rFonts w:hint="eastAsia" w:ascii="微软雅黑" w:hAnsi="微软雅黑" w:eastAsia="微软雅黑"/>
      <w:b/>
      <w:bCs/>
      <w:color w:val="000000"/>
      <w:sz w:val="20"/>
      <w:szCs w:val="20"/>
      <w:u w:val="none"/>
    </w:rPr>
  </w:style>
  <w:style w:type="character" w:customStyle="1" w:styleId="148">
    <w:name w:val="font41"/>
    <w:basedOn w:val="44"/>
    <w:qFormat/>
    <w:uiPriority w:val="0"/>
    <w:rPr>
      <w:rFonts w:hint="eastAsia" w:ascii="微软雅黑" w:hAnsi="微软雅黑" w:eastAsia="微软雅黑"/>
      <w:color w:val="000000"/>
      <w:sz w:val="20"/>
      <w:szCs w:val="20"/>
      <w:u w:val="none"/>
    </w:rPr>
  </w:style>
  <w:style w:type="character" w:customStyle="1" w:styleId="149">
    <w:name w:val="font71"/>
    <w:basedOn w:val="44"/>
    <w:qFormat/>
    <w:uiPriority w:val="0"/>
    <w:rPr>
      <w:rFonts w:hint="eastAsia" w:ascii="微软雅黑" w:hAnsi="微软雅黑" w:eastAsia="微软雅黑"/>
      <w:color w:val="0000FF"/>
      <w:sz w:val="20"/>
      <w:szCs w:val="20"/>
      <w:u w:val="none"/>
    </w:rPr>
  </w:style>
  <w:style w:type="character" w:customStyle="1" w:styleId="150">
    <w:name w:val="font81"/>
    <w:basedOn w:val="44"/>
    <w:qFormat/>
    <w:uiPriority w:val="0"/>
    <w:rPr>
      <w:rFonts w:hint="eastAsia" w:ascii="微软雅黑" w:hAnsi="微软雅黑" w:eastAsia="微软雅黑"/>
      <w:color w:val="000000"/>
      <w:sz w:val="21"/>
      <w:szCs w:val="21"/>
      <w:u w:val="none"/>
    </w:rPr>
  </w:style>
  <w:style w:type="character" w:customStyle="1" w:styleId="151">
    <w:name w:val="font21"/>
    <w:basedOn w:val="44"/>
    <w:qFormat/>
    <w:uiPriority w:val="0"/>
    <w:rPr>
      <w:rFonts w:hint="eastAsia" w:ascii="微软雅黑" w:hAnsi="微软雅黑" w:eastAsia="微软雅黑"/>
      <w:color w:val="000000"/>
      <w:sz w:val="20"/>
      <w:szCs w:val="20"/>
      <w:u w:val="none"/>
    </w:rPr>
  </w:style>
  <w:style w:type="paragraph" w:customStyle="1" w:styleId="152">
    <w:name w:val="正文首行缩进 22"/>
    <w:basedOn w:val="18"/>
    <w:semiHidden/>
    <w:qFormat/>
    <w:uiPriority w:val="0"/>
    <w:pPr>
      <w:adjustRightInd/>
      <w:snapToGrid/>
      <w:spacing w:before="100" w:beforeAutospacing="1" w:line="480" w:lineRule="auto"/>
      <w:ind w:left="0" w:leftChars="0" w:firstLine="420"/>
    </w:pPr>
    <w:rPr>
      <w:rFonts w:ascii="宋体" w:hAnsi="宋体" w:cs="Times New Roman"/>
      <w:sz w:val="21"/>
      <w:szCs w:val="21"/>
    </w:rPr>
  </w:style>
  <w:style w:type="character" w:customStyle="1" w:styleId="153">
    <w:name w:val="font51"/>
    <w:basedOn w:val="44"/>
    <w:qFormat/>
    <w:uiPriority w:val="0"/>
    <w:rPr>
      <w:rFonts w:hint="default" w:ascii="微软雅黑" w:hAnsi="微软雅黑" w:eastAsia="微软雅黑" w:cs="微软雅黑"/>
      <w:color w:val="0000FF"/>
      <w:sz w:val="20"/>
      <w:szCs w:val="20"/>
      <w:u w:val="none"/>
    </w:rPr>
  </w:style>
  <w:style w:type="character" w:customStyle="1" w:styleId="154">
    <w:name w:val="font91"/>
    <w:basedOn w:val="44"/>
    <w:qFormat/>
    <w:uiPriority w:val="0"/>
    <w:rPr>
      <w:rFonts w:hint="default" w:ascii="微软雅黑" w:hAnsi="微软雅黑" w:eastAsia="微软雅黑" w:cs="微软雅黑"/>
      <w:b/>
      <w:bCs/>
      <w:color w:val="0000FF"/>
      <w:sz w:val="20"/>
      <w:szCs w:val="20"/>
      <w:u w:val="none"/>
    </w:rPr>
  </w:style>
  <w:style w:type="character" w:customStyle="1" w:styleId="155">
    <w:name w:val="font101"/>
    <w:basedOn w:val="44"/>
    <w:qFormat/>
    <w:uiPriority w:val="0"/>
    <w:rPr>
      <w:rFonts w:hint="default" w:ascii="微软雅黑" w:hAnsi="微软雅黑" w:eastAsia="微软雅黑" w:cs="微软雅黑"/>
      <w:color w:val="000000"/>
      <w:sz w:val="21"/>
      <w:szCs w:val="21"/>
      <w:u w:val="none"/>
    </w:rPr>
  </w:style>
  <w:style w:type="table" w:customStyle="1" w:styleId="156">
    <w:name w:val="无格式表格 21"/>
    <w:basedOn w:val="42"/>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57">
    <w:name w:val="样式 标题 2标题 2 Char Char Char + 小三"/>
    <w:basedOn w:val="3"/>
    <w:semiHidden/>
    <w:qFormat/>
    <w:uiPriority w:val="0"/>
    <w:pPr>
      <w:keepNext w:val="0"/>
      <w:keepLines w:val="0"/>
      <w:numPr>
        <w:numId w:val="12"/>
      </w:numPr>
      <w:tabs>
        <w:tab w:val="left" w:pos="0"/>
        <w:tab w:val="left" w:pos="421"/>
        <w:tab w:val="left" w:pos="567"/>
        <w:tab w:val="left" w:pos="902"/>
        <w:tab w:val="left" w:pos="1321"/>
      </w:tabs>
      <w:kinsoku w:val="0"/>
      <w:wordWrap w:val="0"/>
      <w:spacing w:before="0" w:after="0" w:line="360" w:lineRule="auto"/>
      <w:ind w:left="1560"/>
      <w:jc w:val="left"/>
    </w:pPr>
    <w:rPr>
      <w:rFonts w:ascii="黑体" w:eastAsia="黑体" w:cs="Times New Roman"/>
      <w:b w:val="0"/>
      <w:sz w:val="36"/>
      <w:szCs w:val="32"/>
    </w:rPr>
  </w:style>
  <w:style w:type="character" w:customStyle="1" w:styleId="158">
    <w:name w:val="正文缩进 字符"/>
    <w:link w:val="14"/>
    <w:qFormat/>
    <w:uiPriority w:val="0"/>
    <w:rPr>
      <w:rFonts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Microsoft_Visio_2003-2010___1.vsd"/><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9FAEC-AE49-48D7-A028-62FABFF3CB2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55</Pages>
  <Words>18561</Words>
  <Characters>19267</Characters>
  <Lines>246</Lines>
  <Paragraphs>69</Paragraphs>
  <TotalTime>5</TotalTime>
  <ScaleCrop>false</ScaleCrop>
  <LinksUpToDate>false</LinksUpToDate>
  <CharactersWithSpaces>19541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2025-05-09T02:20:00Z</dcterms:created>
  <dc:creator>xb21cn</dc:creator>
  <cp:lastModifiedBy>實誠</cp:lastModifiedBy>
  <cp:lastPrinted>2024-07-01T13:26:00Z</cp:lastPrinted>
  <dcterms:modified xsi:type="dcterms:W3CDTF">2025-05-15T01:33:51Z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2725E567A4FA44A5B5E75FF7F084BDB2_13</vt:lpwstr>
  </property>
  <property fmtid="{D5CDD505-2E9C-101B-9397-08002B2CF9AE}" pid="4" name="KSOTemplateDocerSaveRecord">
    <vt:lpwstr>eyJoZGlkIjoiZjYxZTUyYjc1MzQwNWRmNjlmMWQyYmQ2NmM1M2U4MmMiLCJ1c2VySWQiOiI2OTk3NTA5NDAifQ==</vt:lpwstr>
  </property>
</Properties>
</file>