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45193B">
      <w:pPr>
        <w:keepNext w:val="0"/>
        <w:keepLines w:val="0"/>
        <w:pageBreakBefore/>
        <w:widowControl w:val="0"/>
        <w:kinsoku/>
        <w:wordWrap/>
        <w:overflowPunct/>
        <w:topLinePunct w:val="0"/>
        <w:autoSpaceDE/>
        <w:autoSpaceDN/>
        <w:bidi w:val="0"/>
        <w:adjustRightInd/>
        <w:snapToGrid/>
        <w:textAlignment w:val="auto"/>
        <w:rPr>
          <w:rFonts w:hint="eastAsia" w:ascii="仿宋_GB2312" w:eastAsia="仿宋_GB2312"/>
          <w:b/>
          <w:bCs/>
          <w:sz w:val="30"/>
          <w:szCs w:val="30"/>
          <w:lang w:eastAsia="zh-CN"/>
        </w:rPr>
      </w:pPr>
      <w:r>
        <w:rPr>
          <w:rFonts w:hint="eastAsia" w:ascii="仿宋_GB2312" w:eastAsia="仿宋_GB2312"/>
          <w:b/>
          <w:bCs/>
          <w:sz w:val="30"/>
          <w:szCs w:val="30"/>
        </w:rPr>
        <w:t>附件</w:t>
      </w:r>
      <w:r>
        <w:rPr>
          <w:rFonts w:hint="eastAsia" w:ascii="仿宋_GB2312" w:eastAsia="仿宋_GB2312"/>
          <w:b/>
          <w:bCs/>
          <w:sz w:val="30"/>
          <w:szCs w:val="30"/>
          <w:lang w:val="en-US" w:eastAsia="zh-CN"/>
        </w:rPr>
        <w:t>3</w:t>
      </w:r>
      <w:r>
        <w:rPr>
          <w:rFonts w:hint="eastAsia" w:ascii="仿宋_GB2312" w:eastAsia="仿宋_GB2312"/>
          <w:b/>
          <w:bCs/>
          <w:sz w:val="30"/>
          <w:szCs w:val="30"/>
        </w:rPr>
        <w:t>：</w:t>
      </w:r>
      <w:r>
        <w:rPr>
          <w:rFonts w:hint="eastAsia" w:ascii="仿宋_GB2312" w:eastAsia="仿宋_GB2312"/>
          <w:b/>
          <w:bCs/>
          <w:sz w:val="30"/>
          <w:szCs w:val="30"/>
          <w:lang w:eastAsia="zh-CN"/>
        </w:rPr>
        <w:t>综合评分表</w:t>
      </w:r>
    </w:p>
    <w:p w14:paraId="1354CA74">
      <w:pPr>
        <w:pStyle w:val="4"/>
        <w:rPr>
          <w:rFonts w:hint="eastAsia"/>
          <w:lang w:eastAsia="zh-CN"/>
        </w:rPr>
      </w:pPr>
    </w:p>
    <w:p w14:paraId="02C81CE2">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s>
        <w:spacing w:before="0" w:line="360" w:lineRule="auto"/>
        <w:jc w:val="center"/>
        <w:rPr>
          <w:rFonts w:hint="eastAsia" w:ascii="方正小标宋简体" w:hAnsi="方正小标宋简体" w:eastAsia="方正小标宋简体" w:cs="方正小标宋简体"/>
          <w:sz w:val="36"/>
          <w:szCs w:val="36"/>
          <w:lang w:val="en-US"/>
        </w:rPr>
      </w:pPr>
      <w:r>
        <w:rPr>
          <w:rFonts w:hint="eastAsia" w:ascii="方正小标宋简体" w:hAnsi="方正小标宋简体" w:eastAsia="方正小标宋简体" w:cs="方正小标宋简体"/>
          <w:sz w:val="36"/>
          <w:szCs w:val="36"/>
          <w:lang w:val="en-US" w:eastAsia="zh-CN"/>
        </w:rPr>
        <w:t>龙岗区城投集团股权投资项目法律尽职调查及辅助服务专项法律顾问</w:t>
      </w:r>
    </w:p>
    <w:p w14:paraId="5877B189">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s>
        <w:spacing w:before="0" w:line="360" w:lineRule="auto"/>
        <w:jc w:val="center"/>
        <w:rPr>
          <w:rFonts w:hint="eastAsia" w:ascii="方正小标宋简体" w:hAnsi="方正小标宋简体" w:eastAsia="方正小标宋简体" w:cs="方正小标宋简体"/>
          <w:kern w:val="2"/>
          <w:sz w:val="36"/>
          <w:szCs w:val="36"/>
        </w:rPr>
      </w:pPr>
      <w:r>
        <w:rPr>
          <w:rFonts w:hint="eastAsia" w:ascii="方正小标宋简体" w:hAnsi="方正小标宋简体" w:eastAsia="方正小标宋简体" w:cs="方正小标宋简体"/>
          <w:kern w:val="2"/>
          <w:sz w:val="36"/>
          <w:szCs w:val="36"/>
        </w:rPr>
        <w:t>综合评分表</w:t>
      </w:r>
    </w:p>
    <w:tbl>
      <w:tblPr>
        <w:tblStyle w:val="7"/>
        <w:tblW w:w="9545" w:type="dxa"/>
        <w:tblInd w:w="-246" w:type="dxa"/>
        <w:tblLayout w:type="fixed"/>
        <w:tblCellMar>
          <w:top w:w="0" w:type="dxa"/>
          <w:left w:w="108" w:type="dxa"/>
          <w:bottom w:w="0" w:type="dxa"/>
          <w:right w:w="108" w:type="dxa"/>
        </w:tblCellMar>
      </w:tblPr>
      <w:tblGrid>
        <w:gridCol w:w="570"/>
        <w:gridCol w:w="1839"/>
        <w:gridCol w:w="720"/>
        <w:gridCol w:w="5070"/>
        <w:gridCol w:w="1110"/>
        <w:gridCol w:w="236"/>
      </w:tblGrid>
      <w:tr w14:paraId="4B261FB6">
        <w:tblPrEx>
          <w:tblCellMar>
            <w:top w:w="0" w:type="dxa"/>
            <w:left w:w="108" w:type="dxa"/>
            <w:bottom w:w="0" w:type="dxa"/>
            <w:right w:w="108" w:type="dxa"/>
          </w:tblCellMar>
        </w:tblPrEx>
        <w:trPr>
          <w:gridAfter w:val="1"/>
          <w:wAfter w:w="236" w:type="dxa"/>
          <w:trHeight w:val="658"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36E6D44D">
            <w:pPr>
              <w:adjustRightInd w:val="0"/>
              <w:snapToGrid w:val="0"/>
              <w:jc w:val="center"/>
              <w:rPr>
                <w:b/>
                <w:szCs w:val="21"/>
              </w:rPr>
            </w:pPr>
            <w:r>
              <w:rPr>
                <w:rFonts w:hint="eastAsia"/>
                <w:b/>
                <w:szCs w:val="21"/>
              </w:rPr>
              <w:t>序号</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0B0649C2">
            <w:pPr>
              <w:adjustRightInd w:val="0"/>
              <w:snapToGrid w:val="0"/>
              <w:jc w:val="center"/>
              <w:rPr>
                <w:b/>
                <w:szCs w:val="21"/>
              </w:rPr>
            </w:pPr>
            <w:r>
              <w:rPr>
                <w:rFonts w:hint="eastAsia"/>
                <w:b/>
                <w:szCs w:val="21"/>
              </w:rPr>
              <w:t>评分项</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1D45E8C5">
            <w:pPr>
              <w:adjustRightInd w:val="0"/>
              <w:snapToGrid w:val="0"/>
              <w:jc w:val="center"/>
              <w:rPr>
                <w:b/>
                <w:szCs w:val="21"/>
              </w:rPr>
            </w:pPr>
            <w:r>
              <w:rPr>
                <w:rFonts w:hint="eastAsia"/>
                <w:b/>
                <w:szCs w:val="21"/>
              </w:rPr>
              <w:t>分值</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1B047088">
            <w:pPr>
              <w:adjustRightInd w:val="0"/>
              <w:snapToGrid w:val="0"/>
              <w:jc w:val="center"/>
              <w:rPr>
                <w:b/>
                <w:szCs w:val="21"/>
              </w:rPr>
            </w:pPr>
            <w:r>
              <w:rPr>
                <w:rFonts w:hint="eastAsia"/>
                <w:b/>
                <w:szCs w:val="21"/>
              </w:rPr>
              <w:t>评分规则</w:t>
            </w:r>
          </w:p>
        </w:tc>
        <w:tc>
          <w:tcPr>
            <w:tcW w:w="1110" w:type="dxa"/>
            <w:tcBorders>
              <w:top w:val="single" w:color="auto" w:sz="4" w:space="0"/>
              <w:left w:val="nil"/>
              <w:bottom w:val="single" w:color="auto" w:sz="4" w:space="0"/>
              <w:right w:val="single" w:color="auto" w:sz="4" w:space="0"/>
            </w:tcBorders>
            <w:noWrap w:val="0"/>
            <w:vAlign w:val="center"/>
          </w:tcPr>
          <w:p w14:paraId="58D36C54">
            <w:pPr>
              <w:adjustRightInd w:val="0"/>
              <w:snapToGrid w:val="0"/>
              <w:jc w:val="center"/>
              <w:rPr>
                <w:b/>
                <w:szCs w:val="21"/>
              </w:rPr>
            </w:pPr>
            <w:r>
              <w:rPr>
                <w:rFonts w:hint="eastAsia"/>
                <w:b/>
                <w:szCs w:val="21"/>
              </w:rPr>
              <w:t>备注</w:t>
            </w:r>
          </w:p>
        </w:tc>
      </w:tr>
      <w:tr w14:paraId="7AAE45BA">
        <w:tblPrEx>
          <w:tblCellMar>
            <w:top w:w="0" w:type="dxa"/>
            <w:left w:w="108" w:type="dxa"/>
            <w:bottom w:w="0" w:type="dxa"/>
            <w:right w:w="108" w:type="dxa"/>
          </w:tblCellMar>
        </w:tblPrEx>
        <w:trPr>
          <w:gridAfter w:val="1"/>
          <w:wAfter w:w="236" w:type="dxa"/>
          <w:trHeight w:val="570" w:hRule="atLeast"/>
        </w:trPr>
        <w:tc>
          <w:tcPr>
            <w:tcW w:w="570" w:type="dxa"/>
            <w:tcBorders>
              <w:top w:val="nil"/>
              <w:left w:val="single" w:color="auto" w:sz="4" w:space="0"/>
              <w:bottom w:val="single" w:color="auto" w:sz="4" w:space="0"/>
              <w:right w:val="single" w:color="auto" w:sz="4" w:space="0"/>
            </w:tcBorders>
            <w:noWrap w:val="0"/>
            <w:vAlign w:val="center"/>
          </w:tcPr>
          <w:p w14:paraId="3049584B">
            <w:pPr>
              <w:adjustRightInd w:val="0"/>
              <w:snapToGrid w:val="0"/>
              <w:jc w:val="center"/>
              <w:rPr>
                <w:bCs/>
                <w:szCs w:val="21"/>
              </w:rPr>
            </w:pPr>
            <w:r>
              <w:rPr>
                <w:rFonts w:hint="eastAsia"/>
                <w:bCs/>
                <w:szCs w:val="21"/>
              </w:rPr>
              <w:t>1</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197A8F8E">
            <w:pPr>
              <w:tabs>
                <w:tab w:val="left" w:pos="900"/>
              </w:tabs>
              <w:jc w:val="center"/>
              <w:rPr>
                <w:rFonts w:hint="eastAsia" w:eastAsia="宋体"/>
                <w:bCs/>
                <w:szCs w:val="21"/>
                <w:lang w:eastAsia="zh-CN"/>
              </w:rPr>
            </w:pPr>
            <w:r>
              <w:rPr>
                <w:rFonts w:hint="eastAsia"/>
                <w:bCs/>
                <w:szCs w:val="21"/>
              </w:rPr>
              <w:t>报价</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6D03110B">
            <w:pPr>
              <w:jc w:val="center"/>
              <w:rPr>
                <w:rFonts w:hint="default"/>
                <w:bCs/>
                <w:szCs w:val="21"/>
                <w:lang w:val="en-US"/>
              </w:rPr>
            </w:pPr>
            <w:r>
              <w:rPr>
                <w:rFonts w:hint="eastAsia"/>
                <w:bCs/>
                <w:szCs w:val="21"/>
                <w:lang w:val="en-US" w:eastAsia="zh-CN"/>
              </w:rPr>
              <w:t>20</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14BF6F9B">
            <w:pPr>
              <w:adjustRightInd w:val="0"/>
              <w:snapToGrid w:val="0"/>
              <w:jc w:val="left"/>
              <w:rPr>
                <w:bCs/>
                <w:szCs w:val="21"/>
              </w:rPr>
            </w:pPr>
            <w:r>
              <w:rPr>
                <w:rFonts w:hint="eastAsia"/>
                <w:bCs/>
                <w:szCs w:val="21"/>
              </w:rPr>
              <w:t>价格分计算方法：报价为平均数的为最高分即满分。</w:t>
            </w:r>
          </w:p>
          <w:p w14:paraId="0845FB13">
            <w:pPr>
              <w:adjustRightInd w:val="0"/>
              <w:snapToGrid w:val="0"/>
              <w:jc w:val="left"/>
              <w:rPr>
                <w:bCs/>
                <w:szCs w:val="21"/>
              </w:rPr>
            </w:pPr>
            <w:r>
              <w:rPr>
                <w:rFonts w:hint="eastAsia"/>
                <w:bCs/>
                <w:szCs w:val="21"/>
                <w:lang w:val="en-US" w:eastAsia="zh-CN"/>
              </w:rPr>
              <w:t>假设供应商的</w:t>
            </w:r>
            <w:r>
              <w:rPr>
                <w:rFonts w:hint="eastAsia"/>
                <w:bCs/>
                <w:szCs w:val="21"/>
              </w:rPr>
              <w:t>报价结果分别为B1、B2</w:t>
            </w:r>
            <w:r>
              <w:rPr>
                <w:rFonts w:hint="eastAsia"/>
                <w:bCs/>
                <w:szCs w:val="21"/>
                <w:lang w:eastAsia="zh-CN"/>
              </w:rPr>
              <w:t>、</w:t>
            </w:r>
            <w:r>
              <w:rPr>
                <w:rFonts w:hint="eastAsia"/>
                <w:bCs/>
                <w:szCs w:val="21"/>
              </w:rPr>
              <w:t>B3……Bn，                                                  则报价的平均</w:t>
            </w:r>
            <w:r>
              <w:rPr>
                <w:rFonts w:hint="eastAsia"/>
                <w:bCs/>
                <w:szCs w:val="21"/>
                <w:lang w:val="en-US" w:eastAsia="zh-CN"/>
              </w:rPr>
              <w:t>数</w:t>
            </w:r>
            <w:r>
              <w:rPr>
                <w:rFonts w:hint="eastAsia"/>
                <w:bCs/>
                <w:szCs w:val="21"/>
              </w:rPr>
              <w:t>为C=[B1＋B2＋B3＋……＋Bn]÷n</w:t>
            </w:r>
            <w:r>
              <w:rPr>
                <w:rFonts w:hint="eastAsia"/>
                <w:bCs/>
                <w:szCs w:val="21"/>
                <w:lang w:eastAsia="zh-CN"/>
              </w:rPr>
              <w:t>，</w:t>
            </w:r>
            <w:r>
              <w:rPr>
                <w:rFonts w:hint="eastAsia"/>
                <w:bCs/>
                <w:szCs w:val="21"/>
              </w:rPr>
              <w:t>供应商</w:t>
            </w:r>
            <w:r>
              <w:rPr>
                <w:rFonts w:hint="eastAsia"/>
                <w:bCs/>
                <w:szCs w:val="21"/>
                <w:lang w:val="en-US" w:eastAsia="zh-CN"/>
              </w:rPr>
              <w:t>n的</w:t>
            </w:r>
            <w:r>
              <w:rPr>
                <w:rFonts w:hint="eastAsia"/>
                <w:bCs/>
                <w:szCs w:val="21"/>
              </w:rPr>
              <w:t>报价得分=</w:t>
            </w:r>
            <w:r>
              <w:rPr>
                <w:rFonts w:hint="eastAsia"/>
                <w:bCs/>
                <w:szCs w:val="21"/>
                <w:lang w:val="en-US" w:eastAsia="zh-CN"/>
              </w:rPr>
              <w:t>20</w:t>
            </w:r>
            <w:r>
              <w:rPr>
                <w:rFonts w:hint="default" w:ascii="Arial" w:hAnsi="Arial" w:cs="Arial"/>
                <w:bCs/>
                <w:szCs w:val="21"/>
                <w:lang w:val="en-US" w:eastAsia="zh-CN"/>
              </w:rPr>
              <w:t>×</w:t>
            </w:r>
            <w:r>
              <w:rPr>
                <w:rFonts w:hint="eastAsia"/>
                <w:bCs/>
                <w:szCs w:val="21"/>
              </w:rPr>
              <w:t>{1-(∣Bn－C∣)÷C}</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11E412FB">
            <w:pPr>
              <w:adjustRightInd w:val="0"/>
              <w:snapToGrid w:val="0"/>
              <w:jc w:val="center"/>
              <w:rPr>
                <w:rFonts w:ascii="仿宋_GB2312" w:hAnsi="宋体" w:eastAsia="仿宋_GB2312" w:cs="宋体"/>
                <w:szCs w:val="21"/>
              </w:rPr>
            </w:pPr>
          </w:p>
        </w:tc>
      </w:tr>
      <w:tr w14:paraId="55AC9E77">
        <w:tblPrEx>
          <w:tblCellMar>
            <w:top w:w="0" w:type="dxa"/>
            <w:left w:w="108" w:type="dxa"/>
            <w:bottom w:w="0" w:type="dxa"/>
            <w:right w:w="108" w:type="dxa"/>
          </w:tblCellMar>
        </w:tblPrEx>
        <w:trPr>
          <w:gridAfter w:val="1"/>
          <w:wAfter w:w="236" w:type="dxa"/>
          <w:trHeight w:val="90"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6D32DA64">
            <w:pPr>
              <w:adjustRightInd w:val="0"/>
              <w:snapToGrid w:val="0"/>
              <w:jc w:val="center"/>
              <w:rPr>
                <w:rFonts w:hint="eastAsia" w:eastAsia="宋体"/>
                <w:bCs/>
                <w:szCs w:val="21"/>
                <w:lang w:eastAsia="zh-CN"/>
              </w:rPr>
            </w:pPr>
            <w:r>
              <w:rPr>
                <w:rFonts w:hint="eastAsia"/>
                <w:bCs/>
                <w:szCs w:val="21"/>
                <w:lang w:val="en-US" w:eastAsia="zh-CN"/>
              </w:rPr>
              <w:t>2</w:t>
            </w:r>
          </w:p>
        </w:tc>
        <w:tc>
          <w:tcPr>
            <w:tcW w:w="1839" w:type="dxa"/>
            <w:tcBorders>
              <w:left w:val="single" w:color="auto" w:sz="4" w:space="0"/>
              <w:bottom w:val="single" w:color="auto" w:sz="4" w:space="0"/>
              <w:right w:val="single" w:color="auto" w:sz="4" w:space="0"/>
            </w:tcBorders>
            <w:noWrap w:val="0"/>
            <w:vAlign w:val="center"/>
          </w:tcPr>
          <w:p w14:paraId="558CF8B1">
            <w:pPr>
              <w:adjustRightInd w:val="0"/>
              <w:snapToGrid w:val="0"/>
              <w:jc w:val="center"/>
              <w:rPr>
                <w:rFonts w:hint="default" w:ascii="Calibri" w:hAnsi="Calibri" w:eastAsia="宋体" w:cs="Times New Roman"/>
                <w:bCs/>
                <w:kern w:val="2"/>
                <w:sz w:val="21"/>
                <w:szCs w:val="21"/>
                <w:lang w:val="en-US" w:eastAsia="zh-CN" w:bidi="ar-SA"/>
              </w:rPr>
            </w:pPr>
            <w:r>
              <w:rPr>
                <w:rFonts w:hint="eastAsia"/>
                <w:bCs/>
                <w:szCs w:val="21"/>
                <w:lang w:val="en-US" w:eastAsia="zh-CN"/>
              </w:rPr>
              <w:t>供应商设立</w:t>
            </w:r>
            <w:r>
              <w:rPr>
                <w:rFonts w:hint="eastAsia"/>
                <w:bCs/>
                <w:szCs w:val="21"/>
              </w:rPr>
              <w:t>年限</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54A999AD">
            <w:pPr>
              <w:jc w:val="center"/>
              <w:rPr>
                <w:rFonts w:hint="default" w:ascii="Calibri" w:hAnsi="Calibri" w:eastAsia="宋体" w:cs="Times New Roman"/>
                <w:bCs/>
                <w:kern w:val="2"/>
                <w:sz w:val="21"/>
                <w:szCs w:val="21"/>
                <w:lang w:val="en-US" w:eastAsia="zh-CN" w:bidi="ar-SA"/>
              </w:rPr>
            </w:pPr>
            <w:r>
              <w:rPr>
                <w:rFonts w:hint="eastAsia"/>
                <w:bCs/>
                <w:szCs w:val="21"/>
                <w:lang w:val="en-US" w:eastAsia="zh-CN"/>
              </w:rPr>
              <w:t>5</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518A6A87">
            <w:pPr>
              <w:keepNext/>
              <w:adjustRightInd w:val="0"/>
              <w:snapToGrid w:val="0"/>
              <w:rPr>
                <w:rFonts w:ascii="宋体" w:hAnsi="宋体" w:eastAsia="宋体" w:cs="宋体"/>
                <w:bCs/>
                <w:szCs w:val="21"/>
              </w:rPr>
            </w:pPr>
            <w:r>
              <w:rPr>
                <w:rFonts w:hint="eastAsia" w:ascii="宋体" w:hAnsi="宋体" w:cs="宋体"/>
                <w:bCs/>
                <w:szCs w:val="21"/>
                <w:lang w:val="en-US" w:eastAsia="zh-CN"/>
              </w:rPr>
              <w:t>设立</w:t>
            </w:r>
            <w:r>
              <w:rPr>
                <w:rFonts w:hint="eastAsia" w:ascii="宋体" w:hAnsi="宋体" w:eastAsia="宋体" w:cs="宋体"/>
                <w:bCs/>
                <w:szCs w:val="21"/>
              </w:rPr>
              <w:t>年限≥</w:t>
            </w:r>
            <w:r>
              <w:rPr>
                <w:rFonts w:hint="eastAsia" w:ascii="宋体" w:hAnsi="宋体" w:cs="宋体"/>
                <w:bCs/>
                <w:szCs w:val="21"/>
                <w:lang w:val="en-US" w:eastAsia="zh-CN"/>
              </w:rPr>
              <w:t>5</w:t>
            </w:r>
            <w:r>
              <w:rPr>
                <w:rFonts w:hint="eastAsia" w:ascii="宋体" w:hAnsi="宋体" w:eastAsia="宋体" w:cs="宋体"/>
                <w:bCs/>
                <w:szCs w:val="21"/>
              </w:rPr>
              <w:t>年，得</w:t>
            </w:r>
            <w:r>
              <w:rPr>
                <w:rFonts w:hint="eastAsia" w:ascii="宋体" w:hAnsi="宋体" w:cs="宋体"/>
                <w:bCs/>
                <w:szCs w:val="21"/>
                <w:lang w:val="en-US" w:eastAsia="zh-CN"/>
              </w:rPr>
              <w:t>5分</w:t>
            </w:r>
            <w:r>
              <w:rPr>
                <w:rFonts w:hint="eastAsia" w:ascii="宋体" w:hAnsi="宋体" w:eastAsia="宋体" w:cs="宋体"/>
                <w:bCs/>
                <w:szCs w:val="21"/>
              </w:rPr>
              <w:t>；</w:t>
            </w:r>
            <w:r>
              <w:rPr>
                <w:rFonts w:hint="eastAsia" w:ascii="宋体" w:hAnsi="宋体" w:cs="宋体"/>
                <w:bCs/>
                <w:szCs w:val="21"/>
                <w:lang w:val="en-US" w:eastAsia="zh-CN"/>
              </w:rPr>
              <w:t>3</w:t>
            </w:r>
            <w:r>
              <w:rPr>
                <w:rFonts w:hint="eastAsia" w:ascii="宋体" w:hAnsi="宋体" w:eastAsia="宋体" w:cs="宋体"/>
                <w:bCs/>
                <w:szCs w:val="21"/>
              </w:rPr>
              <w:t>年≤</w:t>
            </w:r>
            <w:r>
              <w:rPr>
                <w:rFonts w:hint="eastAsia" w:ascii="宋体" w:hAnsi="宋体" w:cs="宋体"/>
                <w:bCs/>
                <w:szCs w:val="21"/>
                <w:lang w:val="en-US" w:eastAsia="zh-CN"/>
              </w:rPr>
              <w:t>设立</w:t>
            </w:r>
            <w:r>
              <w:rPr>
                <w:rFonts w:hint="eastAsia" w:ascii="宋体" w:hAnsi="宋体" w:eastAsia="宋体" w:cs="宋体"/>
                <w:bCs/>
                <w:szCs w:val="21"/>
              </w:rPr>
              <w:t>年限＜</w:t>
            </w:r>
            <w:r>
              <w:rPr>
                <w:rFonts w:hint="eastAsia" w:ascii="宋体" w:hAnsi="宋体" w:cs="宋体"/>
                <w:bCs/>
                <w:szCs w:val="21"/>
                <w:lang w:val="en-US" w:eastAsia="zh-CN"/>
              </w:rPr>
              <w:t>5</w:t>
            </w:r>
            <w:r>
              <w:rPr>
                <w:rFonts w:hint="eastAsia" w:ascii="宋体" w:hAnsi="宋体" w:eastAsia="宋体" w:cs="宋体"/>
                <w:bCs/>
                <w:szCs w:val="21"/>
              </w:rPr>
              <w:t>年，得</w:t>
            </w:r>
            <w:r>
              <w:rPr>
                <w:rFonts w:hint="eastAsia" w:ascii="宋体" w:hAnsi="宋体" w:cs="宋体"/>
                <w:bCs/>
                <w:szCs w:val="21"/>
                <w:lang w:val="en-US" w:eastAsia="zh-CN"/>
              </w:rPr>
              <w:t>3分</w:t>
            </w:r>
            <w:r>
              <w:rPr>
                <w:rFonts w:hint="eastAsia" w:ascii="宋体" w:hAnsi="宋体" w:eastAsia="宋体" w:cs="宋体"/>
                <w:bCs/>
                <w:szCs w:val="21"/>
              </w:rPr>
              <w:t>； 其余</w:t>
            </w:r>
            <w:r>
              <w:rPr>
                <w:rFonts w:hint="eastAsia" w:ascii="宋体" w:hAnsi="宋体" w:cs="宋体"/>
                <w:bCs/>
                <w:szCs w:val="21"/>
                <w:lang w:val="en-US" w:eastAsia="zh-CN"/>
              </w:rPr>
              <w:t>得1分</w:t>
            </w:r>
            <w:r>
              <w:rPr>
                <w:rFonts w:hint="eastAsia" w:ascii="宋体" w:hAnsi="宋体" w:eastAsia="宋体" w:cs="宋体"/>
                <w:bCs/>
                <w:szCs w:val="21"/>
              </w:rPr>
              <w:t>。</w:t>
            </w:r>
          </w:p>
          <w:p w14:paraId="1D553465">
            <w:pPr>
              <w:keepNext/>
              <w:adjustRightInd w:val="0"/>
              <w:snapToGrid w:val="0"/>
              <w:rPr>
                <w:rFonts w:ascii="宋体" w:hAnsi="宋体" w:eastAsia="宋体" w:cs="宋体"/>
                <w:b w:val="0"/>
                <w:bCs/>
                <w:szCs w:val="21"/>
              </w:rPr>
            </w:pPr>
            <w:r>
              <w:rPr>
                <w:rFonts w:hint="eastAsia" w:ascii="宋体" w:hAnsi="宋体" w:eastAsia="宋体" w:cs="宋体"/>
                <w:b w:val="0"/>
                <w:bCs/>
                <w:szCs w:val="21"/>
              </w:rPr>
              <w:t>提供证明文件：</w:t>
            </w:r>
          </w:p>
          <w:p w14:paraId="1596A848">
            <w:pPr>
              <w:keepNext/>
              <w:adjustRightInd w:val="0"/>
              <w:snapToGrid w:val="0"/>
              <w:rPr>
                <w:rFonts w:ascii="Calibri" w:hAnsi="Calibri" w:eastAsia="宋体" w:cs="Times New Roman"/>
                <w:bCs/>
                <w:kern w:val="2"/>
                <w:sz w:val="21"/>
                <w:szCs w:val="21"/>
                <w:lang w:val="en-US" w:eastAsia="zh-CN" w:bidi="ar-SA"/>
              </w:rPr>
            </w:pPr>
            <w:r>
              <w:rPr>
                <w:rFonts w:hint="eastAsia" w:ascii="宋体" w:hAnsi="宋体" w:eastAsia="宋体" w:cs="宋体"/>
                <w:bCs/>
                <w:szCs w:val="21"/>
              </w:rPr>
              <w:t>司法局证明</w:t>
            </w:r>
            <w:r>
              <w:rPr>
                <w:rFonts w:hint="eastAsia" w:ascii="宋体" w:hAnsi="宋体" w:eastAsia="宋体" w:cs="宋体"/>
                <w:bCs/>
                <w:szCs w:val="21"/>
                <w:lang w:val="en-US" w:eastAsia="zh-CN"/>
              </w:rPr>
              <w:t>或其他有效证明</w:t>
            </w:r>
            <w:r>
              <w:rPr>
                <w:rFonts w:hint="eastAsia" w:ascii="宋体" w:hAnsi="宋体" w:eastAsia="宋体" w:cs="宋体"/>
                <w:bCs/>
                <w:szCs w:val="21"/>
              </w:rPr>
              <w:t>复印件</w:t>
            </w:r>
            <w:r>
              <w:rPr>
                <w:rFonts w:hint="eastAsia"/>
              </w:rPr>
              <w:t>，原件备查</w:t>
            </w:r>
            <w:r>
              <w:rPr>
                <w:rFonts w:hint="eastAsia" w:ascii="宋体" w:hAnsi="宋体" w:eastAsia="宋体" w:cs="宋体"/>
                <w:bCs/>
                <w:szCs w:val="21"/>
              </w:rPr>
              <w:t>。</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46B1A480">
            <w:pPr>
              <w:adjustRightInd w:val="0"/>
              <w:snapToGrid w:val="0"/>
              <w:jc w:val="center"/>
              <w:rPr>
                <w:rFonts w:ascii="仿宋_GB2312" w:hAnsi="宋体" w:eastAsia="仿宋_GB2312" w:cs="宋体"/>
                <w:szCs w:val="21"/>
              </w:rPr>
            </w:pPr>
          </w:p>
        </w:tc>
      </w:tr>
      <w:tr w14:paraId="03492D79">
        <w:tblPrEx>
          <w:tblCellMar>
            <w:top w:w="0" w:type="dxa"/>
            <w:left w:w="108" w:type="dxa"/>
            <w:bottom w:w="0" w:type="dxa"/>
            <w:right w:w="108" w:type="dxa"/>
          </w:tblCellMar>
        </w:tblPrEx>
        <w:trPr>
          <w:gridAfter w:val="1"/>
          <w:wAfter w:w="236" w:type="dxa"/>
          <w:trHeight w:val="1330"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60E7244C">
            <w:pPr>
              <w:adjustRightInd w:val="0"/>
              <w:snapToGrid w:val="0"/>
              <w:jc w:val="center"/>
              <w:rPr>
                <w:rFonts w:hint="eastAsia" w:eastAsia="宋体"/>
                <w:bCs/>
                <w:szCs w:val="21"/>
                <w:lang w:eastAsia="zh-CN"/>
              </w:rPr>
            </w:pPr>
            <w:r>
              <w:rPr>
                <w:rFonts w:hint="eastAsia"/>
                <w:bCs/>
                <w:szCs w:val="21"/>
                <w:lang w:val="en-US" w:eastAsia="zh-CN"/>
              </w:rPr>
              <w:t>3</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009805F3">
            <w:pPr>
              <w:adjustRightInd w:val="0"/>
              <w:snapToGrid w:val="0"/>
              <w:jc w:val="center"/>
              <w:rPr>
                <w:rFonts w:ascii="Calibri" w:hAnsi="Calibri" w:eastAsia="宋体" w:cs="Times New Roman"/>
                <w:bCs/>
                <w:kern w:val="2"/>
                <w:sz w:val="21"/>
                <w:szCs w:val="21"/>
                <w:lang w:val="en-US" w:eastAsia="zh-CN" w:bidi="ar-SA"/>
              </w:rPr>
            </w:pPr>
            <w:r>
              <w:rPr>
                <w:rFonts w:hint="eastAsia"/>
                <w:bCs/>
                <w:szCs w:val="21"/>
              </w:rPr>
              <w:t>项目负责人执业年限</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177B72CE">
            <w:pPr>
              <w:jc w:val="center"/>
              <w:rPr>
                <w:rFonts w:hint="default" w:ascii="Calibri" w:hAnsi="Calibri" w:eastAsia="宋体" w:cs="Times New Roman"/>
                <w:bCs/>
                <w:kern w:val="2"/>
                <w:sz w:val="21"/>
                <w:szCs w:val="21"/>
                <w:lang w:val="en-US" w:eastAsia="zh-CN" w:bidi="ar-SA"/>
              </w:rPr>
            </w:pPr>
            <w:r>
              <w:rPr>
                <w:rFonts w:hint="eastAsia"/>
                <w:bCs/>
                <w:szCs w:val="21"/>
                <w:lang w:val="en-US" w:eastAsia="zh-CN"/>
              </w:rPr>
              <w:t>5</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0BE0B4A3">
            <w:pPr>
              <w:keepNext/>
              <w:adjustRightInd w:val="0"/>
              <w:snapToGrid w:val="0"/>
              <w:rPr>
                <w:rFonts w:ascii="宋体" w:hAnsi="宋体" w:eastAsia="宋体" w:cs="宋体"/>
                <w:bCs/>
                <w:szCs w:val="21"/>
              </w:rPr>
            </w:pPr>
            <w:r>
              <w:rPr>
                <w:rFonts w:hint="eastAsia" w:ascii="宋体" w:hAnsi="宋体" w:eastAsia="宋体" w:cs="宋体"/>
                <w:bCs/>
                <w:szCs w:val="21"/>
              </w:rPr>
              <w:t>执业年限≥</w:t>
            </w:r>
            <w:r>
              <w:rPr>
                <w:rFonts w:hint="eastAsia" w:ascii="宋体" w:hAnsi="宋体" w:cs="宋体"/>
                <w:bCs/>
                <w:szCs w:val="21"/>
                <w:lang w:val="en-US" w:eastAsia="zh-CN"/>
              </w:rPr>
              <w:t>5</w:t>
            </w:r>
            <w:r>
              <w:rPr>
                <w:rFonts w:hint="eastAsia" w:ascii="宋体" w:hAnsi="宋体" w:eastAsia="宋体" w:cs="宋体"/>
                <w:bCs/>
                <w:szCs w:val="21"/>
              </w:rPr>
              <w:t>年，得</w:t>
            </w:r>
            <w:r>
              <w:rPr>
                <w:rFonts w:hint="eastAsia" w:ascii="宋体" w:hAnsi="宋体" w:cs="宋体"/>
                <w:bCs/>
                <w:szCs w:val="21"/>
                <w:lang w:val="en-US" w:eastAsia="zh-CN"/>
              </w:rPr>
              <w:t>5分</w:t>
            </w:r>
            <w:r>
              <w:rPr>
                <w:rFonts w:hint="eastAsia" w:ascii="宋体" w:hAnsi="宋体" w:eastAsia="宋体" w:cs="宋体"/>
                <w:bCs/>
                <w:szCs w:val="21"/>
              </w:rPr>
              <w:t>；</w:t>
            </w:r>
            <w:r>
              <w:rPr>
                <w:rFonts w:hint="eastAsia" w:ascii="宋体" w:hAnsi="宋体" w:cs="宋体"/>
                <w:bCs/>
                <w:szCs w:val="21"/>
                <w:lang w:val="en-US" w:eastAsia="zh-CN"/>
              </w:rPr>
              <w:t>3</w:t>
            </w:r>
            <w:r>
              <w:rPr>
                <w:rFonts w:hint="eastAsia" w:ascii="宋体" w:hAnsi="宋体" w:eastAsia="宋体" w:cs="宋体"/>
                <w:bCs/>
                <w:szCs w:val="21"/>
              </w:rPr>
              <w:t>年≤执业年限＜</w:t>
            </w:r>
            <w:r>
              <w:rPr>
                <w:rFonts w:hint="eastAsia" w:ascii="宋体" w:hAnsi="宋体" w:cs="宋体"/>
                <w:bCs/>
                <w:szCs w:val="21"/>
                <w:lang w:val="en-US" w:eastAsia="zh-CN"/>
              </w:rPr>
              <w:t>5</w:t>
            </w:r>
            <w:r>
              <w:rPr>
                <w:rFonts w:hint="eastAsia" w:ascii="宋体" w:hAnsi="宋体" w:eastAsia="宋体" w:cs="宋体"/>
                <w:bCs/>
                <w:szCs w:val="21"/>
              </w:rPr>
              <w:t>年，得</w:t>
            </w:r>
            <w:r>
              <w:rPr>
                <w:rFonts w:hint="eastAsia" w:ascii="宋体" w:hAnsi="宋体" w:cs="宋体"/>
                <w:bCs/>
                <w:szCs w:val="21"/>
                <w:lang w:val="en-US" w:eastAsia="zh-CN"/>
              </w:rPr>
              <w:t>3分</w:t>
            </w:r>
            <w:r>
              <w:rPr>
                <w:rFonts w:hint="eastAsia" w:ascii="宋体" w:hAnsi="宋体" w:eastAsia="宋体" w:cs="宋体"/>
                <w:bCs/>
                <w:szCs w:val="21"/>
              </w:rPr>
              <w:t>； 其余</w:t>
            </w:r>
            <w:r>
              <w:rPr>
                <w:rFonts w:hint="eastAsia" w:ascii="宋体" w:hAnsi="宋体" w:cs="宋体"/>
                <w:bCs/>
                <w:szCs w:val="21"/>
                <w:lang w:val="en-US" w:eastAsia="zh-CN"/>
              </w:rPr>
              <w:t>得1分</w:t>
            </w:r>
            <w:r>
              <w:rPr>
                <w:rFonts w:hint="eastAsia" w:ascii="宋体" w:hAnsi="宋体" w:eastAsia="宋体" w:cs="宋体"/>
                <w:bCs/>
                <w:szCs w:val="21"/>
              </w:rPr>
              <w:t>。</w:t>
            </w:r>
          </w:p>
          <w:p w14:paraId="1AD6E735">
            <w:pPr>
              <w:keepNext/>
              <w:adjustRightInd w:val="0"/>
              <w:snapToGrid w:val="0"/>
              <w:rPr>
                <w:rFonts w:ascii="宋体" w:hAnsi="宋体" w:eastAsia="宋体" w:cs="宋体"/>
                <w:b w:val="0"/>
                <w:bCs/>
                <w:szCs w:val="21"/>
              </w:rPr>
            </w:pPr>
            <w:r>
              <w:rPr>
                <w:rFonts w:hint="eastAsia" w:ascii="宋体" w:hAnsi="宋体" w:eastAsia="宋体" w:cs="宋体"/>
                <w:b w:val="0"/>
                <w:bCs/>
                <w:szCs w:val="21"/>
              </w:rPr>
              <w:t>提供证明文件：</w:t>
            </w:r>
          </w:p>
          <w:p w14:paraId="3984F986">
            <w:pPr>
              <w:keepNext/>
              <w:adjustRightInd w:val="0"/>
              <w:snapToGrid w:val="0"/>
              <w:rPr>
                <w:rFonts w:ascii="Calibri" w:hAnsi="Calibri" w:eastAsia="宋体" w:cs="Times New Roman"/>
                <w:bCs/>
                <w:kern w:val="2"/>
                <w:sz w:val="21"/>
                <w:szCs w:val="21"/>
                <w:lang w:val="en-US" w:eastAsia="zh-CN" w:bidi="ar-SA"/>
              </w:rPr>
            </w:pPr>
            <w:r>
              <w:rPr>
                <w:rFonts w:hint="eastAsia" w:ascii="宋体" w:hAnsi="宋体" w:eastAsia="宋体" w:cs="宋体"/>
                <w:bCs/>
                <w:szCs w:val="21"/>
              </w:rPr>
              <w:t>司法局证明</w:t>
            </w:r>
            <w:r>
              <w:rPr>
                <w:rFonts w:hint="eastAsia" w:ascii="宋体" w:hAnsi="宋体" w:eastAsia="宋体" w:cs="宋体"/>
                <w:bCs/>
                <w:szCs w:val="21"/>
                <w:lang w:val="en-US" w:eastAsia="zh-CN"/>
              </w:rPr>
              <w:t>或其他有效证明</w:t>
            </w:r>
            <w:r>
              <w:rPr>
                <w:rFonts w:hint="eastAsia" w:ascii="宋体" w:hAnsi="宋体" w:eastAsia="宋体" w:cs="宋体"/>
                <w:bCs/>
                <w:szCs w:val="21"/>
              </w:rPr>
              <w:t>复印件</w:t>
            </w:r>
            <w:r>
              <w:rPr>
                <w:rFonts w:hint="eastAsia"/>
              </w:rPr>
              <w:t>，原件备查</w:t>
            </w:r>
            <w:r>
              <w:rPr>
                <w:rFonts w:hint="eastAsia" w:ascii="宋体" w:hAnsi="宋体" w:eastAsia="宋体" w:cs="宋体"/>
                <w:bCs/>
                <w:szCs w:val="21"/>
              </w:rPr>
              <w:t>。</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1BAFB4E1">
            <w:pPr>
              <w:adjustRightInd w:val="0"/>
              <w:snapToGrid w:val="0"/>
              <w:jc w:val="center"/>
              <w:rPr>
                <w:rFonts w:ascii="仿宋_GB2312" w:hAnsi="宋体" w:eastAsia="仿宋_GB2312" w:cs="宋体"/>
                <w:szCs w:val="21"/>
              </w:rPr>
            </w:pPr>
          </w:p>
        </w:tc>
      </w:tr>
      <w:tr w14:paraId="74A3AAF5">
        <w:tblPrEx>
          <w:tblCellMar>
            <w:top w:w="0" w:type="dxa"/>
            <w:left w:w="108" w:type="dxa"/>
            <w:bottom w:w="0" w:type="dxa"/>
            <w:right w:w="108" w:type="dxa"/>
          </w:tblCellMar>
        </w:tblPrEx>
        <w:trPr>
          <w:trHeight w:val="668"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407C7CF0">
            <w:pPr>
              <w:adjustRightInd w:val="0"/>
              <w:snapToGrid w:val="0"/>
              <w:jc w:val="center"/>
              <w:rPr>
                <w:rFonts w:hint="eastAsia" w:ascii="仿宋_GB2312" w:hAnsi="Calibri" w:eastAsia="仿宋_GB2312" w:cs="Times New Roman"/>
                <w:kern w:val="2"/>
                <w:sz w:val="21"/>
                <w:szCs w:val="21"/>
                <w:lang w:val="en-US" w:eastAsia="zh-CN" w:bidi="ar-SA"/>
              </w:rPr>
            </w:pPr>
            <w:r>
              <w:rPr>
                <w:rFonts w:hint="eastAsia"/>
                <w:bCs/>
                <w:szCs w:val="21"/>
                <w:lang w:val="en-US" w:eastAsia="zh-CN"/>
              </w:rPr>
              <w:t>4</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51DDA207">
            <w:pPr>
              <w:adjustRightInd w:val="0"/>
              <w:snapToGrid w:val="0"/>
              <w:jc w:val="center"/>
              <w:rPr>
                <w:rFonts w:hint="default" w:ascii="Calibri" w:hAnsi="Calibri" w:eastAsia="宋体" w:cs="Times New Roman"/>
                <w:bCs/>
                <w:kern w:val="2"/>
                <w:sz w:val="21"/>
                <w:szCs w:val="21"/>
                <w:lang w:val="en-US" w:eastAsia="zh-CN" w:bidi="ar-SA"/>
              </w:rPr>
            </w:pPr>
            <w:r>
              <w:rPr>
                <w:rFonts w:hint="eastAsia"/>
                <w:bCs/>
                <w:szCs w:val="21"/>
                <w:lang w:val="en-US" w:eastAsia="zh-CN"/>
              </w:rPr>
              <w:t>同类项目业绩</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78B54C38">
            <w:pPr>
              <w:jc w:val="center"/>
              <w:rPr>
                <w:rFonts w:hint="default" w:ascii="Calibri" w:hAnsi="Calibri" w:eastAsia="宋体" w:cs="Times New Roman"/>
                <w:bCs/>
                <w:kern w:val="2"/>
                <w:sz w:val="21"/>
                <w:szCs w:val="21"/>
                <w:lang w:val="en-US" w:eastAsia="zh-CN" w:bidi="ar-SA"/>
              </w:rPr>
            </w:pPr>
            <w:r>
              <w:rPr>
                <w:rFonts w:hint="eastAsia"/>
                <w:bCs/>
                <w:szCs w:val="21"/>
                <w:lang w:val="en-US" w:eastAsia="zh-CN"/>
              </w:rPr>
              <w:t>30</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13E65FF0">
            <w:pPr>
              <w:wordWrap w:val="0"/>
            </w:pPr>
            <w:r>
              <w:rPr>
                <w:rFonts w:hint="eastAsia"/>
              </w:rPr>
              <w:t>20</w:t>
            </w:r>
            <w:r>
              <w:rPr>
                <w:rFonts w:hint="eastAsia"/>
                <w:lang w:val="en-US" w:eastAsia="zh-CN"/>
              </w:rPr>
              <w:t>21</w:t>
            </w:r>
            <w:r>
              <w:rPr>
                <w:rFonts w:hint="eastAsia"/>
              </w:rPr>
              <w:t>年1月1日至今</w:t>
            </w:r>
            <w:r>
              <w:rPr>
                <w:rFonts w:hint="eastAsia"/>
                <w:lang w:val="en-US" w:eastAsia="zh-CN"/>
              </w:rPr>
              <w:t>服务团队成员</w:t>
            </w:r>
            <w:r>
              <w:rPr>
                <w:rFonts w:hint="eastAsia"/>
              </w:rPr>
              <w:t>的业绩情况：</w:t>
            </w:r>
          </w:p>
          <w:p w14:paraId="1DE3F508">
            <w:pPr>
              <w:wordWrap w:val="0"/>
              <w:rPr>
                <w:rFonts w:hint="eastAsia"/>
                <w:lang w:eastAsia="zh-CN"/>
              </w:rPr>
            </w:pPr>
            <w:r>
              <w:rPr>
                <w:rFonts w:hint="eastAsia"/>
                <w:lang w:val="en-US" w:eastAsia="zh-CN"/>
              </w:rPr>
              <w:t>具有国有企业委托的</w:t>
            </w:r>
            <w:r>
              <w:rPr>
                <w:rFonts w:hint="eastAsia"/>
                <w:b/>
                <w:bCs/>
                <w:lang w:val="en-US" w:eastAsia="zh-CN"/>
              </w:rPr>
              <w:t>股权投资并购</w:t>
            </w:r>
            <w:r>
              <w:rPr>
                <w:rFonts w:hint="eastAsia"/>
                <w:lang w:val="en-US" w:eastAsia="zh-CN"/>
              </w:rPr>
              <w:t>专项</w:t>
            </w:r>
            <w:r>
              <w:rPr>
                <w:rFonts w:hint="eastAsia"/>
              </w:rPr>
              <w:t>法律顾问服务</w:t>
            </w:r>
            <w:r>
              <w:rPr>
                <w:rFonts w:hint="eastAsia"/>
                <w:lang w:val="en-US" w:eastAsia="zh-CN"/>
              </w:rPr>
              <w:t>业绩</w:t>
            </w:r>
            <w:r>
              <w:rPr>
                <w:rFonts w:hint="eastAsia"/>
              </w:rPr>
              <w:t>的，每个项目得</w:t>
            </w:r>
            <w:r>
              <w:rPr>
                <w:rFonts w:hint="eastAsia"/>
                <w:lang w:val="en-US" w:eastAsia="zh-CN"/>
              </w:rPr>
              <w:t>10分</w:t>
            </w:r>
            <w:r>
              <w:rPr>
                <w:rFonts w:hint="eastAsia"/>
              </w:rPr>
              <w:t>，最高得</w:t>
            </w:r>
            <w:r>
              <w:rPr>
                <w:rFonts w:hint="eastAsia"/>
                <w:lang w:val="en-US" w:eastAsia="zh-CN"/>
              </w:rPr>
              <w:t>30分</w:t>
            </w:r>
            <w:r>
              <w:rPr>
                <w:rFonts w:hint="eastAsia"/>
                <w:lang w:eastAsia="zh-CN"/>
              </w:rPr>
              <w:t>。</w:t>
            </w:r>
          </w:p>
          <w:p w14:paraId="5E102DF5">
            <w:pPr>
              <w:wordWrap w:val="0"/>
            </w:pPr>
            <w:r>
              <w:rPr>
                <w:rFonts w:hint="eastAsia"/>
              </w:rPr>
              <w:t>提供证明文件：</w:t>
            </w:r>
          </w:p>
          <w:p w14:paraId="2731D957">
            <w:pPr>
              <w:keepNext/>
              <w:adjustRightInd w:val="0"/>
              <w:snapToGrid w:val="0"/>
              <w:rPr>
                <w:rFonts w:ascii="Calibri" w:hAnsi="Calibri" w:eastAsia="宋体" w:cs="Times New Roman"/>
                <w:kern w:val="2"/>
                <w:sz w:val="21"/>
                <w:szCs w:val="24"/>
                <w:lang w:val="en-US" w:eastAsia="zh-CN" w:bidi="ar-SA"/>
              </w:rPr>
            </w:pPr>
            <w:r>
              <w:rPr>
                <w:rFonts w:hint="eastAsia"/>
              </w:rPr>
              <w:t>合同</w:t>
            </w:r>
            <w:r>
              <w:rPr>
                <w:rFonts w:hint="eastAsia"/>
                <w:lang w:val="en-US" w:eastAsia="zh-CN"/>
              </w:rPr>
              <w:t>关键页</w:t>
            </w:r>
            <w:r>
              <w:rPr>
                <w:rFonts w:hint="eastAsia"/>
              </w:rPr>
              <w:t>复印件，需要包含</w:t>
            </w:r>
            <w:r>
              <w:rPr>
                <w:rFonts w:hint="eastAsia"/>
                <w:lang w:val="en-US" w:eastAsia="zh-CN"/>
              </w:rPr>
              <w:t>服务团队成员</w:t>
            </w:r>
            <w:r>
              <w:rPr>
                <w:rFonts w:hint="eastAsia"/>
              </w:rPr>
              <w:t>姓名，否则需要补充其他证明</w:t>
            </w:r>
            <w:r>
              <w:rPr>
                <w:rFonts w:hint="eastAsia"/>
                <w:lang w:val="en-US" w:eastAsia="zh-CN"/>
              </w:rPr>
              <w:t>资料</w:t>
            </w:r>
            <w:r>
              <w:rPr>
                <w:rFonts w:hint="eastAsia"/>
              </w:rPr>
              <w:t>，原件备查。</w:t>
            </w:r>
          </w:p>
        </w:tc>
        <w:tc>
          <w:tcPr>
            <w:tcW w:w="1110" w:type="dxa"/>
            <w:tcBorders>
              <w:left w:val="single" w:color="auto" w:sz="4" w:space="0"/>
              <w:bottom w:val="single" w:color="auto" w:sz="4" w:space="0"/>
              <w:right w:val="single" w:color="auto" w:sz="4" w:space="0"/>
            </w:tcBorders>
            <w:noWrap w:val="0"/>
            <w:vAlign w:val="center"/>
          </w:tcPr>
          <w:p w14:paraId="4496AD99">
            <w:pPr>
              <w:jc w:val="center"/>
              <w:rPr>
                <w:rFonts w:ascii="仿宋_GB2312" w:hAnsi="宋体" w:eastAsia="仿宋_GB2312" w:cs="宋体"/>
                <w:szCs w:val="21"/>
              </w:rPr>
            </w:pPr>
          </w:p>
        </w:tc>
        <w:tc>
          <w:tcPr>
            <w:tcW w:w="236" w:type="dxa"/>
            <w:noWrap w:val="0"/>
            <w:vAlign w:val="center"/>
          </w:tcPr>
          <w:p w14:paraId="6BFE5252">
            <w:pPr>
              <w:keepNext/>
              <w:adjustRightInd w:val="0"/>
              <w:snapToGrid w:val="0"/>
            </w:pPr>
          </w:p>
        </w:tc>
      </w:tr>
      <w:tr w14:paraId="323AB2F6">
        <w:tblPrEx>
          <w:tblCellMar>
            <w:top w:w="0" w:type="dxa"/>
            <w:left w:w="108" w:type="dxa"/>
            <w:bottom w:w="0" w:type="dxa"/>
            <w:right w:w="108" w:type="dxa"/>
          </w:tblCellMar>
        </w:tblPrEx>
        <w:trPr>
          <w:gridAfter w:val="1"/>
          <w:wAfter w:w="236" w:type="dxa"/>
          <w:trHeight w:val="90"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023246C3">
            <w:pPr>
              <w:adjustRightInd w:val="0"/>
              <w:snapToGrid w:val="0"/>
              <w:jc w:val="center"/>
              <w:rPr>
                <w:rFonts w:hint="eastAsia" w:ascii="仿宋_GB2312" w:eastAsia="仿宋_GB2312"/>
                <w:szCs w:val="21"/>
                <w:lang w:eastAsia="zh-CN"/>
              </w:rPr>
            </w:pPr>
            <w:r>
              <w:rPr>
                <w:rFonts w:hint="eastAsia"/>
                <w:bCs/>
                <w:szCs w:val="21"/>
                <w:lang w:val="en-US" w:eastAsia="zh-CN"/>
              </w:rPr>
              <w:t>5</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5CB85822">
            <w:pPr>
              <w:adjustRightInd w:val="0"/>
              <w:snapToGrid w:val="0"/>
              <w:jc w:val="center"/>
              <w:rPr>
                <w:rFonts w:hint="default" w:ascii="Calibri" w:hAnsi="Calibri" w:eastAsia="宋体" w:cs="Times New Roman"/>
                <w:bCs/>
                <w:kern w:val="2"/>
                <w:sz w:val="21"/>
                <w:szCs w:val="21"/>
                <w:lang w:val="en-US" w:eastAsia="zh-CN" w:bidi="ar-SA"/>
              </w:rPr>
            </w:pPr>
            <w:r>
              <w:rPr>
                <w:rFonts w:hint="eastAsia"/>
                <w:bCs/>
                <w:szCs w:val="21"/>
              </w:rPr>
              <w:t>本项目的服务方案</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35D6F19A">
            <w:pPr>
              <w:jc w:val="center"/>
              <w:rPr>
                <w:rFonts w:hint="default" w:ascii="Calibri" w:hAnsi="Calibri" w:eastAsia="宋体" w:cs="Times New Roman"/>
                <w:bCs/>
                <w:kern w:val="2"/>
                <w:sz w:val="21"/>
                <w:szCs w:val="21"/>
                <w:lang w:val="en-US" w:eastAsia="zh-CN" w:bidi="ar-SA"/>
              </w:rPr>
            </w:pPr>
            <w:r>
              <w:rPr>
                <w:rFonts w:hint="eastAsia"/>
                <w:bCs/>
                <w:szCs w:val="21"/>
                <w:lang w:val="en-US" w:eastAsia="zh-CN"/>
              </w:rPr>
              <w:t>30</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02DC956B">
            <w:pPr>
              <w:rPr>
                <w:rFonts w:hint="eastAsia" w:ascii="Calibri" w:hAnsi="Calibri" w:eastAsia="宋体" w:cs="Times New Roman"/>
                <w:kern w:val="2"/>
                <w:sz w:val="21"/>
                <w:szCs w:val="21"/>
                <w:lang w:val="en-US" w:eastAsia="zh-CN" w:bidi="ar-SA"/>
              </w:rPr>
            </w:pPr>
            <w:r>
              <w:t>由评审人员对服务方案的完整性、合理性、可执行性和工作时间安排合理、服务保障是否到位、服务流程是否合理，服务人员配置等进行综合评议</w:t>
            </w:r>
            <w:r>
              <w:rPr>
                <w:rFonts w:hint="eastAsia"/>
                <w:lang w:eastAsia="zh-CN"/>
              </w:rPr>
              <w:t>，</w:t>
            </w:r>
            <w:r>
              <w:t xml:space="preserve">酌情打分。 </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51BE4E2F">
            <w:pPr>
              <w:adjustRightInd w:val="0"/>
              <w:snapToGrid w:val="0"/>
              <w:jc w:val="center"/>
              <w:rPr>
                <w:rFonts w:ascii="仿宋_GB2312" w:hAnsi="宋体" w:eastAsia="仿宋_GB2312" w:cs="宋体"/>
                <w:szCs w:val="21"/>
              </w:rPr>
            </w:pPr>
          </w:p>
        </w:tc>
      </w:tr>
      <w:tr w14:paraId="6C50E7F9">
        <w:tblPrEx>
          <w:tblCellMar>
            <w:top w:w="0" w:type="dxa"/>
            <w:left w:w="108" w:type="dxa"/>
            <w:bottom w:w="0" w:type="dxa"/>
            <w:right w:w="108" w:type="dxa"/>
          </w:tblCellMar>
        </w:tblPrEx>
        <w:trPr>
          <w:gridAfter w:val="1"/>
          <w:wAfter w:w="236" w:type="dxa"/>
          <w:trHeight w:val="593" w:hRule="atLeast"/>
        </w:trPr>
        <w:tc>
          <w:tcPr>
            <w:tcW w:w="570" w:type="dxa"/>
            <w:tcBorders>
              <w:top w:val="single" w:color="auto" w:sz="4" w:space="0"/>
              <w:left w:val="single" w:color="auto" w:sz="4" w:space="0"/>
              <w:right w:val="single" w:color="auto" w:sz="4" w:space="0"/>
            </w:tcBorders>
            <w:noWrap w:val="0"/>
            <w:vAlign w:val="center"/>
          </w:tcPr>
          <w:p w14:paraId="5F4D7044">
            <w:pPr>
              <w:adjustRightInd w:val="0"/>
              <w:snapToGrid w:val="0"/>
              <w:jc w:val="center"/>
              <w:rPr>
                <w:rFonts w:hint="default" w:ascii="仿宋_GB2312" w:eastAsia="仿宋_GB2312"/>
                <w:szCs w:val="21"/>
                <w:lang w:val="en-US" w:eastAsia="zh-CN"/>
              </w:rPr>
            </w:pPr>
            <w:r>
              <w:rPr>
                <w:rFonts w:hint="eastAsia" w:ascii="仿宋_GB2312" w:eastAsia="仿宋_GB2312"/>
                <w:szCs w:val="21"/>
                <w:lang w:val="en-US" w:eastAsia="zh-CN"/>
              </w:rPr>
              <w:t>6</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19BDED66">
            <w:pPr>
              <w:adjustRightInd w:val="0"/>
              <w:snapToGrid w:val="0"/>
              <w:jc w:val="center"/>
              <w:rPr>
                <w:rFonts w:hint="eastAsia" w:ascii="Calibri" w:hAnsi="Calibri" w:eastAsia="宋体" w:cs="Times New Roman"/>
                <w:bCs/>
                <w:kern w:val="2"/>
                <w:sz w:val="21"/>
                <w:szCs w:val="21"/>
                <w:lang w:val="en-US" w:eastAsia="zh-CN" w:bidi="ar-SA"/>
              </w:rPr>
            </w:pPr>
            <w:r>
              <w:rPr>
                <w:rFonts w:hint="eastAsia"/>
                <w:bCs/>
                <w:szCs w:val="21"/>
              </w:rPr>
              <w:t>服务的便利性</w:t>
            </w:r>
          </w:p>
        </w:tc>
        <w:tc>
          <w:tcPr>
            <w:tcW w:w="720" w:type="dxa"/>
            <w:tcBorders>
              <w:top w:val="single" w:color="auto" w:sz="4" w:space="0"/>
              <w:left w:val="single" w:color="auto" w:sz="4" w:space="0"/>
              <w:right w:val="single" w:color="auto" w:sz="4" w:space="0"/>
            </w:tcBorders>
            <w:noWrap w:val="0"/>
            <w:vAlign w:val="center"/>
          </w:tcPr>
          <w:p w14:paraId="703E4397">
            <w:pPr>
              <w:jc w:val="center"/>
              <w:rPr>
                <w:rFonts w:hint="default" w:ascii="Calibri" w:hAnsi="Calibri" w:eastAsia="宋体" w:cs="Times New Roman"/>
                <w:bCs/>
                <w:kern w:val="2"/>
                <w:sz w:val="21"/>
                <w:szCs w:val="21"/>
                <w:lang w:val="en-US" w:eastAsia="zh-CN" w:bidi="ar-SA"/>
              </w:rPr>
            </w:pPr>
            <w:r>
              <w:rPr>
                <w:rFonts w:hint="eastAsia"/>
                <w:bCs/>
                <w:szCs w:val="21"/>
                <w:lang w:val="en-US" w:eastAsia="zh-CN"/>
              </w:rPr>
              <w:t>5</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444749EC">
            <w:pPr>
              <w:keepNext/>
              <w:adjustRightInd w:val="0"/>
              <w:snapToGrid w:val="0"/>
              <w:rPr>
                <w:rFonts w:hint="eastAsia" w:ascii="宋体" w:hAnsi="宋体" w:eastAsia="宋体" w:cs="宋体"/>
                <w:bCs/>
                <w:szCs w:val="21"/>
              </w:rPr>
            </w:pPr>
            <w:r>
              <w:rPr>
                <w:rFonts w:hint="eastAsia" w:ascii="宋体" w:hAnsi="宋体"/>
                <w:szCs w:val="21"/>
              </w:rPr>
              <w:t>由评审人员根据供应商的办公场所距离等因素酌情打分</w:t>
            </w:r>
            <w:r>
              <w:rPr>
                <w:rFonts w:hint="eastAsia" w:ascii="宋体" w:hAnsi="宋体" w:eastAsia="宋体" w:cs="宋体"/>
                <w:bCs/>
                <w:szCs w:val="21"/>
              </w:rPr>
              <w:t>。</w:t>
            </w:r>
          </w:p>
          <w:p w14:paraId="02F5E22F">
            <w:pPr>
              <w:keepNext/>
              <w:adjustRightInd w:val="0"/>
              <w:snapToGrid w:val="0"/>
              <w:rPr>
                <w:rFonts w:hint="eastAsia" w:ascii="宋体" w:hAnsi="宋体" w:cs="宋体"/>
                <w:bCs/>
                <w:szCs w:val="21"/>
                <w:lang w:val="en-US" w:eastAsia="zh-CN"/>
              </w:rPr>
            </w:pPr>
            <w:r>
              <w:rPr>
                <w:rFonts w:hint="eastAsia" w:ascii="宋体" w:hAnsi="宋体" w:cs="宋体"/>
                <w:bCs/>
                <w:szCs w:val="21"/>
                <w:lang w:val="en-US" w:eastAsia="zh-CN"/>
              </w:rPr>
              <w:t>提供证明文件：</w:t>
            </w:r>
          </w:p>
          <w:p w14:paraId="4303BB42">
            <w:pPr>
              <w:keepNext/>
              <w:adjustRightInd w:val="0"/>
              <w:snapToGrid w:val="0"/>
              <w:rPr>
                <w:rFonts w:hint="eastAsia" w:ascii="Calibri" w:hAnsi="Calibri" w:eastAsia="宋体" w:cs="Times New Roman"/>
                <w:bCs/>
                <w:kern w:val="2"/>
                <w:sz w:val="21"/>
                <w:szCs w:val="21"/>
                <w:lang w:val="en-US" w:eastAsia="zh-CN" w:bidi="ar-SA"/>
              </w:rPr>
            </w:pPr>
            <w:r>
              <w:rPr>
                <w:rFonts w:hint="eastAsia" w:ascii="宋体" w:hAnsi="宋体" w:cs="宋体"/>
                <w:bCs/>
                <w:szCs w:val="21"/>
                <w:lang w:val="en-US" w:eastAsia="zh-CN"/>
              </w:rPr>
              <w:t>执业证副本或其他证明资料。</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3A2F21C8">
            <w:pPr>
              <w:adjustRightInd w:val="0"/>
              <w:snapToGrid w:val="0"/>
              <w:jc w:val="center"/>
              <w:rPr>
                <w:rFonts w:ascii="仿宋_GB2312" w:hAnsi="宋体" w:eastAsia="仿宋_GB2312" w:cs="宋体"/>
                <w:szCs w:val="21"/>
              </w:rPr>
            </w:pPr>
          </w:p>
        </w:tc>
      </w:tr>
      <w:tr w14:paraId="21972807">
        <w:tblPrEx>
          <w:tblCellMar>
            <w:top w:w="0" w:type="dxa"/>
            <w:left w:w="108" w:type="dxa"/>
            <w:bottom w:w="0" w:type="dxa"/>
            <w:right w:w="108" w:type="dxa"/>
          </w:tblCellMar>
        </w:tblPrEx>
        <w:trPr>
          <w:gridAfter w:val="1"/>
          <w:wAfter w:w="236" w:type="dxa"/>
          <w:trHeight w:val="487"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2790A9FF">
            <w:pPr>
              <w:adjustRightInd w:val="0"/>
              <w:snapToGrid w:val="0"/>
              <w:jc w:val="center"/>
              <w:rPr>
                <w:rFonts w:hint="default" w:ascii="Calibri" w:hAnsi="Calibri" w:eastAsia="宋体" w:cs="Times New Roman"/>
                <w:bCs/>
                <w:kern w:val="2"/>
                <w:sz w:val="21"/>
                <w:szCs w:val="21"/>
                <w:lang w:val="en-US" w:eastAsia="zh-CN" w:bidi="ar-SA"/>
              </w:rPr>
            </w:pPr>
            <w:r>
              <w:rPr>
                <w:rFonts w:hint="eastAsia" w:eastAsia="宋体" w:cs="Times New Roman"/>
                <w:bCs/>
                <w:kern w:val="2"/>
                <w:sz w:val="21"/>
                <w:szCs w:val="21"/>
                <w:lang w:val="en-US" w:eastAsia="zh-CN" w:bidi="ar-SA"/>
              </w:rPr>
              <w:t>7</w:t>
            </w:r>
          </w:p>
        </w:tc>
        <w:tc>
          <w:tcPr>
            <w:tcW w:w="1839" w:type="dxa"/>
            <w:tcBorders>
              <w:top w:val="single" w:color="auto" w:sz="4" w:space="0"/>
              <w:left w:val="single" w:color="auto" w:sz="4" w:space="0"/>
              <w:bottom w:val="single" w:color="auto" w:sz="4" w:space="0"/>
              <w:right w:val="single" w:color="auto" w:sz="4" w:space="0"/>
            </w:tcBorders>
            <w:noWrap w:val="0"/>
            <w:vAlign w:val="center"/>
          </w:tcPr>
          <w:p w14:paraId="0E2ACAAE">
            <w:pPr>
              <w:adjustRightInd w:val="0"/>
              <w:snapToGrid w:val="0"/>
              <w:jc w:val="center"/>
              <w:rPr>
                <w:rFonts w:hint="eastAsia" w:ascii="Calibri" w:hAnsi="Calibri" w:eastAsia="宋体" w:cs="Times New Roman"/>
                <w:bCs/>
                <w:kern w:val="2"/>
                <w:sz w:val="21"/>
                <w:szCs w:val="21"/>
                <w:lang w:val="en-US" w:eastAsia="zh-CN" w:bidi="ar-SA"/>
              </w:rPr>
            </w:pPr>
            <w:r>
              <w:rPr>
                <w:rFonts w:hint="eastAsia"/>
                <w:bCs/>
                <w:szCs w:val="21"/>
                <w:lang w:eastAsia="zh-Hans"/>
              </w:rPr>
              <w:t>报价文件编制的整齐、美观性</w:t>
            </w:r>
          </w:p>
        </w:tc>
        <w:tc>
          <w:tcPr>
            <w:tcW w:w="720" w:type="dxa"/>
            <w:tcBorders>
              <w:top w:val="single" w:color="auto" w:sz="4" w:space="0"/>
              <w:left w:val="single" w:color="auto" w:sz="4" w:space="0"/>
              <w:bottom w:val="single" w:color="auto" w:sz="4" w:space="0"/>
              <w:right w:val="single" w:color="auto" w:sz="4" w:space="0"/>
            </w:tcBorders>
            <w:noWrap w:val="0"/>
            <w:vAlign w:val="center"/>
          </w:tcPr>
          <w:p w14:paraId="7648D132">
            <w:pPr>
              <w:jc w:val="center"/>
              <w:rPr>
                <w:rFonts w:hint="default" w:ascii="Calibri" w:hAnsi="Calibri" w:eastAsia="宋体" w:cs="Times New Roman"/>
                <w:bCs/>
                <w:kern w:val="2"/>
                <w:sz w:val="21"/>
                <w:szCs w:val="21"/>
                <w:lang w:val="en-US" w:eastAsia="zh-CN" w:bidi="ar-SA"/>
              </w:rPr>
            </w:pPr>
            <w:r>
              <w:rPr>
                <w:rFonts w:hint="eastAsia" w:eastAsia="宋体" w:cs="Times New Roman"/>
                <w:bCs/>
                <w:kern w:val="2"/>
                <w:sz w:val="21"/>
                <w:szCs w:val="21"/>
                <w:lang w:val="en-US" w:eastAsia="zh-CN" w:bidi="ar-SA"/>
              </w:rPr>
              <w:t>5</w:t>
            </w:r>
          </w:p>
        </w:tc>
        <w:tc>
          <w:tcPr>
            <w:tcW w:w="5070" w:type="dxa"/>
            <w:tcBorders>
              <w:top w:val="single" w:color="auto" w:sz="4" w:space="0"/>
              <w:left w:val="single" w:color="auto" w:sz="4" w:space="0"/>
              <w:bottom w:val="single" w:color="auto" w:sz="4" w:space="0"/>
              <w:right w:val="single" w:color="auto" w:sz="4" w:space="0"/>
            </w:tcBorders>
            <w:noWrap w:val="0"/>
            <w:vAlign w:val="center"/>
          </w:tcPr>
          <w:p w14:paraId="4F558633">
            <w:pPr>
              <w:keepNext/>
              <w:adjustRightInd w:val="0"/>
              <w:snapToGrid w:val="0"/>
              <w:rPr>
                <w:rFonts w:hint="eastAsia" w:ascii="Calibri" w:hAnsi="Calibri" w:eastAsia="宋体" w:cs="Times New Roman"/>
                <w:kern w:val="2"/>
                <w:sz w:val="21"/>
                <w:szCs w:val="21"/>
                <w:lang w:val="en-US" w:eastAsia="zh-CN" w:bidi="ar-SA"/>
              </w:rPr>
            </w:pPr>
            <w:r>
              <w:rPr>
                <w:rFonts w:hint="eastAsia"/>
              </w:rPr>
              <w:t>由评审人员酌情打分。</w:t>
            </w:r>
          </w:p>
        </w:tc>
        <w:tc>
          <w:tcPr>
            <w:tcW w:w="1110" w:type="dxa"/>
            <w:tcBorders>
              <w:top w:val="single" w:color="auto" w:sz="4" w:space="0"/>
              <w:left w:val="single" w:color="auto" w:sz="4" w:space="0"/>
              <w:bottom w:val="single" w:color="auto" w:sz="4" w:space="0"/>
              <w:right w:val="single" w:color="auto" w:sz="4" w:space="0"/>
            </w:tcBorders>
            <w:noWrap w:val="0"/>
            <w:vAlign w:val="center"/>
          </w:tcPr>
          <w:p w14:paraId="2A36937C">
            <w:pPr>
              <w:jc w:val="center"/>
              <w:rPr>
                <w:rFonts w:ascii="仿宋_GB2312" w:hAnsi="宋体" w:eastAsia="仿宋_GB2312" w:cs="宋体"/>
                <w:kern w:val="2"/>
                <w:sz w:val="21"/>
                <w:szCs w:val="21"/>
                <w:lang w:val="en-US" w:eastAsia="zh-CN" w:bidi="ar-SA"/>
              </w:rPr>
            </w:pPr>
          </w:p>
        </w:tc>
      </w:tr>
      <w:tr w14:paraId="43DE6360">
        <w:tblPrEx>
          <w:tblCellMar>
            <w:top w:w="0" w:type="dxa"/>
            <w:left w:w="108" w:type="dxa"/>
            <w:bottom w:w="0" w:type="dxa"/>
            <w:right w:w="108" w:type="dxa"/>
          </w:tblCellMar>
        </w:tblPrEx>
        <w:trPr>
          <w:gridAfter w:val="1"/>
          <w:wAfter w:w="236" w:type="dxa"/>
          <w:trHeight w:val="674" w:hRule="atLeast"/>
        </w:trPr>
        <w:tc>
          <w:tcPr>
            <w:tcW w:w="570" w:type="dxa"/>
            <w:tcBorders>
              <w:top w:val="single" w:color="auto" w:sz="4" w:space="0"/>
              <w:left w:val="single" w:color="auto" w:sz="4" w:space="0"/>
              <w:bottom w:val="single" w:color="auto" w:sz="4" w:space="0"/>
              <w:right w:val="single" w:color="auto" w:sz="4" w:space="0"/>
            </w:tcBorders>
            <w:noWrap w:val="0"/>
            <w:vAlign w:val="center"/>
          </w:tcPr>
          <w:p w14:paraId="5133EBD4">
            <w:pPr>
              <w:adjustRightInd w:val="0"/>
              <w:snapToGrid w:val="0"/>
              <w:jc w:val="center"/>
              <w:rPr>
                <w:bCs/>
                <w:szCs w:val="21"/>
              </w:rPr>
            </w:pPr>
          </w:p>
        </w:tc>
        <w:tc>
          <w:tcPr>
            <w:tcW w:w="1839" w:type="dxa"/>
            <w:tcBorders>
              <w:top w:val="nil"/>
              <w:left w:val="nil"/>
              <w:bottom w:val="single" w:color="auto" w:sz="4" w:space="0"/>
              <w:right w:val="single" w:color="auto" w:sz="4" w:space="0"/>
            </w:tcBorders>
            <w:noWrap w:val="0"/>
            <w:vAlign w:val="center"/>
          </w:tcPr>
          <w:p w14:paraId="7DD41158">
            <w:pPr>
              <w:adjustRightInd w:val="0"/>
              <w:snapToGrid w:val="0"/>
              <w:jc w:val="center"/>
              <w:rPr>
                <w:rFonts w:ascii="仿宋_GB2312" w:hAnsi="宋体" w:eastAsia="仿宋_GB2312" w:cs="宋体"/>
                <w:b/>
                <w:szCs w:val="21"/>
              </w:rPr>
            </w:pPr>
            <w:r>
              <w:rPr>
                <w:rFonts w:hint="eastAsia" w:ascii="仿宋_GB2312" w:hAnsi="宋体" w:eastAsia="仿宋_GB2312" w:cs="宋体"/>
                <w:b/>
                <w:szCs w:val="21"/>
              </w:rPr>
              <w:t>合计　</w:t>
            </w:r>
          </w:p>
        </w:tc>
        <w:tc>
          <w:tcPr>
            <w:tcW w:w="720" w:type="dxa"/>
            <w:tcBorders>
              <w:top w:val="nil"/>
              <w:left w:val="single" w:color="auto" w:sz="4" w:space="0"/>
              <w:bottom w:val="single" w:color="auto" w:sz="4" w:space="0"/>
              <w:right w:val="single" w:color="auto" w:sz="4" w:space="0"/>
            </w:tcBorders>
            <w:noWrap w:val="0"/>
            <w:vAlign w:val="center"/>
          </w:tcPr>
          <w:p w14:paraId="494F3548">
            <w:pPr>
              <w:adjustRightInd w:val="0"/>
              <w:snapToGrid w:val="0"/>
              <w:jc w:val="center"/>
              <w:rPr>
                <w:rFonts w:ascii="仿宋_GB2312" w:hAnsi="宋体" w:eastAsia="仿宋_GB2312" w:cs="宋体"/>
                <w:b/>
                <w:szCs w:val="21"/>
              </w:rPr>
            </w:pPr>
            <w:r>
              <w:rPr>
                <w:rFonts w:hint="eastAsia"/>
                <w:bCs/>
                <w:szCs w:val="21"/>
              </w:rPr>
              <w:t>100</w:t>
            </w:r>
          </w:p>
        </w:tc>
        <w:tc>
          <w:tcPr>
            <w:tcW w:w="5070" w:type="dxa"/>
            <w:tcBorders>
              <w:top w:val="nil"/>
              <w:left w:val="single" w:color="auto" w:sz="4" w:space="0"/>
              <w:bottom w:val="single" w:color="auto" w:sz="4" w:space="0"/>
              <w:right w:val="single" w:color="auto" w:sz="4" w:space="0"/>
            </w:tcBorders>
            <w:noWrap w:val="0"/>
            <w:vAlign w:val="center"/>
          </w:tcPr>
          <w:p w14:paraId="1C5F309F">
            <w:pPr>
              <w:adjustRightInd w:val="0"/>
              <w:snapToGrid w:val="0"/>
              <w:jc w:val="center"/>
              <w:rPr>
                <w:rFonts w:ascii="仿宋_GB2312" w:hAnsi="宋体" w:eastAsia="仿宋_GB2312" w:cs="宋体"/>
                <w:b/>
                <w:szCs w:val="21"/>
              </w:rPr>
            </w:pPr>
          </w:p>
        </w:tc>
        <w:tc>
          <w:tcPr>
            <w:tcW w:w="1110" w:type="dxa"/>
            <w:tcBorders>
              <w:top w:val="nil"/>
              <w:left w:val="nil"/>
              <w:bottom w:val="single" w:color="auto" w:sz="4" w:space="0"/>
              <w:right w:val="single" w:color="auto" w:sz="4" w:space="0"/>
            </w:tcBorders>
            <w:noWrap w:val="0"/>
            <w:vAlign w:val="center"/>
          </w:tcPr>
          <w:p w14:paraId="3B1D51D1">
            <w:pPr>
              <w:adjustRightInd w:val="0"/>
              <w:snapToGrid w:val="0"/>
              <w:jc w:val="center"/>
              <w:rPr>
                <w:rFonts w:ascii="仿宋_GB2312" w:hAnsi="宋体" w:eastAsia="仿宋_GB2312" w:cs="宋体"/>
                <w:szCs w:val="21"/>
              </w:rPr>
            </w:pPr>
            <w:r>
              <w:rPr>
                <w:rFonts w:hint="eastAsia" w:ascii="仿宋_GB2312" w:hAnsi="宋体" w:eastAsia="仿宋_GB2312" w:cs="宋体"/>
                <w:szCs w:val="21"/>
              </w:rPr>
              <w:t>　</w:t>
            </w:r>
          </w:p>
        </w:tc>
      </w:tr>
    </w:tbl>
    <w:p w14:paraId="6464BB2C">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s>
        <w:spacing w:before="0"/>
        <w:jc w:val="center"/>
        <w:rPr>
          <w:rFonts w:hint="default" w:ascii="宋体" w:hAnsi="宋体" w:eastAsia="宋体" w:cs="宋体"/>
          <w:kern w:val="2"/>
          <w:sz w:val="36"/>
          <w:szCs w:val="36"/>
        </w:rPr>
      </w:pPr>
    </w:p>
    <w:p w14:paraId="62EC2DDD">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s>
        <w:spacing w:before="0"/>
        <w:ind w:firstLine="420"/>
        <w:jc w:val="both"/>
        <w:rPr>
          <w:rFonts w:hint="eastAsia" w:asciiTheme="minorEastAsia" w:hAnsiTheme="minorEastAsia" w:eastAsiaTheme="minorEastAsia" w:cstheme="minorEastAsia"/>
          <w:kern w:val="2"/>
          <w:sz w:val="21"/>
          <w:szCs w:val="21"/>
        </w:rPr>
      </w:pPr>
      <w:r>
        <w:rPr>
          <w:rFonts w:hint="eastAsia" w:asciiTheme="minorEastAsia" w:hAnsiTheme="minorEastAsia" w:eastAsiaTheme="minorEastAsia" w:cstheme="minorEastAsia"/>
          <w:kern w:val="2"/>
          <w:sz w:val="21"/>
          <w:szCs w:val="21"/>
        </w:rPr>
        <w:t>备注：</w:t>
      </w:r>
      <w:r>
        <w:rPr>
          <w:rFonts w:hint="eastAsia" w:asciiTheme="minorEastAsia" w:hAnsiTheme="minorEastAsia" w:eastAsiaTheme="minorEastAsia" w:cstheme="minorEastAsia"/>
          <w:kern w:val="2"/>
          <w:sz w:val="21"/>
          <w:szCs w:val="21"/>
          <w:lang w:val="en-US"/>
        </w:rPr>
        <w:t>1.</w:t>
      </w:r>
      <w:r>
        <w:rPr>
          <w:rFonts w:hint="eastAsia" w:asciiTheme="minorEastAsia" w:hAnsiTheme="minorEastAsia" w:eastAsiaTheme="minorEastAsia" w:cstheme="minorEastAsia"/>
          <w:kern w:val="2"/>
          <w:sz w:val="21"/>
          <w:szCs w:val="21"/>
        </w:rPr>
        <w:t>各项评审打分按照四舍五入，小数点后保留</w:t>
      </w:r>
      <w:r>
        <w:rPr>
          <w:rFonts w:hint="eastAsia" w:asciiTheme="minorEastAsia" w:hAnsiTheme="minorEastAsia" w:eastAsiaTheme="minorEastAsia" w:cstheme="minorEastAsia"/>
          <w:kern w:val="2"/>
          <w:sz w:val="21"/>
          <w:szCs w:val="21"/>
          <w:lang w:val="en-US"/>
        </w:rPr>
        <w:t>2</w:t>
      </w:r>
      <w:r>
        <w:rPr>
          <w:rFonts w:hint="eastAsia" w:asciiTheme="minorEastAsia" w:hAnsiTheme="minorEastAsia" w:eastAsiaTheme="minorEastAsia" w:cstheme="minorEastAsia"/>
          <w:kern w:val="2"/>
          <w:sz w:val="21"/>
          <w:szCs w:val="21"/>
        </w:rPr>
        <w:t>位进行计算；</w:t>
      </w:r>
    </w:p>
    <w:p w14:paraId="3574E2A3">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240"/>
        </w:tabs>
        <w:spacing w:before="0"/>
        <w:ind w:left="1050" w:hanging="1050"/>
        <w:jc w:val="both"/>
        <w:rPr>
          <w:rFonts w:hint="eastAsia" w:asciiTheme="minorEastAsia" w:hAnsiTheme="minorEastAsia" w:eastAsiaTheme="minorEastAsia" w:cstheme="minorEastAsia"/>
          <w:b w:val="0"/>
          <w:bCs w:val="0"/>
          <w:sz w:val="32"/>
          <w:szCs w:val="32"/>
          <w:lang w:val="en-US" w:eastAsia="zh-CN"/>
        </w:rPr>
      </w:pPr>
      <w:r>
        <w:rPr>
          <w:rFonts w:hint="eastAsia" w:asciiTheme="minorEastAsia" w:hAnsiTheme="minorEastAsia" w:eastAsiaTheme="minorEastAsia" w:cstheme="minorEastAsia"/>
          <w:kern w:val="2"/>
          <w:sz w:val="21"/>
          <w:szCs w:val="21"/>
          <w:lang w:val="en-US"/>
        </w:rPr>
        <w:t xml:space="preserve">          2.</w:t>
      </w:r>
      <w:r>
        <w:rPr>
          <w:rFonts w:hint="eastAsia" w:asciiTheme="minorEastAsia" w:hAnsiTheme="minorEastAsia" w:eastAsiaTheme="minorEastAsia" w:cstheme="minorEastAsia"/>
          <w:kern w:val="2"/>
          <w:sz w:val="21"/>
          <w:szCs w:val="21"/>
        </w:rPr>
        <w:t>若出现拟推荐成交候选供应商票数相同的情况，以未推荐上述单位的评审专家对并列第一的候选供应商既定打分排序作为最终选定依据。</w:t>
      </w:r>
    </w:p>
    <w:p w14:paraId="1B712B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ingFang SC Regular">
    <w:altName w:val="Cambria"/>
    <w:panose1 w:val="00000000000000000000"/>
    <w:charset w:val="00"/>
    <w:family w:val="roman"/>
    <w:pitch w:val="default"/>
    <w:sig w:usb0="00000000" w:usb1="00000000" w:usb2="00000000" w:usb3="00000000" w:csb0="00040001" w:csb1="00000000"/>
  </w:font>
  <w:font w:name="Cambria">
    <w:panose1 w:val="02040503050406030204"/>
    <w:charset w:val="00"/>
    <w:family w:val="auto"/>
    <w:pitch w:val="default"/>
    <w:sig w:usb0="E00006FF" w:usb1="420024FF" w:usb2="02000000" w:usb3="00000000" w:csb0="2000019F"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B1079A"/>
    <w:rsid w:val="0BDD30A5"/>
    <w:rsid w:val="1E674B72"/>
    <w:rsid w:val="3486483B"/>
    <w:rsid w:val="439B6F77"/>
    <w:rsid w:val="44BF2CF4"/>
    <w:rsid w:val="5A0B4EA1"/>
    <w:rsid w:val="5A4F1EEF"/>
    <w:rsid w:val="640E6903"/>
    <w:rsid w:val="677F0A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index 8"/>
    <w:basedOn w:val="1"/>
    <w:next w:val="1"/>
    <w:qFormat/>
    <w:uiPriority w:val="0"/>
    <w:pPr>
      <w:ind w:left="1400" w:leftChars="1400"/>
    </w:pPr>
  </w:style>
  <w:style w:type="paragraph" w:styleId="4">
    <w:name w:val="Plain Text"/>
    <w:basedOn w:val="1"/>
    <w:next w:val="3"/>
    <w:qFormat/>
    <w:uiPriority w:val="0"/>
    <w:rPr>
      <w:rFonts w:ascii="宋体" w:hAnsi="Courier New"/>
      <w:szCs w:val="21"/>
    </w:rPr>
  </w:style>
  <w:style w:type="paragraph" w:styleId="5">
    <w:name w:val="footer"/>
    <w:basedOn w:val="1"/>
    <w:qFormat/>
    <w:uiPriority w:val="99"/>
    <w:pPr>
      <w:tabs>
        <w:tab w:val="center" w:pos="4153"/>
        <w:tab w:val="right" w:pos="8306"/>
      </w:tabs>
      <w:snapToGrid w:val="0"/>
      <w:jc w:val="left"/>
    </w:pPr>
    <w:rPr>
      <w:sz w:val="18"/>
    </w:rPr>
  </w:style>
  <w:style w:type="paragraph" w:styleId="6">
    <w:name w:val="toc 2"/>
    <w:basedOn w:val="1"/>
    <w:next w:val="1"/>
    <w:qFormat/>
    <w:uiPriority w:val="0"/>
    <w:pPr>
      <w:spacing w:line="600" w:lineRule="exact"/>
      <w:ind w:firstLine="880" w:firstLineChars="200"/>
    </w:pPr>
    <w:rPr>
      <w:rFonts w:eastAsia="仿宋_GB2312"/>
      <w:sz w:val="32"/>
    </w:rPr>
  </w:style>
  <w:style w:type="paragraph" w:customStyle="1" w:styleId="9">
    <w:name w:val="首行缩进"/>
    <w:basedOn w:val="1"/>
    <w:qFormat/>
    <w:uiPriority w:val="0"/>
    <w:pPr>
      <w:ind w:firstLine="480" w:firstLineChars="200"/>
    </w:pPr>
    <w:rPr>
      <w:lang w:val="zh-CN"/>
    </w:rPr>
  </w:style>
  <w:style w:type="paragraph" w:customStyle="1" w:styleId="10">
    <w:name w:val="p3"/>
    <w:basedOn w:val="1"/>
    <w:qFormat/>
    <w:uiPriority w:val="0"/>
    <w:pPr>
      <w:spacing w:line="30" w:lineRule="atLeast"/>
      <w:jc w:val="center"/>
    </w:pPr>
    <w:rPr>
      <w:rFonts w:hint="eastAsia" w:ascii="宋体" w:hAnsi="宋体" w:cs="宋体"/>
      <w:kern w:val="0"/>
      <w:sz w:val="36"/>
      <w:szCs w:val="36"/>
    </w:rPr>
  </w:style>
  <w:style w:type="paragraph" w:styleId="11">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655</Words>
  <Characters>688</Characters>
  <Lines>0</Lines>
  <Paragraphs>0</Paragraphs>
  <TotalTime>1</TotalTime>
  <ScaleCrop>false</ScaleCrop>
  <LinksUpToDate>false</LinksUpToDate>
  <CharactersWithSpaces>753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2025-04-15T03:57:00Z</dcterms:created>
  <dc:creator>Administrator</dc:creator>
  <cp:lastModifiedBy>實誠</cp:lastModifiedBy>
  <dcterms:modified xsi:type="dcterms:W3CDTF">2025-05-20T09:14:46Z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eyJoZGlkIjoiZjYxZTUyYjc1MzQwNWRmNjlmMWQyYmQ2NmM1M2U4MmMiLCJ1c2VySWQiOiI2OTk3NTA5NDAifQ==</vt:lpwstr>
  </property>
  <property fmtid="{D5CDD505-2E9C-101B-9397-08002B2CF9AE}" pid="4" name="ICV">
    <vt:lpwstr>BA43B39E7C864E0A8CBF0E3225D72929_13</vt:lpwstr>
  </property>
</Properties>
</file>