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动脉硬化检测仪</w:t>
      </w:r>
      <w:r>
        <w:rPr>
          <w:rFonts w:hint="eastAsia" w:ascii="仿宋" w:hAnsi="仿宋" w:eastAsia="仿宋" w:cs="仿宋"/>
          <w:b/>
          <w:bCs/>
          <w:sz w:val="44"/>
          <w:szCs w:val="44"/>
          <w:highlight w:val="none"/>
        </w:rPr>
        <w:t>采购招标文件信息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LGZXYYZBB20250523-1</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动脉硬化检测仪</w:t>
            </w:r>
            <w:r>
              <w:rPr>
                <w:rFonts w:hint="eastAsia" w:ascii="仿宋" w:hAnsi="仿宋" w:eastAsia="仿宋" w:cs="仿宋"/>
                <w:sz w:val="28"/>
                <w:szCs w:val="28"/>
                <w:highlight w:val="none"/>
              </w:rPr>
              <w:t>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593E8993">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0"/>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5B605380">
      <w:pPr>
        <w:pStyle w:val="50"/>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72"/>
        <w:gridCol w:w="8062"/>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998"/>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5" w:type="pct"/>
        <w:jc w:val="center"/>
        <w:tblCellSpacing w:w="0" w:type="dxa"/>
        <w:tblLayout w:type="autofit"/>
        <w:tblCellMar>
          <w:top w:w="45" w:type="dxa"/>
          <w:left w:w="45" w:type="dxa"/>
          <w:bottom w:w="45" w:type="dxa"/>
          <w:right w:w="45" w:type="dxa"/>
        </w:tblCellMar>
      </w:tblPr>
      <w:tblGrid>
        <w:gridCol w:w="477"/>
        <w:gridCol w:w="46"/>
        <w:gridCol w:w="67"/>
        <w:gridCol w:w="555"/>
        <w:gridCol w:w="1778"/>
        <w:gridCol w:w="880"/>
        <w:gridCol w:w="4480"/>
        <w:gridCol w:w="146"/>
        <w:gridCol w:w="701"/>
        <w:gridCol w:w="477"/>
      </w:tblGrid>
      <w:tr w14:paraId="51C7DE3C">
        <w:tblPrEx>
          <w:tblCellMar>
            <w:top w:w="45" w:type="dxa"/>
            <w:left w:w="45" w:type="dxa"/>
            <w:bottom w:w="45" w:type="dxa"/>
            <w:right w:w="45" w:type="dxa"/>
          </w:tblCellMar>
        </w:tblPrEx>
        <w:trPr>
          <w:gridBefore w:val="1"/>
          <w:gridAfter w:val="2"/>
          <w:wBefore w:w="248" w:type="pct"/>
          <w:wAfter w:w="613" w:type="pct"/>
          <w:tblCellSpacing w:w="0" w:type="dxa"/>
          <w:jc w:val="center"/>
        </w:trPr>
        <w:tc>
          <w:tcPr>
            <w:tcW w:w="4061"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6"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72" w:type="pct"/>
          <w:wAfter w:w="248" w:type="pct"/>
          <w:trHeight w:val="90" w:hRule="atLeast"/>
          <w:tblCellSpacing w:w="0" w:type="dxa"/>
          <w:jc w:val="center"/>
        </w:trPr>
        <w:tc>
          <w:tcPr>
            <w:tcW w:w="4478"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517"/>
            </w:tblGrid>
            <w:tr w14:paraId="1AFB526F">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58014F2E">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4CAF3673">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A4DF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9" w:type="pct"/>
            <w:tcBorders>
              <w:top w:val="single" w:color="auto" w:sz="4" w:space="0"/>
              <w:left w:val="single" w:color="auto" w:sz="4" w:space="0"/>
              <w:bottom w:val="single" w:color="auto" w:sz="4" w:space="0"/>
              <w:right w:val="single" w:color="auto" w:sz="4" w:space="0"/>
            </w:tcBorders>
            <w:vAlign w:val="center"/>
          </w:tcPr>
          <w:p w14:paraId="2737DCBF">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16ED2D6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所投产品</w:t>
            </w:r>
            <w:r>
              <w:rPr>
                <w:rFonts w:hint="eastAsia" w:ascii="仿宋" w:hAnsi="仿宋" w:eastAsia="仿宋" w:cs="仿宋"/>
                <w:sz w:val="24"/>
                <w:szCs w:val="24"/>
                <w:highlight w:val="none"/>
                <w:lang w:val="en-US" w:eastAsia="zh-CN"/>
              </w:rPr>
              <w:t>重点参数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参数）响应情况评价</w:t>
            </w:r>
          </w:p>
        </w:tc>
        <w:tc>
          <w:tcPr>
            <w:tcW w:w="457" w:type="pct"/>
            <w:tcBorders>
              <w:top w:val="single" w:color="auto" w:sz="4" w:space="0"/>
              <w:left w:val="single" w:color="auto" w:sz="4" w:space="0"/>
              <w:bottom w:val="single" w:color="auto" w:sz="4" w:space="0"/>
              <w:right w:val="single" w:color="auto" w:sz="4" w:space="0"/>
            </w:tcBorders>
            <w:vAlign w:val="center"/>
          </w:tcPr>
          <w:p w14:paraId="10925334">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FFBF973">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70736AE7">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w:t>
            </w:r>
            <w:r>
              <w:rPr>
                <w:rFonts w:hint="eastAsia" w:ascii="仿宋" w:hAnsi="仿宋" w:eastAsia="仿宋" w:cs="仿宋"/>
                <w:sz w:val="24"/>
                <w:szCs w:val="24"/>
                <w:highlight w:val="none"/>
                <w:lang w:val="en-US" w:eastAsia="zh-CN"/>
              </w:rPr>
              <w:t>重点参数</w:t>
            </w:r>
            <w:r>
              <w:rPr>
                <w:rFonts w:hint="eastAsia" w:ascii="仿宋" w:hAnsi="仿宋" w:eastAsia="仿宋" w:cs="仿宋"/>
                <w:sz w:val="24"/>
                <w:szCs w:val="24"/>
                <w:highlight w:val="none"/>
              </w:rPr>
              <w:t>全部满足得</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分；有负偏离的，每负偏离一项最多扣</w:t>
            </w:r>
            <w:r>
              <w:rPr>
                <w:rFonts w:hint="eastAsia" w:ascii="仿宋" w:hAnsi="仿宋" w:eastAsia="仿宋" w:cs="仿宋"/>
                <w:sz w:val="24"/>
                <w:szCs w:val="24"/>
                <w:highlight w:val="none"/>
                <w:lang w:val="en-US" w:eastAsia="zh-CN"/>
              </w:rPr>
              <w:t>7.5</w:t>
            </w:r>
            <w:r>
              <w:rPr>
                <w:rFonts w:hint="eastAsia" w:ascii="仿宋" w:hAnsi="仿宋" w:eastAsia="仿宋" w:cs="仿宋"/>
                <w:sz w:val="24"/>
                <w:szCs w:val="24"/>
                <w:highlight w:val="none"/>
              </w:rPr>
              <w:t>分，负偏离达4项本项不得分。</w:t>
            </w:r>
          </w:p>
          <w:p w14:paraId="2E267402">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（二）评审依据：</w:t>
            </w:r>
          </w:p>
          <w:p w14:paraId="2B873321">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条款</w:t>
            </w:r>
            <w:r>
              <w:rPr>
                <w:rFonts w:hint="eastAsia" w:ascii="仿宋" w:hAnsi="仿宋" w:eastAsia="仿宋" w:cs="仿宋"/>
                <w:sz w:val="24"/>
                <w:szCs w:val="24"/>
                <w:highlight w:val="none"/>
              </w:rPr>
              <w:t>偏离表》</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205EC871">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9"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57" w:type="pct"/>
            <w:tcBorders>
              <w:top w:val="single" w:color="auto" w:sz="4" w:space="0"/>
              <w:left w:val="single" w:color="auto" w:sz="4" w:space="0"/>
              <w:bottom w:val="single" w:color="auto" w:sz="4" w:space="0"/>
              <w:right w:val="single" w:color="auto" w:sz="4" w:space="0"/>
            </w:tcBorders>
            <w:vAlign w:val="center"/>
          </w:tcPr>
          <w:p w14:paraId="5F8A619D">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25</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A153BFD">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p w14:paraId="753AD6E0">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所投产品一般技术参数全部满足得</w:t>
            </w:r>
            <w:r>
              <w:rPr>
                <w:rFonts w:hint="eastAsia" w:ascii="仿宋" w:hAnsi="仿宋" w:eastAsia="仿宋" w:cs="仿宋"/>
                <w:sz w:val="24"/>
                <w:szCs w:val="24"/>
                <w:highlight w:val="none"/>
                <w:lang w:val="en-US" w:eastAsia="zh-CN"/>
              </w:rPr>
              <w:t>55分</w:t>
            </w:r>
            <w:r>
              <w:rPr>
                <w:rFonts w:hint="eastAsia" w:ascii="仿宋" w:hAnsi="仿宋" w:eastAsia="仿宋" w:cs="仿宋"/>
                <w:sz w:val="24"/>
                <w:szCs w:val="24"/>
                <w:highlight w:val="none"/>
              </w:rPr>
              <w:t>；有负偏离的，每负偏离一项扣</w:t>
            </w:r>
            <w:r>
              <w:rPr>
                <w:rFonts w:hint="eastAsia" w:ascii="仿宋" w:hAnsi="仿宋" w:eastAsia="仿宋" w:cs="仿宋"/>
                <w:sz w:val="24"/>
                <w:szCs w:val="24"/>
                <w:highlight w:val="none"/>
                <w:lang w:val="en-US" w:eastAsia="zh-CN"/>
              </w:rPr>
              <w:t>1.7分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负偏离达15项本项不得分。</w:t>
            </w:r>
          </w:p>
          <w:p w14:paraId="69B1016A">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1CB4120">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偏离表》</w:t>
            </w:r>
          </w:p>
        </w:tc>
      </w:tr>
      <w:tr w14:paraId="61E42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1FB3E48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1A52D66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商务部分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583E7FD1">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6C8A8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3B2F709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1C860EF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DA4D14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免费保修期内售后服务条款偏离情况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4158AD2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E39756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271651F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分，每负偏离一项扣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sz w:val="24"/>
                <w:szCs w:val="24"/>
                <w:highlight w:val="none"/>
              </w:rPr>
              <w:t>。</w:t>
            </w:r>
          </w:p>
          <w:p w14:paraId="05C96D8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B64B6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leftChars="0" w:firstLine="0" w:firstLineChars="0"/>
              <w:jc w:val="both"/>
              <w:rPr>
                <w:rFonts w:hint="eastAsia" w:ascii="仿宋" w:hAnsi="仿宋" w:eastAsia="仿宋" w:cs="仿宋"/>
                <w:sz w:val="24"/>
                <w:szCs w:val="24"/>
                <w:highlight w:val="none"/>
                <w:lang w:val="zh-CN"/>
              </w:rPr>
            </w:pPr>
            <w:r>
              <w:rPr>
                <w:rFonts w:hint="eastAsia" w:ascii="仿宋" w:hAnsi="仿宋" w:eastAsia="仿宋" w:cs="仿宋"/>
                <w:kern w:val="2"/>
                <w:sz w:val="24"/>
                <w:szCs w:val="24"/>
                <w:highlight w:val="none"/>
                <w:lang w:val="en-US" w:eastAsia="zh-CN" w:bidi="ar-SA"/>
              </w:rPr>
              <w:t>《商务要求偏离表》</w:t>
            </w:r>
          </w:p>
        </w:tc>
      </w:tr>
      <w:tr w14:paraId="19D3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2F237D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76E096A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vAlign w:val="center"/>
          </w:tcPr>
          <w:p w14:paraId="0A24FF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免费保修期外售后服务条款偏离情况</w:t>
            </w:r>
          </w:p>
          <w:p w14:paraId="38109DE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457" w:type="pct"/>
            <w:tcBorders>
              <w:top w:val="single" w:color="auto" w:sz="4" w:space="0"/>
              <w:left w:val="single" w:color="auto" w:sz="4" w:space="0"/>
              <w:bottom w:val="single" w:color="auto" w:sz="4" w:space="0"/>
              <w:right w:val="single" w:color="auto" w:sz="4" w:space="0"/>
            </w:tcBorders>
            <w:vAlign w:val="center"/>
          </w:tcPr>
          <w:p w14:paraId="1913BAD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C01A44">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AF0EA86">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投标人应如实填写《商务要求偏离表》中免费保修期外售后服务要求部分，评审委员会根据响应情况进行打分。全部满足要求的得3分，每负偏离一项扣1分，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4C90C409">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B9E5183">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2E56E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75DFC48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B09B59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6F80141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其他商务条款偏离情况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21B752DD">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112FF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4FBF23E2">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投标人应如实填写《商务要求偏离表》中其他商务要求部分，评审委员会根据响应情况进行打分。全部满足要求的得2分，每负偏离一项扣0.34分，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16A9230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49559B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773D4A9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right w:val="single" w:color="auto" w:sz="4" w:space="0"/>
            </w:tcBorders>
            <w:vAlign w:val="center"/>
          </w:tcPr>
          <w:p w14:paraId="511EB3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bottom w:val="single" w:color="auto" w:sz="4" w:space="0"/>
              <w:right w:val="single" w:color="auto" w:sz="4" w:space="0"/>
            </w:tcBorders>
            <w:vAlign w:val="center"/>
          </w:tcPr>
          <w:p w14:paraId="7BD7EB1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28F77B7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57"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CFA250E">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提供销售合同关键页（包括但不限于货物内容、签订日期、合同双方签字盖章页）。</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1FEF5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68C587A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7C9C5F6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6BDD673">
            <w:pPr>
              <w:pStyle w:val="8"/>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r>
      <w:tr w14:paraId="5D972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2778BA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289" w:type="pct"/>
            <w:tcBorders>
              <w:top w:val="single" w:color="auto" w:sz="4" w:space="0"/>
              <w:left w:val="single" w:color="auto" w:sz="4" w:space="0"/>
              <w:bottom w:val="single" w:color="auto" w:sz="4" w:space="0"/>
              <w:right w:val="single" w:color="auto" w:sz="4" w:space="0"/>
            </w:tcBorders>
            <w:vAlign w:val="center"/>
          </w:tcPr>
          <w:p w14:paraId="237D705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D731FA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57" w:type="pct"/>
            <w:tcBorders>
              <w:top w:val="single" w:color="auto" w:sz="4" w:space="0"/>
              <w:left w:val="single" w:color="auto" w:sz="4" w:space="0"/>
              <w:bottom w:val="single" w:color="auto" w:sz="4" w:space="0"/>
              <w:right w:val="single" w:color="auto" w:sz="4" w:space="0"/>
            </w:tcBorders>
            <w:vAlign w:val="center"/>
          </w:tcPr>
          <w:p w14:paraId="7BC8544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5AC059B4">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A236C5C">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05DB12D">
      <w:pPr>
        <w:pStyle w:val="16"/>
        <w:spacing w:before="454" w:after="454"/>
        <w:ind w:right="454" w:firstLine="2168" w:firstLineChars="900"/>
        <w:jc w:val="both"/>
        <w:outlineLvl w:val="0"/>
        <w:rPr>
          <w:rFonts w:hint="eastAsia" w:ascii="仿宋" w:hAnsi="仿宋" w:eastAsia="仿宋" w:cs="仿宋"/>
          <w:b/>
          <w:bCs/>
          <w:color w:val="FF0000"/>
          <w:sz w:val="24"/>
          <w:szCs w:val="24"/>
          <w:highlight w:val="yellow"/>
          <w:woUserID w:val="1"/>
        </w:rPr>
      </w:pPr>
    </w:p>
    <w:p w14:paraId="77BDB942">
      <w:pPr>
        <w:rPr>
          <w:rFonts w:hint="eastAsia" w:ascii="仿宋" w:hAnsi="仿宋" w:eastAsia="仿宋" w:cs="仿宋"/>
          <w:color w:val="auto"/>
          <w:sz w:val="28"/>
          <w:szCs w:val="28"/>
          <w:highlight w:val="none"/>
        </w:rPr>
      </w:pPr>
    </w:p>
    <w:p w14:paraId="0F25C813">
      <w:pPr>
        <w:rPr>
          <w:rFonts w:hint="eastAsia" w:ascii="仿宋" w:hAnsi="仿宋" w:eastAsia="仿宋" w:cs="仿宋"/>
          <w:color w:val="auto"/>
          <w:sz w:val="28"/>
          <w:szCs w:val="28"/>
          <w:highlight w:val="none"/>
        </w:rPr>
      </w:pPr>
    </w:p>
    <w:p w14:paraId="22AFD86B">
      <w:pPr>
        <w:rPr>
          <w:rFonts w:hint="eastAsia" w:ascii="仿宋" w:hAnsi="仿宋" w:eastAsia="仿宋" w:cs="仿宋"/>
          <w:color w:val="auto"/>
          <w:sz w:val="28"/>
          <w:szCs w:val="28"/>
          <w:highlight w:val="none"/>
        </w:rPr>
      </w:pPr>
    </w:p>
    <w:p w14:paraId="61327EA9">
      <w:pPr>
        <w:rPr>
          <w:rFonts w:hint="eastAsia" w:ascii="仿宋" w:hAnsi="仿宋" w:eastAsia="仿宋" w:cs="仿宋"/>
          <w:color w:val="auto"/>
          <w:sz w:val="28"/>
          <w:szCs w:val="28"/>
          <w:highlight w:val="none"/>
        </w:rPr>
      </w:pPr>
    </w:p>
    <w:p w14:paraId="637CB0C1">
      <w:pPr>
        <w:rPr>
          <w:rFonts w:hint="eastAsia" w:ascii="仿宋" w:hAnsi="仿宋" w:eastAsia="仿宋" w:cs="仿宋"/>
          <w:color w:val="auto"/>
          <w:sz w:val="28"/>
          <w:szCs w:val="28"/>
          <w:highlight w:val="none"/>
        </w:rPr>
      </w:pP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6ED4054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5CD0760A">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（九）投标人若为生产企业：所投产品为第二、三类医疗器械的，提供监督管理部门签发的涵盖所投报医疗器械的《医疗器械生产许可证》（有效期内）扫描件，原件备查；</w:t>
      </w:r>
    </w:p>
    <w:p w14:paraId="03B2406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投标人若为经营企业：所投产品为第二类医疗器械的，提供监督管理部门签发的涵盖所投报医疗器械的《医疗器械经营备案凭证》（有效期内）扫描件，原件备查；所投产品为第三类医疗器械的，提供监督管理部门签发的涵盖所投报医疗器械的《医疗器械经营许可证》（有效期内）扫描件，原件备查；</w:t>
      </w:r>
    </w:p>
    <w:p w14:paraId="43EEE769">
      <w:pPr>
        <w:spacing w:line="460" w:lineRule="exact"/>
        <w:ind w:firstLine="480" w:firstLineChars="200"/>
        <w:rPr>
          <w:rFonts w:hint="eastAsia" w:ascii="仿宋" w:hAnsi="仿宋" w:eastAsia="仿宋" w:cs="仿宋"/>
          <w:sz w:val="24"/>
          <w:szCs w:val="24"/>
          <w:highlight w:val="none"/>
          <w:lang w:val="en-US" w:eastAsia="zh-CN"/>
        </w:rPr>
      </w:pP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86"/>
        <w:gridCol w:w="3260"/>
        <w:gridCol w:w="2430"/>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LGZXYYZBB20250523-1</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深圳市龙岗中心医院动脉硬化检测仪采购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190000</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795"/>
        <w:gridCol w:w="1795"/>
        <w:gridCol w:w="656"/>
        <w:gridCol w:w="684"/>
        <w:gridCol w:w="1252"/>
        <w:gridCol w:w="1051"/>
        <w:gridCol w:w="1021"/>
      </w:tblGrid>
      <w:tr w14:paraId="0F0F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0" w:type="pct"/>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1023" w:type="pct"/>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1023" w:type="pct"/>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374" w:type="pct"/>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390" w:type="pct"/>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14" w:type="pct"/>
            <w:vAlign w:val="center"/>
          </w:tcPr>
          <w:p w14:paraId="54199DD8">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599" w:type="pct"/>
            <w:vAlign w:val="center"/>
          </w:tcPr>
          <w:p w14:paraId="1E486F61">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合价限价（元）</w:t>
            </w:r>
          </w:p>
        </w:tc>
        <w:tc>
          <w:tcPr>
            <w:tcW w:w="582" w:type="pct"/>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rPr>
              <w:t>备注</w:t>
            </w:r>
          </w:p>
        </w:tc>
      </w:tr>
      <w:tr w14:paraId="67D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90" w:type="pct"/>
            <w:vAlign w:val="center"/>
          </w:tcPr>
          <w:p w14:paraId="360401CE">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1023" w:type="pct"/>
            <w:vAlign w:val="center"/>
          </w:tcPr>
          <w:p w14:paraId="4BC15AE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LGZXYYZBB20250523-1</w:t>
            </w:r>
          </w:p>
        </w:tc>
        <w:tc>
          <w:tcPr>
            <w:tcW w:w="1023" w:type="pct"/>
            <w:vAlign w:val="center"/>
          </w:tcPr>
          <w:p w14:paraId="2252246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动脉硬化检测仪</w:t>
            </w:r>
          </w:p>
        </w:tc>
        <w:tc>
          <w:tcPr>
            <w:tcW w:w="374" w:type="pct"/>
            <w:vAlign w:val="center"/>
          </w:tcPr>
          <w:p w14:paraId="6B7CE43A">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390" w:type="pct"/>
            <w:vAlign w:val="center"/>
          </w:tcPr>
          <w:p w14:paraId="775992E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套</w:t>
            </w:r>
          </w:p>
        </w:tc>
        <w:tc>
          <w:tcPr>
            <w:tcW w:w="714" w:type="pct"/>
            <w:vAlign w:val="center"/>
          </w:tcPr>
          <w:p w14:paraId="115BBBC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180000</w:t>
            </w:r>
          </w:p>
        </w:tc>
        <w:tc>
          <w:tcPr>
            <w:tcW w:w="599" w:type="pct"/>
            <w:vAlign w:val="center"/>
          </w:tcPr>
          <w:p w14:paraId="65B68284">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180000</w:t>
            </w:r>
          </w:p>
        </w:tc>
        <w:tc>
          <w:tcPr>
            <w:tcW w:w="582" w:type="pct"/>
            <w:vAlign w:val="center"/>
          </w:tcPr>
          <w:p w14:paraId="1FD5E18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拒绝进口</w:t>
            </w: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eastAsia="zh-CN"/>
        </w:rPr>
        <w:t>动脉硬化检测仪</w:t>
      </w:r>
      <w:r>
        <w:rPr>
          <w:rFonts w:hint="eastAsia" w:ascii="仿宋" w:hAnsi="仿宋" w:eastAsia="仿宋" w:cs="仿宋"/>
          <w:szCs w:val="24"/>
          <w:highlight w:val="none"/>
          <w:u w:val="single"/>
        </w:rPr>
        <w:t xml:space="preserve">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8073"/>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14:paraId="2EB959F9">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1A75D8C0">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主机（含台车），1台</w:t>
            </w:r>
          </w:p>
          <w:p w14:paraId="5728DDA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台式工作站，1套</w:t>
            </w:r>
          </w:p>
          <w:p w14:paraId="69FAB875">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上臂传感袖带，1套</w:t>
            </w:r>
          </w:p>
          <w:p w14:paraId="2600145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脚踝传感袖带，1套</w:t>
            </w:r>
          </w:p>
          <w:p w14:paraId="15FEF1D4">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上臂</w:t>
            </w:r>
            <w:r>
              <w:rPr>
                <w:rFonts w:hint="eastAsia" w:ascii="宋体" w:hAnsi="宋体" w:eastAsia="宋体" w:cs="宋体"/>
                <w:color w:val="auto"/>
                <w:sz w:val="24"/>
                <w:szCs w:val="24"/>
                <w:highlight w:val="white"/>
                <w:lang w:val="en-US" w:eastAsia="zh-CN"/>
              </w:rPr>
              <w:t>袖</w:t>
            </w:r>
            <w:r>
              <w:rPr>
                <w:rFonts w:hint="eastAsia" w:ascii="宋体" w:hAnsi="宋体" w:eastAsia="宋体" w:cs="宋体"/>
                <w:color w:val="auto"/>
                <w:kern w:val="0"/>
                <w:sz w:val="24"/>
                <w:szCs w:val="24"/>
                <w:highlight w:val="none"/>
              </w:rPr>
              <w:t>带软管，1套</w:t>
            </w:r>
          </w:p>
          <w:p w14:paraId="6BFC7425">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脚踝</w:t>
            </w:r>
            <w:r>
              <w:rPr>
                <w:rFonts w:hint="eastAsia" w:ascii="宋体" w:hAnsi="宋体" w:eastAsia="宋体" w:cs="宋体"/>
                <w:color w:val="auto"/>
                <w:sz w:val="24"/>
                <w:szCs w:val="24"/>
                <w:highlight w:val="white"/>
                <w:lang w:val="en-US" w:eastAsia="zh-CN"/>
              </w:rPr>
              <w:t>袖</w:t>
            </w:r>
            <w:r>
              <w:rPr>
                <w:rFonts w:hint="eastAsia" w:ascii="宋体" w:hAnsi="宋体" w:cs="宋体"/>
                <w:color w:val="auto"/>
                <w:kern w:val="0"/>
                <w:sz w:val="24"/>
                <w:szCs w:val="24"/>
                <w:highlight w:val="none"/>
                <w:lang w:eastAsia="zh-CN"/>
              </w:rPr>
              <w:t>带</w:t>
            </w:r>
            <w:r>
              <w:rPr>
                <w:rFonts w:hint="eastAsia" w:ascii="宋体" w:hAnsi="宋体" w:eastAsia="宋体" w:cs="宋体"/>
                <w:color w:val="auto"/>
                <w:kern w:val="0"/>
                <w:sz w:val="24"/>
                <w:szCs w:val="24"/>
                <w:highlight w:val="none"/>
              </w:rPr>
              <w:t>软管，1套</w:t>
            </w:r>
          </w:p>
          <w:p w14:paraId="6D8B958F">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中文说明书，1套（另电子版1份）</w:t>
            </w:r>
          </w:p>
          <w:p w14:paraId="760E73BB">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中文维修手册，1套（另电子版1份）</w:t>
            </w:r>
          </w:p>
          <w:p w14:paraId="788239BA">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中文操作流程卡，1套（另电子版1份）</w:t>
            </w:r>
          </w:p>
          <w:p w14:paraId="175BF846">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1E6B9A6C">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000000" w:themeColor="text1"/>
                <w:sz w:val="24"/>
                <w:szCs w:val="24"/>
                <w14:textFill>
                  <w14:solidFill>
                    <w14:schemeClr w14:val="tx1"/>
                  </w14:solidFill>
                </w14:textFill>
              </w:rPr>
              <w:t>配齐满足以上性能且正常使用所需要的所有附件，本预算含 HIS/LIS/PACS等系统接口费用（如有）、计量检测费用（如有）等，无需另外购置即可满足临床需求。1套</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top"/>
          </w:tcPr>
          <w:p w14:paraId="3BAC8231">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1A6E723">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647426BF">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7AFA81D0">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28FD0BF0">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24C12AAF">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655F4EBD">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5B5E2A6C">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0A659109">
            <w:pP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69" w:type="pct"/>
            <w:vAlign w:val="top"/>
          </w:tcPr>
          <w:p w14:paraId="231A2EA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1货物免费保修期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年，时间自最终验收合格并交付使用之日起计算。</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69" w:type="pct"/>
            <w:vAlign w:val="top"/>
          </w:tcPr>
          <w:p w14:paraId="3FB2010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cs="宋体"/>
                <w:color w:val="auto"/>
                <w:sz w:val="24"/>
                <w:szCs w:val="24"/>
                <w:lang w:val="en-US" w:eastAsia="zh-CN"/>
              </w:rPr>
              <w:t>2免费保修期内，所有服务及配件全部免费，设备的所有配件包括易损件、易耗品等免费维修或更换。除了采购试剂和配套耗材，医院无需额外支出费用。</w:t>
            </w:r>
          </w:p>
        </w:tc>
      </w:tr>
      <w:tr w14:paraId="7967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CB8771C">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4569" w:type="pct"/>
            <w:vAlign w:val="top"/>
          </w:tcPr>
          <w:p w14:paraId="2B209274">
            <w:pPr>
              <w:pStyle w:val="1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r w14:paraId="114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7A4DF918">
            <w:pPr>
              <w:adjustRightInd w:val="0"/>
              <w:snapToGrid w:val="0"/>
              <w:spacing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6</w:t>
            </w:r>
          </w:p>
        </w:tc>
        <w:tc>
          <w:tcPr>
            <w:tcW w:w="4569" w:type="pct"/>
            <w:vAlign w:val="top"/>
          </w:tcPr>
          <w:p w14:paraId="0BB4B4D7">
            <w:pPr>
              <w:pStyle w:val="16"/>
              <w:rPr>
                <w:rFonts w:hint="eastAsia" w:ascii="宋体" w:hAnsi="宋体" w:eastAsia="宋体" w:cs="宋体"/>
                <w:color w:val="auto"/>
                <w:sz w:val="24"/>
                <w:szCs w:val="24"/>
              </w:rPr>
            </w:pPr>
            <w:r>
              <w:rPr>
                <w:rFonts w:hint="eastAsia" w:ascii="宋体" w:hAnsi="宋体" w:eastAsia="宋体" w:cs="宋体"/>
                <w:color w:val="auto"/>
                <w:sz w:val="24"/>
                <w:szCs w:val="24"/>
              </w:rPr>
              <w:t>★交货日期（交付时间）：签订合同后30（天）日历日内。（日历日为自然天，包括双休日及法定节假日，不等同于工作日）</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184"/>
        <w:gridCol w:w="6773"/>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5"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0"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833"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5"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70" w:type="pct"/>
            <w:vMerge w:val="restart"/>
            <w:vAlign w:val="center"/>
          </w:tcPr>
          <w:p w14:paraId="57DC4C19">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动脉硬化检测仪</w:t>
            </w:r>
          </w:p>
        </w:tc>
        <w:tc>
          <w:tcPr>
            <w:tcW w:w="3833" w:type="pct"/>
            <w:vAlign w:val="center"/>
          </w:tcPr>
          <w:p w14:paraId="150B4B3F">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4"/>
                <w:lang w:val="en-US" w:eastAsia="zh-CN"/>
              </w:rPr>
              <w:t>1、可自动生成血管年龄，在报告中显示。</w:t>
            </w:r>
          </w:p>
        </w:tc>
      </w:tr>
      <w:tr w14:paraId="285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95" w:type="pct"/>
            <w:vMerge w:val="continue"/>
            <w:vAlign w:val="center"/>
          </w:tcPr>
          <w:p w14:paraId="2C19A8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C13FD3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40F6AB70">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rPr>
              <w:t>2、以硬化-阻塞图表形式显示血管状态。（提供产品彩页或说明书或仪器界面截图证明）</w:t>
            </w:r>
          </w:p>
        </w:tc>
      </w:tr>
      <w:tr w14:paraId="65C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4E84AF6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1EA093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4551BE22">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rPr>
              <w:t>3、采用外周血管压力波动同步检测技术，在同一心动周期内采集信号，实时感知双上肢和双下肢压力波动。（提供产品彩页或说明书或仪器界面截图证明）</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54ADD66B">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rPr>
              <w:t>4、在进行下肢血压检测时，采用双层线性膨胀传感器技术捕捉信号源。（提供产品彩页或说明书或仪器界面截图证明）</w:t>
            </w:r>
          </w:p>
        </w:tc>
      </w:tr>
      <w:tr w14:paraId="297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5E24CC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670D9E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0F4E34C1">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4"/>
                <w:lang w:val="en-US" w:eastAsia="zh-CN"/>
              </w:rPr>
              <w:t>5、检测参数≥5种，包括但不限于踝臂指数（ABI）、 脉波上升时间、平均动脉压、左侧肱-踝脉搏波传导速度（baPWV）和右侧肱-踝脉搏波传导速度（baPWV）。</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2CB967F7">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4"/>
                <w:lang w:val="en-US" w:eastAsia="zh-CN"/>
              </w:rPr>
              <w:t>6、具备血管狭窄检测功能。</w:t>
            </w:r>
          </w:p>
        </w:tc>
      </w:tr>
      <w:tr w14:paraId="689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3C6D77D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B88D1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2F455B36">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4"/>
                <w:lang w:val="en-US" w:eastAsia="zh-CN"/>
              </w:rPr>
              <w:t>7、具备血管硬化检测功能。</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7B8AFFB9">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rPr>
              <w:t>8、具备运动负荷试验检测功能。（提供产品彩页或说明书或仪器界面截图证明）</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215D6A29">
            <w:pPr>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4"/>
                <w:lang w:val="en-US" w:eastAsia="zh-CN"/>
              </w:rPr>
              <w:t>9、具备滤波功能，通过设定多个脉搏波起始条件，过滤噪声波。（提供产品彩页或说明书或仪器界面截图证明）</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662F4BD0">
            <w:pPr>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4"/>
                <w:lang w:val="en-US" w:eastAsia="zh-CN"/>
              </w:rPr>
              <w:t>10、可通过有线传输或无线传输进行网络连接。</w:t>
            </w:r>
          </w:p>
        </w:tc>
      </w:tr>
      <w:tr w14:paraId="21D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2E17F3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8BA31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032FF2AF">
            <w:pPr>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4"/>
                <w:lang w:val="en-US" w:eastAsia="zh-CN"/>
              </w:rPr>
              <w:t>11、具备图形及画面显示功能：可显示四肢脉搏波波形图；不同年龄、性别的PWV标准曲线。</w:t>
            </w:r>
          </w:p>
        </w:tc>
      </w:tr>
      <w:tr w14:paraId="457C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16A675F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DA85BE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258D0F96">
            <w:p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12、可自动评估心脑血管危险度，代谢综合征发病风险。</w:t>
            </w:r>
          </w:p>
        </w:tc>
      </w:tr>
      <w:tr w14:paraId="71F6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2ECB489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3CDF6E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3FE6A715">
            <w:p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13、具备数据检索功能。</w:t>
            </w:r>
          </w:p>
        </w:tc>
      </w:tr>
      <w:tr w14:paraId="7BF6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01BABD3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98040A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25C2856A">
            <w:p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14、彩色触摸液晶显示屏。</w:t>
            </w:r>
          </w:p>
        </w:tc>
      </w:tr>
      <w:tr w14:paraId="26A2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208083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CD7101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01AD8D7C">
            <w:p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15、具有肱-踝脉搏波传导速度（baPWV）、踝臂指数（ABI）、血管疾病危险因子诊疗分析形象示意图。</w:t>
            </w:r>
          </w:p>
        </w:tc>
      </w:tr>
      <w:tr w14:paraId="29A6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5FB7642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38F5BE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079C2D90">
            <w:pPr>
              <w:rPr>
                <w:rFonts w:hint="eastAsia" w:ascii="宋体" w:hAnsi="宋体" w:eastAsia="宋体" w:cs="宋体"/>
                <w:kern w:val="2"/>
                <w:sz w:val="24"/>
                <w:szCs w:val="24"/>
                <w:lang w:val="en-US" w:eastAsia="zh-CN"/>
              </w:rPr>
            </w:pPr>
            <w:r>
              <w:rPr>
                <w:rFonts w:hint="eastAsia" w:ascii="宋体" w:hAnsi="宋体" w:eastAsia="宋体" w:cs="宋体"/>
                <w:sz w:val="24"/>
                <w:szCs w:val="24"/>
              </w:rPr>
              <w:t>16、</w:t>
            </w:r>
            <w:r>
              <w:rPr>
                <w:rFonts w:hint="eastAsia" w:ascii="宋体" w:hAnsi="宋体" w:eastAsia="宋体" w:cs="宋体"/>
                <w:kern w:val="2"/>
                <w:sz w:val="24"/>
                <w:szCs w:val="24"/>
                <w:lang w:val="en-US" w:eastAsia="zh-CN"/>
              </w:rPr>
              <w:t>踝臂指数（ABI）、脉波上升时间、平均动脉压、左侧肱-踝脉搏波传导速度（baPWV）和右侧肱-踝脉搏波传导速度（baPWV）</w:t>
            </w:r>
            <w:r>
              <w:rPr>
                <w:rFonts w:hint="eastAsia" w:ascii="宋体" w:hAnsi="宋体" w:eastAsia="宋体" w:cs="宋体"/>
                <w:sz w:val="24"/>
                <w:szCs w:val="24"/>
                <w:lang w:val="en-US" w:eastAsia="zh-CN"/>
              </w:rPr>
              <w:t>的测量方式为</w:t>
            </w:r>
            <w:r>
              <w:rPr>
                <w:rFonts w:hint="eastAsia" w:ascii="宋体" w:hAnsi="宋体" w:eastAsia="宋体" w:cs="宋体"/>
                <w:sz w:val="24"/>
                <w:szCs w:val="24"/>
              </w:rPr>
              <w:t>四肢同步测量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测量周期为</w:t>
            </w:r>
            <w:r>
              <w:rPr>
                <w:rFonts w:hint="eastAsia" w:ascii="宋体" w:hAnsi="宋体" w:eastAsia="宋体" w:cs="宋体"/>
                <w:sz w:val="24"/>
                <w:szCs w:val="24"/>
              </w:rPr>
              <w:t>同一个心动周期。</w:t>
            </w:r>
          </w:p>
        </w:tc>
      </w:tr>
      <w:tr w14:paraId="058B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354B44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09AE64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59C0214E">
            <w:pPr>
              <w:rPr>
                <w:rFonts w:hint="eastAsia" w:ascii="宋体" w:hAnsi="宋体" w:eastAsia="宋体" w:cs="宋体"/>
                <w:sz w:val="24"/>
                <w:szCs w:val="24"/>
                <w:lang w:val="en-US" w:eastAsia="zh-CN"/>
              </w:rPr>
            </w:pPr>
            <w:r>
              <w:rPr>
                <w:rFonts w:hint="eastAsia" w:ascii="宋体" w:hAnsi="宋体" w:eastAsia="宋体" w:cs="宋体"/>
                <w:sz w:val="24"/>
                <w:szCs w:val="24"/>
              </w:rPr>
              <w:t>17、主机</w:t>
            </w:r>
            <w:r>
              <w:rPr>
                <w:rFonts w:hint="eastAsia" w:ascii="宋体" w:hAnsi="宋体" w:eastAsia="宋体" w:cs="宋体"/>
                <w:sz w:val="24"/>
                <w:szCs w:val="24"/>
                <w:lang w:val="en-US" w:eastAsia="zh-CN"/>
              </w:rPr>
              <w:t>可脱离台车，独立使用</w:t>
            </w:r>
            <w:r>
              <w:rPr>
                <w:rFonts w:hint="eastAsia" w:ascii="宋体" w:hAnsi="宋体" w:eastAsia="宋体" w:cs="宋体"/>
                <w:sz w:val="24"/>
                <w:szCs w:val="24"/>
              </w:rPr>
              <w:t>。</w:t>
            </w:r>
          </w:p>
        </w:tc>
      </w:tr>
      <w:tr w14:paraId="4E8F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6D2D5D4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593BAC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2DB5BC7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18、主机重量≤2kg</w:t>
            </w:r>
            <w:r>
              <w:rPr>
                <w:rFonts w:hint="eastAsia" w:ascii="宋体" w:hAnsi="宋体" w:cs="宋体"/>
                <w:sz w:val="24"/>
                <w:szCs w:val="24"/>
                <w:lang w:val="en-US" w:eastAsia="zh-CN"/>
              </w:rPr>
              <w:t>，</w:t>
            </w:r>
            <w:r>
              <w:rPr>
                <w:rFonts w:ascii="宋体" w:hAnsi="宋体" w:eastAsia="宋体" w:cs="宋体"/>
                <w:sz w:val="24"/>
                <w:szCs w:val="24"/>
              </w:rPr>
              <w:t>便于医务人员在社区健康检查时携带使用。</w:t>
            </w:r>
          </w:p>
        </w:tc>
      </w:tr>
      <w:tr w14:paraId="112E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5" w:type="pct"/>
            <w:vMerge w:val="continue"/>
            <w:vAlign w:val="center"/>
          </w:tcPr>
          <w:p w14:paraId="61D453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68F8F1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7C31AFE5">
            <w:pP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、无需连接ECG/PCG传感器即可测量ABI和PWV。</w:t>
            </w:r>
          </w:p>
        </w:tc>
      </w:tr>
      <w:tr w14:paraId="2C4D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719FF93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3DE54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23890D98">
            <w:pPr>
              <w:numPr>
                <w:ilvl w:val="0"/>
                <w:numId w:val="0"/>
              </w:numPr>
              <w:spacing w:line="276" w:lineRule="auto"/>
              <w:ind w:left="1" w:leftChars="0"/>
              <w:jc w:val="left"/>
              <w:rPr>
                <w:rFonts w:hint="eastAsia" w:ascii="宋体" w:hAnsi="宋体" w:eastAsia="宋体" w:cs="宋体"/>
                <w:sz w:val="24"/>
                <w:szCs w:val="24"/>
              </w:rPr>
            </w:pPr>
            <w:r>
              <w:rPr>
                <w:rFonts w:hint="eastAsia" w:ascii="宋体" w:hAnsi="宋体" w:cs="宋体"/>
                <w:color w:val="000000"/>
                <w:kern w:val="0"/>
                <w:szCs w:val="21"/>
              </w:rPr>
              <w:t>★</w:t>
            </w:r>
            <w:r>
              <w:rPr>
                <w:rFonts w:hint="eastAsia" w:ascii="宋体" w:hAnsi="宋体" w:eastAsia="宋体" w:cs="宋体"/>
                <w:sz w:val="24"/>
                <w:szCs w:val="24"/>
              </w:rPr>
              <w:t>单台标准配置要求</w:t>
            </w:r>
            <w:r>
              <w:rPr>
                <w:rFonts w:hint="eastAsia" w:ascii="宋体" w:hAnsi="宋体" w:eastAsia="宋体" w:cs="宋体"/>
                <w:sz w:val="24"/>
                <w:szCs w:val="24"/>
                <w:lang w:eastAsia="zh-CN"/>
              </w:rPr>
              <w:t>：</w:t>
            </w:r>
          </w:p>
          <w:p w14:paraId="04F527E1">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主机（含台车），1台</w:t>
            </w:r>
          </w:p>
          <w:p w14:paraId="23B15C51">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台式工作站，1套</w:t>
            </w:r>
          </w:p>
          <w:p w14:paraId="28ECD3B5">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上臂传感袖带，1套</w:t>
            </w:r>
          </w:p>
          <w:p w14:paraId="2D9C94B3">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脚踝传感袖带，1套</w:t>
            </w:r>
          </w:p>
          <w:p w14:paraId="6B81E2C6">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上臂袖带软管，1套</w:t>
            </w:r>
          </w:p>
          <w:p w14:paraId="14B9C816">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脚踝袖</w:t>
            </w:r>
            <w:r>
              <w:rPr>
                <w:rFonts w:hint="eastAsia" w:ascii="宋体" w:hAnsi="宋体" w:cs="宋体"/>
                <w:color w:val="auto"/>
                <w:sz w:val="24"/>
                <w:szCs w:val="24"/>
                <w:highlight w:val="white"/>
                <w:lang w:val="en-US" w:eastAsia="zh-CN"/>
              </w:rPr>
              <w:t>带</w:t>
            </w:r>
            <w:r>
              <w:rPr>
                <w:rFonts w:hint="eastAsia" w:ascii="宋体" w:hAnsi="宋体" w:eastAsia="宋体" w:cs="宋体"/>
                <w:color w:val="auto"/>
                <w:sz w:val="24"/>
                <w:szCs w:val="24"/>
                <w:highlight w:val="white"/>
                <w:lang w:val="en-US" w:eastAsia="zh-CN"/>
              </w:rPr>
              <w:t>软管，1套</w:t>
            </w:r>
          </w:p>
          <w:p w14:paraId="5120EE84">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中文说明书，1套（另电子版1份）</w:t>
            </w:r>
          </w:p>
          <w:p w14:paraId="752DE6E1">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中文维修手册，1套（另电子版1份）</w:t>
            </w:r>
          </w:p>
          <w:p w14:paraId="565621E5">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中文操作流程卡，1套（另电子版1份）</w:t>
            </w:r>
          </w:p>
          <w:p w14:paraId="4AD39CC1">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验收环节需要的消耗品，1套（如有）</w:t>
            </w:r>
          </w:p>
          <w:p w14:paraId="5DB41EAB">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配齐满足以上性能且正常使用所需要的所有附件，本预算含 HIS/LIS/PACS等系统接口费用（如有）、计量检测费用（如有）等，无需另外购置即可满足临床需求。1套</w:t>
            </w:r>
          </w:p>
        </w:tc>
      </w:tr>
      <w:tr w14:paraId="764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5" w:type="pct"/>
            <w:vMerge w:val="continue"/>
            <w:vAlign w:val="center"/>
          </w:tcPr>
          <w:p w14:paraId="2D750E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38AF76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3" w:type="pct"/>
            <w:vAlign w:val="center"/>
          </w:tcPr>
          <w:p w14:paraId="748FA85B">
            <w:pPr>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其他要求：</w:t>
            </w:r>
          </w:p>
          <w:p w14:paraId="0324C008">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75ED84FB">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5F623037">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0D20FC95">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31BF68D7">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50E6C80F">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35D8001E">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087EC4B8">
            <w:pPr>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r>
      <w:bookmarkEnd w:id="1"/>
    </w:tbl>
    <w:p w14:paraId="56D39548">
      <w:pPr>
        <w:widowControl/>
        <w:ind w:firstLine="480" w:firstLineChars="200"/>
        <w:rPr>
          <w:rFonts w:hint="eastAsia" w:ascii="仿宋" w:hAnsi="仿宋" w:eastAsia="仿宋" w:cs="仿宋"/>
          <w:color w:val="000000"/>
          <w:kern w:val="0"/>
          <w:sz w:val="24"/>
          <w:szCs w:val="24"/>
          <w:highlight w:val="none"/>
          <w:lang w:val="en-US" w:eastAsia="zh-CN"/>
        </w:rPr>
      </w:pPr>
    </w:p>
    <w:p w14:paraId="42311097">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3DBF25B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1、★交货日期（交付时间）：签订合同后30（天）日历日内。（日历日为自然天，包括双休日及法定节假日，不等同于工作日）</w:t>
      </w:r>
    </w:p>
    <w:p w14:paraId="245A0C7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2、交货地点：深圳市龙岗中心医院</w:t>
      </w:r>
    </w:p>
    <w:p w14:paraId="5FF50BFC">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3、付款方式：项目完成通过采购人验收合格后，按相关规定程序向中标人办理付款。付款进度应符合如下约定：</w:t>
      </w:r>
    </w:p>
    <w:p w14:paraId="054F94D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（1）货款：货到验收合格且中标人提供全额发票后，按照相应时间规定付100%的货款。</w:t>
      </w:r>
    </w:p>
    <w:p w14:paraId="12AC713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（2）合同款的付款方式：转账结算。</w:t>
      </w:r>
    </w:p>
    <w:p w14:paraId="44004FC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包装运输：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59F6865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5、保险：无特殊要求</w:t>
      </w:r>
    </w:p>
    <w:p w14:paraId="296AFD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6、报价要求：人民币报价；工地交货价</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5DD2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DBB62D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175DAFB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1D9D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24EF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627577E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3488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28C336A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tcPr>
          <w:p w14:paraId="1C529EE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6704" w:type="dxa"/>
            <w:vAlign w:val="center"/>
          </w:tcPr>
          <w:p w14:paraId="034D92DB">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在免费保修期内，一旦发生质量问题，中标人保证在接到通知24小时内赶到现场进行修理或更换。</w:t>
            </w:r>
          </w:p>
        </w:tc>
      </w:tr>
      <w:tr w14:paraId="25A7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DB0BF6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37489DB">
            <w:pPr>
              <w:spacing w:line="360" w:lineRule="auto"/>
              <w:jc w:val="center"/>
              <w:rPr>
                <w:rFonts w:hint="eastAsia" w:ascii="宋体" w:hAnsi="宋体" w:eastAsia="宋体" w:cs="宋体"/>
                <w:sz w:val="21"/>
                <w:szCs w:val="21"/>
                <w:highlight w:val="white"/>
              </w:rPr>
            </w:pPr>
            <w:r>
              <w:rPr>
                <w:rFonts w:hint="eastAsia" w:ascii="宋体" w:hAnsi="宋体" w:eastAsia="宋体" w:cs="宋体"/>
                <w:kern w:val="0"/>
                <w:sz w:val="21"/>
                <w:szCs w:val="21"/>
              </w:rPr>
              <w:t>★</w:t>
            </w:r>
            <w:r>
              <w:rPr>
                <w:rFonts w:hint="eastAsia" w:ascii="宋体" w:hAnsi="宋体" w:eastAsia="宋体" w:cs="宋体"/>
                <w:sz w:val="21"/>
                <w:szCs w:val="21"/>
              </w:rPr>
              <w:t>免费保修期</w:t>
            </w:r>
          </w:p>
        </w:tc>
        <w:tc>
          <w:tcPr>
            <w:tcW w:w="6704" w:type="dxa"/>
            <w:vAlign w:val="center"/>
          </w:tcPr>
          <w:p w14:paraId="6113860E">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1货物免费保修期</w:t>
            </w:r>
            <w:r>
              <w:rPr>
                <w:rFonts w:hint="eastAsia" w:ascii="宋体" w:hAnsi="宋体" w:eastAsia="宋体" w:cs="宋体"/>
                <w:sz w:val="21"/>
                <w:szCs w:val="21"/>
                <w:u w:val="single"/>
              </w:rPr>
              <w:t xml:space="preserve">  ≥5  </w:t>
            </w:r>
            <w:r>
              <w:rPr>
                <w:rFonts w:hint="eastAsia" w:ascii="宋体" w:hAnsi="宋体" w:eastAsia="宋体" w:cs="宋体"/>
                <w:sz w:val="21"/>
                <w:szCs w:val="21"/>
              </w:rPr>
              <w:t>年，时间自最终验收合格并交付使用之日起计算。</w:t>
            </w:r>
          </w:p>
        </w:tc>
      </w:tr>
      <w:tr w14:paraId="3777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07709BE">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4AD3E777">
            <w:pPr>
              <w:spacing w:line="360" w:lineRule="auto"/>
              <w:jc w:val="center"/>
              <w:rPr>
                <w:rFonts w:hint="eastAsia" w:ascii="宋体" w:hAnsi="宋体" w:eastAsia="宋体" w:cs="宋体"/>
                <w:sz w:val="21"/>
                <w:szCs w:val="21"/>
                <w:highlight w:val="white"/>
              </w:rPr>
            </w:pPr>
          </w:p>
        </w:tc>
        <w:tc>
          <w:tcPr>
            <w:tcW w:w="6704" w:type="dxa"/>
            <w:vAlign w:val="center"/>
          </w:tcPr>
          <w:p w14:paraId="1888FF0F">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2免费保修期内，所有服务及配件全部免费，设备的所有配件包括易损件、易耗品等免费维修或更换。除了采购试剂和配套耗材，医院无需额外支出费用。</w:t>
            </w:r>
          </w:p>
        </w:tc>
      </w:tr>
      <w:tr w14:paraId="7AA0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9938DC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Align w:val="center"/>
          </w:tcPr>
          <w:p w14:paraId="78296F4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6704" w:type="dxa"/>
            <w:vAlign w:val="center"/>
          </w:tcPr>
          <w:p w14:paraId="1E207DF7">
            <w:pPr>
              <w:spacing w:line="36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r>
      <w:tr w14:paraId="5F98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42B5E21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4</w:t>
            </w:r>
          </w:p>
        </w:tc>
        <w:tc>
          <w:tcPr>
            <w:tcW w:w="1545" w:type="dxa"/>
            <w:vAlign w:val="center"/>
          </w:tcPr>
          <w:p w14:paraId="052C277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6704" w:type="dxa"/>
            <w:vAlign w:val="center"/>
          </w:tcPr>
          <w:p w14:paraId="4B7486D3">
            <w:pPr>
              <w:spacing w:line="36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r>
      <w:tr w14:paraId="0409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8332C9A">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15D3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BEE56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847F2CA">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6704" w:type="dxa"/>
            <w:vAlign w:val="center"/>
          </w:tcPr>
          <w:p w14:paraId="26DF9A57">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48 </w:t>
            </w:r>
            <w:r>
              <w:rPr>
                <w:rFonts w:hint="eastAsia" w:ascii="宋体" w:hAnsi="宋体" w:eastAsia="宋体" w:cs="宋体"/>
                <w:sz w:val="21"/>
                <w:szCs w:val="21"/>
              </w:rPr>
              <w:t>小时内消除故障（不可抗力情况除外）。消耗品和零配件供应及时，特殊情况下可提供备用机。</w:t>
            </w:r>
          </w:p>
        </w:tc>
      </w:tr>
      <w:tr w14:paraId="6A21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CEDFE73">
            <w:pPr>
              <w:spacing w:line="360" w:lineRule="auto"/>
              <w:rPr>
                <w:rFonts w:hint="eastAsia" w:ascii="宋体" w:hAnsi="宋体" w:eastAsia="宋体" w:cs="宋体"/>
                <w:sz w:val="21"/>
                <w:szCs w:val="21"/>
                <w:highlight w:val="white"/>
              </w:rPr>
            </w:pPr>
          </w:p>
        </w:tc>
        <w:tc>
          <w:tcPr>
            <w:tcW w:w="1545" w:type="dxa"/>
            <w:vMerge w:val="continue"/>
            <w:vAlign w:val="center"/>
          </w:tcPr>
          <w:p w14:paraId="63053D10">
            <w:pPr>
              <w:spacing w:line="360" w:lineRule="auto"/>
              <w:rPr>
                <w:rFonts w:hint="eastAsia" w:ascii="宋体" w:hAnsi="宋体" w:eastAsia="宋体" w:cs="宋体"/>
                <w:sz w:val="21"/>
                <w:szCs w:val="21"/>
                <w:highlight w:val="white"/>
              </w:rPr>
            </w:pPr>
          </w:p>
        </w:tc>
        <w:tc>
          <w:tcPr>
            <w:tcW w:w="6704" w:type="dxa"/>
            <w:vAlign w:val="center"/>
          </w:tcPr>
          <w:p w14:paraId="0065F748">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r>
      <w:tr w14:paraId="2AB7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C22AF23">
            <w:pPr>
              <w:spacing w:line="360" w:lineRule="auto"/>
              <w:rPr>
                <w:rFonts w:hint="eastAsia" w:ascii="宋体" w:hAnsi="宋体" w:eastAsia="宋体" w:cs="宋体"/>
                <w:sz w:val="21"/>
                <w:szCs w:val="21"/>
                <w:highlight w:val="white"/>
              </w:rPr>
            </w:pPr>
          </w:p>
        </w:tc>
        <w:tc>
          <w:tcPr>
            <w:tcW w:w="1545" w:type="dxa"/>
            <w:vMerge w:val="continue"/>
            <w:vAlign w:val="center"/>
          </w:tcPr>
          <w:p w14:paraId="2C9CCA76">
            <w:pPr>
              <w:spacing w:line="360" w:lineRule="auto"/>
              <w:rPr>
                <w:rFonts w:hint="eastAsia" w:ascii="宋体" w:hAnsi="宋体" w:eastAsia="宋体" w:cs="宋体"/>
                <w:sz w:val="21"/>
                <w:szCs w:val="21"/>
                <w:highlight w:val="white"/>
              </w:rPr>
            </w:pPr>
          </w:p>
        </w:tc>
        <w:tc>
          <w:tcPr>
            <w:tcW w:w="6704" w:type="dxa"/>
            <w:vAlign w:val="center"/>
          </w:tcPr>
          <w:p w14:paraId="4D430C61">
            <w:pPr>
              <w:spacing w:line="36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提供承诺文件，格式自拟）</w:t>
            </w:r>
          </w:p>
        </w:tc>
      </w:tr>
      <w:tr w14:paraId="3FAC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4801D2">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00E9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DDD070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542D93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6704" w:type="dxa"/>
            <w:vAlign w:val="center"/>
          </w:tcPr>
          <w:p w14:paraId="5DE7B79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r>
      <w:tr w14:paraId="6DC8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BB9CD96">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2F5EA117">
            <w:pPr>
              <w:spacing w:line="360" w:lineRule="auto"/>
              <w:jc w:val="center"/>
              <w:rPr>
                <w:rFonts w:hint="eastAsia" w:ascii="宋体" w:hAnsi="宋体" w:eastAsia="宋体" w:cs="宋体"/>
                <w:sz w:val="21"/>
                <w:szCs w:val="21"/>
                <w:highlight w:val="white"/>
              </w:rPr>
            </w:pPr>
          </w:p>
        </w:tc>
        <w:tc>
          <w:tcPr>
            <w:tcW w:w="6704" w:type="dxa"/>
            <w:vAlign w:val="center"/>
          </w:tcPr>
          <w:p w14:paraId="5CAAFFEE">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r>
      <w:tr w14:paraId="4A47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3DD91582">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DB01D1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6704" w:type="dxa"/>
            <w:vAlign w:val="center"/>
          </w:tcPr>
          <w:p w14:paraId="0A4A5B0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r>
      <w:tr w14:paraId="575B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95C9B28">
            <w:pPr>
              <w:spacing w:line="360" w:lineRule="auto"/>
              <w:rPr>
                <w:rFonts w:hint="eastAsia" w:ascii="宋体" w:hAnsi="宋体" w:eastAsia="宋体" w:cs="宋体"/>
                <w:sz w:val="21"/>
                <w:szCs w:val="21"/>
                <w:highlight w:val="white"/>
              </w:rPr>
            </w:pPr>
          </w:p>
        </w:tc>
        <w:tc>
          <w:tcPr>
            <w:tcW w:w="1545" w:type="dxa"/>
            <w:vMerge w:val="continue"/>
            <w:vAlign w:val="center"/>
          </w:tcPr>
          <w:p w14:paraId="52549FA4">
            <w:pPr>
              <w:spacing w:line="360" w:lineRule="auto"/>
              <w:rPr>
                <w:rFonts w:hint="eastAsia" w:ascii="宋体" w:hAnsi="宋体" w:eastAsia="宋体" w:cs="宋体"/>
                <w:sz w:val="21"/>
                <w:szCs w:val="21"/>
                <w:highlight w:val="white"/>
              </w:rPr>
            </w:pPr>
          </w:p>
        </w:tc>
        <w:tc>
          <w:tcPr>
            <w:tcW w:w="6704" w:type="dxa"/>
            <w:vAlign w:val="center"/>
          </w:tcPr>
          <w:p w14:paraId="0D5C1110">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r>
      <w:tr w14:paraId="64F7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53730A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Merge w:val="restart"/>
            <w:vAlign w:val="center"/>
          </w:tcPr>
          <w:p w14:paraId="44B431E7">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6704" w:type="dxa"/>
            <w:vAlign w:val="center"/>
          </w:tcPr>
          <w:p w14:paraId="6BC430E8">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r>
      <w:tr w14:paraId="37A83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563C729">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2A865B5C">
            <w:pPr>
              <w:spacing w:line="360" w:lineRule="auto"/>
              <w:jc w:val="center"/>
              <w:rPr>
                <w:rFonts w:hint="eastAsia" w:ascii="宋体" w:hAnsi="宋体" w:eastAsia="宋体" w:cs="宋体"/>
                <w:sz w:val="21"/>
                <w:szCs w:val="21"/>
                <w:highlight w:val="white"/>
              </w:rPr>
            </w:pPr>
          </w:p>
        </w:tc>
        <w:tc>
          <w:tcPr>
            <w:tcW w:w="6704" w:type="dxa"/>
            <w:vAlign w:val="center"/>
          </w:tcPr>
          <w:p w14:paraId="585762AC">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r>
      <w:tr w14:paraId="2EFC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7F43F65">
            <w:pPr>
              <w:spacing w:line="360" w:lineRule="auto"/>
              <w:jc w:val="center"/>
              <w:rPr>
                <w:rFonts w:hint="eastAsia" w:ascii="宋体" w:hAnsi="宋体" w:eastAsia="宋体" w:cs="宋体"/>
                <w:sz w:val="21"/>
                <w:szCs w:val="21"/>
                <w:highlight w:val="white"/>
                <w:lang w:val="en-US" w:eastAsia="zh-CN"/>
              </w:rPr>
            </w:pPr>
            <w:r>
              <w:rPr>
                <w:rFonts w:hint="eastAsia" w:ascii="宋体" w:hAnsi="宋体" w:cs="宋体"/>
                <w:sz w:val="21"/>
                <w:szCs w:val="21"/>
                <w:highlight w:val="white"/>
                <w:lang w:val="en-US" w:eastAsia="zh-CN"/>
              </w:rPr>
              <w:t>4</w:t>
            </w:r>
          </w:p>
        </w:tc>
        <w:tc>
          <w:tcPr>
            <w:tcW w:w="1545" w:type="dxa"/>
            <w:vAlign w:val="center"/>
          </w:tcPr>
          <w:p w14:paraId="67597D12">
            <w:pPr>
              <w:spacing w:line="360" w:lineRule="auto"/>
              <w:jc w:val="center"/>
              <w:rPr>
                <w:rFonts w:hint="eastAsia" w:ascii="宋体" w:hAnsi="宋体" w:eastAsia="宋体" w:cs="宋体"/>
                <w:sz w:val="21"/>
                <w:szCs w:val="21"/>
                <w:highlight w:val="white"/>
              </w:rPr>
            </w:pP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000000"/>
                <w:sz w:val="21"/>
                <w:szCs w:val="21"/>
              </w:rPr>
              <w:t>其他</w:t>
            </w:r>
          </w:p>
        </w:tc>
        <w:tc>
          <w:tcPr>
            <w:tcW w:w="6704" w:type="dxa"/>
            <w:vAlign w:val="center"/>
          </w:tcPr>
          <w:p w14:paraId="7CDBC2CC">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color w:val="auto"/>
                <w:kern w:val="0"/>
                <w:sz w:val="21"/>
                <w:szCs w:val="21"/>
                <w:highlight w:val="none"/>
              </w:rPr>
              <w:t>所投产品为第一类医疗器械的，提供监督管理部门签发的有效的《医疗器械备案凭证》扫描件，原件备查；所投产品为第二、三类医疗器械的，提供监督管理部门签发的涵盖所投产品的《医疗器械注册证》</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有效期内</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扫描件，原件备查。</w:t>
            </w:r>
          </w:p>
        </w:tc>
      </w:tr>
    </w:tbl>
    <w:p w14:paraId="1668D2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w:t>
      </w:r>
    </w:p>
    <w:p w14:paraId="514867B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1、评分时，如对一项招标商务要求（以划分框为准）中的内容存在两处（或以上）负偏离的，在评分时只作一项负偏离扣分。</w:t>
      </w:r>
    </w:p>
    <w:p w14:paraId="7662E27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p w14:paraId="4EE1F56C">
      <w:pPr>
        <w:widowControl/>
        <w:jc w:val="left"/>
        <w:rPr>
          <w:rFonts w:hint="eastAsia" w:ascii="仿宋" w:hAnsi="仿宋" w:eastAsia="仿宋" w:cs="仿宋"/>
          <w:highlight w:val="none"/>
        </w:rPr>
      </w:pPr>
    </w:p>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A03D358">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3A65D89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72A003A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24ABCD37">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17438E6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317E5C88">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5828"/>
      <w:bookmarkStart w:id="3" w:name="_Toc24698"/>
      <w:bookmarkStart w:id="4" w:name="_Toc18075"/>
      <w:bookmarkStart w:id="5" w:name="_Toc24797"/>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6"/>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6"/>
        <w:rPr>
          <w:rFonts w:hint="eastAsia" w:ascii="仿宋" w:hAnsi="仿宋" w:eastAsia="仿宋" w:cs="仿宋"/>
          <w:color w:val="auto"/>
          <w:sz w:val="24"/>
          <w:szCs w:val="24"/>
          <w:highlight w:val="none"/>
        </w:rPr>
      </w:pPr>
    </w:p>
    <w:p w14:paraId="5E6CC40C">
      <w:pPr>
        <w:pStyle w:val="26"/>
        <w:rPr>
          <w:rFonts w:hint="eastAsia" w:ascii="仿宋" w:hAnsi="仿宋" w:eastAsia="仿宋" w:cs="仿宋"/>
          <w:color w:val="auto"/>
          <w:sz w:val="24"/>
          <w:szCs w:val="24"/>
          <w:highlight w:val="none"/>
        </w:rPr>
      </w:pPr>
    </w:p>
    <w:p w14:paraId="12A40429">
      <w:pPr>
        <w:pStyle w:val="26"/>
        <w:rPr>
          <w:rFonts w:hint="eastAsia" w:ascii="仿宋" w:hAnsi="仿宋" w:eastAsia="仿宋" w:cs="仿宋"/>
          <w:color w:val="auto"/>
          <w:sz w:val="24"/>
          <w:szCs w:val="24"/>
          <w:highlight w:val="none"/>
        </w:rPr>
      </w:pPr>
    </w:p>
    <w:p w14:paraId="05C7EC43">
      <w:pPr>
        <w:pStyle w:val="26"/>
        <w:rPr>
          <w:rFonts w:hint="eastAsia" w:ascii="仿宋" w:hAnsi="仿宋" w:eastAsia="仿宋" w:cs="仿宋"/>
          <w:color w:val="auto"/>
          <w:sz w:val="24"/>
          <w:szCs w:val="24"/>
          <w:highlight w:val="none"/>
        </w:rPr>
      </w:pPr>
    </w:p>
    <w:p w14:paraId="51228F13">
      <w:pPr>
        <w:pStyle w:val="26"/>
        <w:rPr>
          <w:rFonts w:hint="eastAsia" w:ascii="仿宋" w:hAnsi="仿宋" w:eastAsia="仿宋" w:cs="仿宋"/>
          <w:color w:val="auto"/>
          <w:sz w:val="24"/>
          <w:szCs w:val="24"/>
          <w:highlight w:val="none"/>
        </w:rPr>
      </w:pPr>
    </w:p>
    <w:p w14:paraId="1CCF7456">
      <w:pPr>
        <w:pStyle w:val="26"/>
        <w:rPr>
          <w:rFonts w:hint="eastAsia" w:ascii="仿宋" w:hAnsi="仿宋" w:eastAsia="仿宋" w:cs="仿宋"/>
          <w:color w:val="auto"/>
          <w:sz w:val="24"/>
          <w:szCs w:val="24"/>
          <w:highlight w:val="none"/>
        </w:rPr>
      </w:pPr>
    </w:p>
    <w:p w14:paraId="3062CA1E">
      <w:pPr>
        <w:pStyle w:val="26"/>
        <w:rPr>
          <w:rFonts w:hint="eastAsia" w:ascii="仿宋" w:hAnsi="仿宋" w:eastAsia="仿宋" w:cs="仿宋"/>
          <w:color w:val="auto"/>
          <w:sz w:val="24"/>
          <w:szCs w:val="24"/>
          <w:highlight w:val="none"/>
        </w:rPr>
      </w:pPr>
    </w:p>
    <w:p w14:paraId="2A933A5E">
      <w:pPr>
        <w:pStyle w:val="26"/>
        <w:rPr>
          <w:rFonts w:hint="eastAsia" w:ascii="仿宋" w:hAnsi="仿宋" w:eastAsia="仿宋" w:cs="仿宋"/>
          <w:color w:val="auto"/>
          <w:sz w:val="24"/>
          <w:szCs w:val="24"/>
          <w:highlight w:val="none"/>
        </w:rPr>
      </w:pPr>
    </w:p>
    <w:p w14:paraId="457B2C56">
      <w:pPr>
        <w:pStyle w:val="26"/>
        <w:rPr>
          <w:rFonts w:hint="eastAsia" w:ascii="仿宋" w:hAnsi="仿宋" w:eastAsia="仿宋" w:cs="仿宋"/>
          <w:color w:val="auto"/>
          <w:sz w:val="24"/>
          <w:szCs w:val="24"/>
          <w:highlight w:val="none"/>
        </w:rPr>
      </w:pPr>
    </w:p>
    <w:p w14:paraId="41CEF1C3">
      <w:pPr>
        <w:pStyle w:val="26"/>
        <w:rPr>
          <w:rFonts w:hint="eastAsia" w:ascii="仿宋" w:hAnsi="仿宋" w:eastAsia="仿宋" w:cs="仿宋"/>
          <w:color w:val="auto"/>
          <w:sz w:val="24"/>
          <w:szCs w:val="24"/>
          <w:highlight w:val="none"/>
        </w:rPr>
      </w:pPr>
    </w:p>
    <w:p w14:paraId="4FDDE232">
      <w:pPr>
        <w:pStyle w:val="26"/>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838"/>
        <w:gridCol w:w="1242"/>
        <w:gridCol w:w="472"/>
        <w:gridCol w:w="474"/>
        <w:gridCol w:w="472"/>
        <w:gridCol w:w="472"/>
        <w:gridCol w:w="472"/>
        <w:gridCol w:w="969"/>
        <w:gridCol w:w="969"/>
        <w:gridCol w:w="980"/>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125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tcPr>
          <w:p w14:paraId="4D034E7D">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40" w:type="pct"/>
            <w:vAlign w:val="center"/>
          </w:tcPr>
          <w:p w14:paraId="6C7B2123">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LGZXYYZBB20250523-1</w:t>
            </w:r>
          </w:p>
        </w:tc>
        <w:tc>
          <w:tcPr>
            <w:tcW w:w="703" w:type="pct"/>
            <w:vAlign w:val="center"/>
          </w:tcPr>
          <w:p w14:paraId="7BC16754">
            <w:pPr>
              <w:jc w:val="center"/>
              <w:rPr>
                <w:rFonts w:hint="eastAsia" w:ascii="仿宋" w:hAnsi="仿宋" w:eastAsia="仿宋" w:cs="仿宋"/>
                <w:bCs/>
                <w:sz w:val="24"/>
                <w:szCs w:val="24"/>
                <w:highlight w:val="none"/>
                <w:lang w:eastAsia="zh-CN"/>
              </w:rPr>
            </w:pPr>
            <w:r>
              <w:rPr>
                <w:rFonts w:hint="eastAsia" w:ascii="仿宋" w:hAnsi="仿宋" w:eastAsia="仿宋" w:cs="仿宋"/>
                <w:b w:val="0"/>
                <w:bCs w:val="0"/>
                <w:color w:val="auto"/>
                <w:sz w:val="24"/>
                <w:szCs w:val="24"/>
                <w:highlight w:val="none"/>
                <w:lang w:val="en-US" w:eastAsia="zh-CN"/>
              </w:rPr>
              <w:t>动脉硬化检测仪　</w:t>
            </w:r>
          </w:p>
        </w:tc>
        <w:tc>
          <w:tcPr>
            <w:tcW w:w="267" w:type="pct"/>
            <w:vAlign w:val="center"/>
          </w:tcPr>
          <w:p w14:paraId="2E239D1B">
            <w:pPr>
              <w:jc w:val="center"/>
              <w:rPr>
                <w:rFonts w:hint="eastAsia" w:ascii="仿宋" w:hAnsi="仿宋" w:eastAsia="仿宋" w:cs="仿宋"/>
                <w:bCs/>
                <w:sz w:val="24"/>
                <w:szCs w:val="24"/>
                <w:highlight w:val="none"/>
              </w:rPr>
            </w:pPr>
          </w:p>
        </w:tc>
        <w:tc>
          <w:tcPr>
            <w:tcW w:w="268" w:type="pct"/>
            <w:vAlign w:val="center"/>
          </w:tcPr>
          <w:p w14:paraId="46DB0597">
            <w:pPr>
              <w:jc w:val="center"/>
              <w:rPr>
                <w:rFonts w:hint="eastAsia" w:ascii="仿宋" w:hAnsi="仿宋" w:eastAsia="仿宋" w:cs="仿宋"/>
                <w:bCs/>
                <w:sz w:val="24"/>
                <w:szCs w:val="24"/>
                <w:highlight w:val="none"/>
              </w:rPr>
            </w:pPr>
          </w:p>
        </w:tc>
        <w:tc>
          <w:tcPr>
            <w:tcW w:w="267" w:type="pct"/>
            <w:vAlign w:val="center"/>
          </w:tcPr>
          <w:p w14:paraId="755053B4">
            <w:pPr>
              <w:jc w:val="center"/>
              <w:rPr>
                <w:rFonts w:hint="eastAsia" w:ascii="仿宋" w:hAnsi="仿宋" w:eastAsia="仿宋" w:cs="仿宋"/>
                <w:bCs/>
                <w:sz w:val="24"/>
                <w:szCs w:val="24"/>
                <w:highlight w:val="none"/>
              </w:rPr>
            </w:pPr>
          </w:p>
        </w:tc>
        <w:tc>
          <w:tcPr>
            <w:tcW w:w="267" w:type="pct"/>
            <w:vAlign w:val="center"/>
          </w:tcPr>
          <w:p w14:paraId="76FA8EA8">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bookmarkStart w:id="12" w:name="_GoBack"/>
            <w:bookmarkEnd w:id="12"/>
          </w:p>
        </w:tc>
        <w:tc>
          <w:tcPr>
            <w:tcW w:w="267" w:type="pct"/>
            <w:vAlign w:val="center"/>
          </w:tcPr>
          <w:p w14:paraId="49AC9F7D">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14:paraId="1D4B86A4">
            <w:pPr>
              <w:jc w:val="center"/>
              <w:rPr>
                <w:rFonts w:hint="eastAsia" w:ascii="仿宋" w:hAnsi="仿宋" w:eastAsia="仿宋" w:cs="仿宋"/>
                <w:bCs/>
                <w:sz w:val="24"/>
                <w:szCs w:val="24"/>
                <w:highlight w:val="none"/>
              </w:rPr>
            </w:pPr>
          </w:p>
        </w:tc>
        <w:tc>
          <w:tcPr>
            <w:tcW w:w="548" w:type="pct"/>
            <w:vAlign w:val="center"/>
          </w:tcPr>
          <w:p w14:paraId="5697E0A1">
            <w:pPr>
              <w:jc w:val="center"/>
              <w:rPr>
                <w:rFonts w:hint="eastAsia" w:ascii="仿宋" w:hAnsi="仿宋" w:eastAsia="仿宋" w:cs="仿宋"/>
                <w:bCs/>
                <w:sz w:val="24"/>
                <w:szCs w:val="24"/>
                <w:highlight w:val="none"/>
              </w:rPr>
            </w:pPr>
          </w:p>
        </w:tc>
        <w:tc>
          <w:tcPr>
            <w:tcW w:w="554" w:type="pct"/>
            <w:vAlign w:val="center"/>
          </w:tcPr>
          <w:p w14:paraId="26F1B7D7">
            <w:pPr>
              <w:jc w:val="center"/>
              <w:rPr>
                <w:rFonts w:hint="default" w:ascii="仿宋" w:hAnsi="仿宋" w:eastAsia="仿宋" w:cs="仿宋"/>
                <w:b/>
                <w:bCs/>
                <w:sz w:val="24"/>
                <w:szCs w:val="24"/>
                <w:highlight w:val="none"/>
                <w:lang w:val="en-US" w:eastAsia="zh-CN"/>
              </w:rPr>
            </w:pPr>
            <w:r>
              <w:rPr>
                <w:rFonts w:hint="eastAsia" w:ascii="仿宋" w:hAnsi="仿宋" w:eastAsia="仿宋" w:cs="仿宋"/>
                <w:bCs/>
                <w:sz w:val="24"/>
                <w:szCs w:val="24"/>
                <w:highlight w:val="none"/>
                <w:lang w:val="en-US" w:eastAsia="zh-CN"/>
              </w:rPr>
              <w:t>180000</w:t>
            </w: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6"/>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0816F6F6">
      <w:pPr>
        <w:spacing w:line="500" w:lineRule="exact"/>
        <w:rPr>
          <w:rFonts w:ascii="仿宋_GB2312" w:hAnsi="宋体" w:eastAsia="仿宋_GB2312"/>
          <w:kern w:val="0"/>
          <w:sz w:val="21"/>
          <w:szCs w:val="21"/>
        </w:rPr>
      </w:pPr>
      <w:r>
        <w:rPr>
          <w:rFonts w:hint="eastAsia" w:ascii="仿宋_GB2312" w:hAnsi="宋体" w:eastAsia="仿宋_GB2312"/>
          <w:kern w:val="0"/>
          <w:sz w:val="21"/>
          <w:szCs w:val="21"/>
        </w:rPr>
        <w:t>以上供货价不高于深圳及广东最低供货价。</w:t>
      </w:r>
    </w:p>
    <w:p w14:paraId="414D137D">
      <w:pPr>
        <w:spacing w:line="500" w:lineRule="exact"/>
        <w:rPr>
          <w:rFonts w:ascii="仿宋_GB2312" w:hAnsi="宋体" w:eastAsia="仿宋_GB2312"/>
          <w:kern w:val="0"/>
          <w:sz w:val="28"/>
          <w:szCs w:val="28"/>
        </w:rPr>
      </w:pPr>
    </w:p>
    <w:p w14:paraId="0CE92DCF">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）耗材价格表</w:t>
      </w:r>
    </w:p>
    <w:p w14:paraId="0BA8F33A">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204A2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443246B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5DF0F66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64E0309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EC16B1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25DBE7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093F01F9">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7204431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645F75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6DA4948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5EDCD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BF46C9A">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3397B52">
            <w:pPr>
              <w:adjustRightInd w:val="0"/>
              <w:snapToGrid w:val="0"/>
              <w:spacing w:line="500" w:lineRule="exact"/>
              <w:jc w:val="center"/>
              <w:rPr>
                <w:rFonts w:ascii="仿宋_GB2312" w:hAnsi="宋体" w:eastAsia="仿宋_GB2312"/>
                <w:kern w:val="0"/>
                <w:sz w:val="21"/>
                <w:szCs w:val="21"/>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2E9478B4">
            <w:pPr>
              <w:adjustRightInd w:val="0"/>
              <w:snapToGrid w:val="0"/>
              <w:spacing w:line="500" w:lineRule="exact"/>
              <w:jc w:val="center"/>
              <w:rPr>
                <w:rFonts w:ascii="仿宋_GB2312" w:hAnsi="宋体" w:eastAsia="仿宋_GB2312"/>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7C666BF">
            <w:pPr>
              <w:adjustRightInd w:val="0"/>
              <w:snapToGrid w:val="0"/>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B099C0">
            <w:pPr>
              <w:adjustRightInd w:val="0"/>
              <w:snapToGrid w:val="0"/>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130FF">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856CE3F">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1809830D">
            <w:pPr>
              <w:adjustRightInd w:val="0"/>
              <w:snapToGrid w:val="0"/>
              <w:spacing w:line="500" w:lineRule="exact"/>
              <w:jc w:val="center"/>
              <w:rPr>
                <w:rFonts w:ascii="仿宋_GB2312" w:hAnsi="宋体" w:eastAsia="仿宋_GB2312"/>
                <w:kern w:val="0"/>
                <w:sz w:val="21"/>
                <w:szCs w:val="21"/>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0A43F9E6">
            <w:pPr>
              <w:adjustRightInd w:val="0"/>
              <w:snapToGrid w:val="0"/>
              <w:spacing w:line="500" w:lineRule="exact"/>
              <w:jc w:val="center"/>
              <w:rPr>
                <w:rFonts w:ascii="仿宋_GB2312" w:hAnsi="宋体" w:eastAsia="仿宋_GB2312"/>
                <w:kern w:val="0"/>
                <w:sz w:val="21"/>
                <w:szCs w:val="21"/>
              </w:rPr>
            </w:pPr>
          </w:p>
        </w:tc>
      </w:tr>
    </w:tbl>
    <w:p w14:paraId="7B4F3300">
      <w:pPr>
        <w:rPr>
          <w:rFonts w:hint="eastAsia" w:ascii="仿宋" w:hAnsi="仿宋" w:eastAsia="仿宋" w:cs="仿宋"/>
          <w:b w:val="0"/>
          <w:bCs/>
          <w:sz w:val="21"/>
          <w:szCs w:val="21"/>
          <w:highlight w:val="none"/>
        </w:rPr>
      </w:pPr>
      <w:r>
        <w:rPr>
          <w:rFonts w:hint="eastAsia" w:ascii="仿宋_GB2312" w:hAnsi="宋体" w:eastAsia="仿宋_GB2312"/>
          <w:kern w:val="0"/>
          <w:sz w:val="21"/>
          <w:szCs w:val="21"/>
        </w:rPr>
        <w:t>以上供货价不高于深圳及广东最低供货价。</w:t>
      </w:r>
    </w:p>
    <w:p w14:paraId="6C8798EF">
      <w:pPr>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br w:type="page"/>
      </w:r>
    </w:p>
    <w:p w14:paraId="2873F493">
      <w:pPr>
        <w:keepNext w:val="0"/>
        <w:keepLines w:val="0"/>
        <w:pageBreakBefore w:val="0"/>
        <w:widowControl/>
        <w:numPr>
          <w:ilvl w:val="0"/>
          <w:numId w:val="3"/>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743"/>
      <w:bookmarkStart w:id="9" w:name="_Toc29757"/>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1"/>
        <w:spacing w:line="360" w:lineRule="auto"/>
        <w:jc w:val="center"/>
        <w:rPr>
          <w:rFonts w:hint="eastAsia" w:ascii="仿宋" w:hAnsi="仿宋" w:eastAsia="仿宋" w:cs="仿宋"/>
          <w:b/>
          <w:bCs/>
          <w:sz w:val="24"/>
          <w:szCs w:val="24"/>
          <w:highlight w:val="none"/>
        </w:rPr>
      </w:pPr>
    </w:p>
    <w:p w14:paraId="3AAE88C2">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1"/>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1"/>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none"/>
          <w:lang w:eastAsia="zh-CN"/>
        </w:rPr>
        <w:t>（</w:t>
      </w:r>
      <w:r>
        <w:rPr>
          <w:rFonts w:hint="eastAsia" w:ascii="宋体" w:hAnsi="宋体" w:cs="宋体"/>
          <w:b/>
          <w:szCs w:val="21"/>
          <w:u w:val="none"/>
          <w:lang w:val="en-US" w:eastAsia="zh-CN"/>
        </w:rPr>
        <w:t>投标人根据自身情况提供证明材料</w:t>
      </w:r>
      <w:r>
        <w:rPr>
          <w:rFonts w:hint="eastAsia" w:ascii="宋体" w:hAnsi="宋体" w:cs="宋体"/>
          <w:b/>
          <w:szCs w:val="21"/>
          <w:u w:val="none"/>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7"/>
        <w:rPr>
          <w:rFonts w:hint="eastAsia" w:ascii="宋体" w:hAnsi="宋体" w:eastAsia="宋体" w:cs="宋体"/>
          <w:sz w:val="21"/>
          <w:szCs w:val="21"/>
        </w:rPr>
      </w:pPr>
    </w:p>
    <w:p w14:paraId="73552B9B">
      <w:pPr>
        <w:pStyle w:val="27"/>
        <w:rPr>
          <w:rFonts w:hint="eastAsia" w:ascii="宋体" w:hAnsi="宋体" w:eastAsia="宋体" w:cs="宋体"/>
          <w:sz w:val="21"/>
          <w:szCs w:val="21"/>
        </w:rPr>
      </w:pPr>
    </w:p>
    <w:p w14:paraId="45DD4E17">
      <w:pPr>
        <w:pStyle w:val="11"/>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9"/>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6BBAB99A">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564CE6AB">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主机（含台车），1台</w:t>
            </w:r>
          </w:p>
          <w:p w14:paraId="0C125FF0">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台式工作站，1套</w:t>
            </w:r>
          </w:p>
          <w:p w14:paraId="51317880">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上臂传感袖带，1套</w:t>
            </w:r>
          </w:p>
          <w:p w14:paraId="5567F5FE">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脚踝传感袖带，1套</w:t>
            </w:r>
          </w:p>
          <w:p w14:paraId="3854688F">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上臂</w:t>
            </w:r>
            <w:r>
              <w:rPr>
                <w:rFonts w:hint="eastAsia" w:ascii="宋体" w:hAnsi="宋体" w:eastAsia="宋体" w:cs="宋体"/>
                <w:color w:val="auto"/>
                <w:sz w:val="24"/>
                <w:szCs w:val="24"/>
                <w:highlight w:val="white"/>
                <w:lang w:val="en-US" w:eastAsia="zh-CN"/>
              </w:rPr>
              <w:t>袖</w:t>
            </w:r>
            <w:r>
              <w:rPr>
                <w:rFonts w:hint="eastAsia" w:ascii="宋体" w:hAnsi="宋体" w:eastAsia="宋体" w:cs="宋体"/>
                <w:color w:val="auto"/>
                <w:kern w:val="0"/>
                <w:sz w:val="24"/>
                <w:szCs w:val="24"/>
                <w:highlight w:val="none"/>
              </w:rPr>
              <w:t>带软管，1套</w:t>
            </w:r>
          </w:p>
          <w:p w14:paraId="319673C8">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脚踝</w:t>
            </w:r>
            <w:r>
              <w:rPr>
                <w:rFonts w:hint="eastAsia" w:ascii="宋体" w:hAnsi="宋体" w:eastAsia="宋体" w:cs="宋体"/>
                <w:color w:val="auto"/>
                <w:sz w:val="24"/>
                <w:szCs w:val="24"/>
                <w:highlight w:val="white"/>
                <w:lang w:val="en-US" w:eastAsia="zh-CN"/>
              </w:rPr>
              <w:t>袖</w:t>
            </w:r>
            <w:r>
              <w:rPr>
                <w:rFonts w:hint="eastAsia" w:ascii="宋体" w:hAnsi="宋体" w:cs="宋体"/>
                <w:color w:val="auto"/>
                <w:kern w:val="0"/>
                <w:sz w:val="24"/>
                <w:szCs w:val="24"/>
                <w:highlight w:val="none"/>
                <w:lang w:eastAsia="zh-CN"/>
              </w:rPr>
              <w:t>带</w:t>
            </w:r>
            <w:r>
              <w:rPr>
                <w:rFonts w:hint="eastAsia" w:ascii="宋体" w:hAnsi="宋体" w:eastAsia="宋体" w:cs="宋体"/>
                <w:color w:val="auto"/>
                <w:kern w:val="0"/>
                <w:sz w:val="24"/>
                <w:szCs w:val="24"/>
                <w:highlight w:val="none"/>
              </w:rPr>
              <w:t>软管，1套</w:t>
            </w:r>
          </w:p>
          <w:p w14:paraId="7713484E">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中文说明书，1套（另电子版1份）</w:t>
            </w:r>
          </w:p>
          <w:p w14:paraId="6F609C80">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中文维修手册，1套（另电子版1份）</w:t>
            </w:r>
          </w:p>
          <w:p w14:paraId="7FB7C226">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中文操作流程卡，1套（另电子版1份）</w:t>
            </w:r>
          </w:p>
          <w:p w14:paraId="5BD69C88">
            <w:pPr>
              <w:numPr>
                <w:ilvl w:val="0"/>
                <w:numId w:val="8"/>
              </w:numPr>
              <w:spacing w:line="276" w:lineRule="auto"/>
              <w:ind w:left="1"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验收环节需要的消耗品，1套（如有）</w:t>
            </w:r>
          </w:p>
          <w:p w14:paraId="4F48FF08">
            <w:pPr>
              <w:numPr>
                <w:ilvl w:val="0"/>
                <w:numId w:val="8"/>
              </w:numPr>
              <w:spacing w:line="276" w:lineRule="auto"/>
              <w:ind w:left="1"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配齐满足以上性能且正常使用所需要的所有附件，本预算含 HIS/LIS/PACS等系统接口费用（如有）、计量检测费用（如有）等，无需另外购置即可满足临床需求。1套</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2BAC4256">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697CD71">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17611EBC">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5406C85B">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00778DD8">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0290629E">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39294B71">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558FC14E">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1144667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1货物免费保修期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年，时间自最终验收合格并交付使用之日起计算。</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pStyle w:val="1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r>
              <w:rPr>
                <w:rFonts w:hint="eastAsia" w:cs="宋体"/>
                <w:color w:val="auto"/>
                <w:sz w:val="24"/>
                <w:szCs w:val="24"/>
                <w:lang w:val="en-US" w:eastAsia="zh-CN"/>
              </w:rPr>
              <w:t>2免费保修期内，所有服务及配件全部免费，设备的所有配件包括易损件、易耗品等免费维修或更换。除了采购试剂和配套耗材，医院无需额外支出费用。</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r w14:paraId="75F2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257B3B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974" w:type="dxa"/>
            <w:shd w:val="clear" w:color="auto" w:fill="auto"/>
            <w:vAlign w:val="top"/>
          </w:tcPr>
          <w:p w14:paraId="4F4C5C81">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c>
          <w:tcPr>
            <w:tcW w:w="3081" w:type="dxa"/>
          </w:tcPr>
          <w:p w14:paraId="3151DB35">
            <w:pPr>
              <w:adjustRightInd w:val="0"/>
              <w:snapToGrid w:val="0"/>
              <w:spacing w:line="360" w:lineRule="auto"/>
              <w:rPr>
                <w:rFonts w:ascii="宋体" w:hAnsi="宋体"/>
                <w:kern w:val="0"/>
                <w:sz w:val="24"/>
                <w:szCs w:val="24"/>
                <w:highlight w:val="none"/>
              </w:rPr>
            </w:pPr>
          </w:p>
        </w:tc>
        <w:tc>
          <w:tcPr>
            <w:tcW w:w="1431" w:type="dxa"/>
          </w:tcPr>
          <w:p w14:paraId="293A2B09">
            <w:pPr>
              <w:adjustRightInd w:val="0"/>
              <w:snapToGrid w:val="0"/>
              <w:spacing w:line="360" w:lineRule="auto"/>
              <w:rPr>
                <w:rFonts w:ascii="宋体" w:hAnsi="宋体"/>
                <w:kern w:val="0"/>
                <w:sz w:val="24"/>
                <w:szCs w:val="24"/>
                <w:highlight w:val="none"/>
              </w:rPr>
            </w:pPr>
          </w:p>
        </w:tc>
        <w:tc>
          <w:tcPr>
            <w:tcW w:w="1160" w:type="dxa"/>
          </w:tcPr>
          <w:p w14:paraId="27823A21">
            <w:pPr>
              <w:adjustRightInd w:val="0"/>
              <w:snapToGrid w:val="0"/>
              <w:spacing w:line="360" w:lineRule="auto"/>
              <w:rPr>
                <w:rFonts w:ascii="宋体" w:hAnsi="宋体"/>
                <w:kern w:val="0"/>
                <w:sz w:val="24"/>
                <w:szCs w:val="24"/>
                <w:highlight w:val="none"/>
              </w:rPr>
            </w:pPr>
          </w:p>
        </w:tc>
      </w:tr>
      <w:tr w14:paraId="7CD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424F5885">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2974" w:type="dxa"/>
            <w:shd w:val="clear" w:color="auto" w:fill="auto"/>
            <w:vAlign w:val="top"/>
          </w:tcPr>
          <w:p w14:paraId="3C6C259B">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★交货日期（交付时间）：签订合同后30（天）日历日内。（日历日为自然天，包括双休日及法定节假日，不等同于工作日）</w:t>
            </w:r>
          </w:p>
        </w:tc>
        <w:tc>
          <w:tcPr>
            <w:tcW w:w="3081" w:type="dxa"/>
          </w:tcPr>
          <w:p w14:paraId="3B12A842">
            <w:pPr>
              <w:adjustRightInd w:val="0"/>
              <w:snapToGrid w:val="0"/>
              <w:spacing w:line="360" w:lineRule="auto"/>
              <w:rPr>
                <w:rFonts w:ascii="宋体" w:hAnsi="宋体"/>
                <w:kern w:val="0"/>
                <w:sz w:val="24"/>
                <w:szCs w:val="24"/>
                <w:highlight w:val="none"/>
              </w:rPr>
            </w:pPr>
          </w:p>
        </w:tc>
        <w:tc>
          <w:tcPr>
            <w:tcW w:w="1431" w:type="dxa"/>
          </w:tcPr>
          <w:p w14:paraId="25E26D25">
            <w:pPr>
              <w:adjustRightInd w:val="0"/>
              <w:snapToGrid w:val="0"/>
              <w:spacing w:line="360" w:lineRule="auto"/>
              <w:rPr>
                <w:rFonts w:ascii="宋体" w:hAnsi="宋体"/>
                <w:kern w:val="0"/>
                <w:sz w:val="24"/>
                <w:szCs w:val="24"/>
                <w:highlight w:val="none"/>
              </w:rPr>
            </w:pPr>
          </w:p>
        </w:tc>
        <w:tc>
          <w:tcPr>
            <w:tcW w:w="1160" w:type="dxa"/>
          </w:tcPr>
          <w:p w14:paraId="4E68C125">
            <w:pPr>
              <w:adjustRightInd w:val="0"/>
              <w:snapToGrid w:val="0"/>
              <w:spacing w:line="360" w:lineRule="auto"/>
              <w:rPr>
                <w:rFonts w:ascii="宋体" w:hAnsi="宋体"/>
                <w:kern w:val="0"/>
                <w:sz w:val="24"/>
                <w:szCs w:val="24"/>
                <w:highlight w:val="none"/>
              </w:rPr>
            </w:pPr>
          </w:p>
        </w:tc>
      </w:tr>
    </w:tbl>
    <w:p w14:paraId="2BC249C2">
      <w:pPr>
        <w:numPr>
          <w:ilvl w:val="0"/>
          <w:numId w:val="0"/>
        </w:numPr>
        <w:jc w:val="both"/>
        <w:rPr>
          <w:rFonts w:hint="eastAsia" w:ascii="仿宋" w:hAnsi="仿宋" w:eastAsia="仿宋" w:cs="仿宋"/>
          <w:b/>
          <w:sz w:val="24"/>
          <w:highlight w:val="none"/>
          <w:lang w:val="en-US" w:eastAsia="zh-CN"/>
        </w:rPr>
      </w:pPr>
    </w:p>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364CD4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32D22532">
      <w:pPr>
        <w:numPr>
          <w:ilvl w:val="0"/>
          <w:numId w:val="0"/>
        </w:numPr>
        <w:ind w:leftChars="0"/>
        <w:jc w:val="both"/>
        <w:rPr>
          <w:rFonts w:hint="eastAsia" w:ascii="仿宋" w:hAnsi="仿宋" w:eastAsia="仿宋" w:cs="仿宋"/>
          <w:b/>
          <w:sz w:val="24"/>
          <w:highlight w:val="none"/>
          <w:lang w:val="en-US" w:eastAsia="zh-CN"/>
        </w:rPr>
      </w:pPr>
    </w:p>
    <w:p w14:paraId="0A39F402">
      <w:pPr>
        <w:numPr>
          <w:ilvl w:val="0"/>
          <w:numId w:val="0"/>
        </w:numPr>
        <w:ind w:leftChars="0"/>
        <w:jc w:val="both"/>
        <w:rPr>
          <w:rFonts w:hint="eastAsia" w:ascii="仿宋" w:hAnsi="仿宋" w:eastAsia="仿宋" w:cs="仿宋"/>
          <w:b/>
          <w:sz w:val="24"/>
          <w:highlight w:val="none"/>
          <w:lang w:val="en-US" w:eastAsia="zh-CN"/>
        </w:rPr>
      </w:pP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774"/>
        <w:gridCol w:w="3841"/>
        <w:gridCol w:w="1399"/>
        <w:gridCol w:w="1235"/>
        <w:gridCol w:w="1027"/>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14"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8"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2174"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792"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81"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455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restart"/>
            <w:vAlign w:val="center"/>
          </w:tcPr>
          <w:p w14:paraId="0BFB6269">
            <w:pPr>
              <w:numPr>
                <w:ilvl w:val="0"/>
                <w:numId w:val="9"/>
              </w:numPr>
              <w:ind w:left="0" w:leftChars="0" w:firstLine="0" w:firstLineChars="0"/>
              <w:jc w:val="center"/>
              <w:rPr>
                <w:rFonts w:hint="eastAsia" w:ascii="仿宋" w:hAnsi="仿宋" w:eastAsia="仿宋" w:cs="仿宋"/>
                <w:sz w:val="24"/>
                <w:szCs w:val="24"/>
                <w:highlight w:val="none"/>
              </w:rPr>
            </w:pPr>
          </w:p>
        </w:tc>
        <w:tc>
          <w:tcPr>
            <w:tcW w:w="438" w:type="pct"/>
            <w:vMerge w:val="restart"/>
            <w:shd w:val="clear" w:color="auto" w:fill="auto"/>
            <w:vAlign w:val="center"/>
          </w:tcPr>
          <w:p w14:paraId="61F7D697">
            <w:pPr>
              <w:rPr>
                <w:rFonts w:hint="eastAsia" w:ascii="宋体" w:hAnsi="宋体" w:eastAsia="宋体" w:cs="宋体"/>
                <w:color w:val="auto"/>
                <w:kern w:val="2"/>
                <w:sz w:val="24"/>
                <w:szCs w:val="24"/>
                <w:highlight w:val="white"/>
                <w:lang w:val="en-US" w:eastAsia="zh-CN"/>
              </w:rPr>
            </w:pPr>
            <w:r>
              <w:rPr>
                <w:rFonts w:hint="eastAsia" w:ascii="宋体" w:hAnsi="宋体" w:cs="宋体"/>
                <w:color w:val="auto"/>
                <w:kern w:val="2"/>
                <w:sz w:val="24"/>
                <w:szCs w:val="24"/>
                <w:highlight w:val="white"/>
                <w:lang w:val="en-US" w:eastAsia="zh-CN"/>
              </w:rPr>
              <w:t>动脉硬化检测仪</w:t>
            </w:r>
          </w:p>
        </w:tc>
        <w:tc>
          <w:tcPr>
            <w:tcW w:w="2174" w:type="pct"/>
            <w:shd w:val="clear" w:color="auto" w:fill="auto"/>
            <w:vAlign w:val="center"/>
          </w:tcPr>
          <w:p w14:paraId="61D5ECEE">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4"/>
                <w:lang w:val="en-US" w:eastAsia="zh-CN"/>
              </w:rPr>
              <w:t>1、可自动生成血管年龄，在报告中显示。</w:t>
            </w:r>
          </w:p>
        </w:tc>
        <w:tc>
          <w:tcPr>
            <w:tcW w:w="792" w:type="pct"/>
          </w:tcPr>
          <w:p w14:paraId="47AAFF51">
            <w:pPr>
              <w:rPr>
                <w:rFonts w:hint="eastAsia" w:ascii="仿宋" w:hAnsi="仿宋" w:eastAsia="仿宋" w:cs="仿宋"/>
                <w:sz w:val="24"/>
                <w:szCs w:val="24"/>
                <w:highlight w:val="none"/>
              </w:rPr>
            </w:pPr>
          </w:p>
        </w:tc>
        <w:tc>
          <w:tcPr>
            <w:tcW w:w="699" w:type="pct"/>
          </w:tcPr>
          <w:p w14:paraId="6A1CFD40">
            <w:pPr>
              <w:rPr>
                <w:rFonts w:hint="eastAsia" w:ascii="仿宋" w:hAnsi="仿宋" w:eastAsia="仿宋" w:cs="仿宋"/>
                <w:sz w:val="24"/>
                <w:szCs w:val="24"/>
                <w:highlight w:val="none"/>
              </w:rPr>
            </w:pPr>
          </w:p>
        </w:tc>
        <w:tc>
          <w:tcPr>
            <w:tcW w:w="581" w:type="pct"/>
          </w:tcPr>
          <w:p w14:paraId="71BDF56E">
            <w:pPr>
              <w:rPr>
                <w:rFonts w:hint="eastAsia" w:ascii="仿宋" w:hAnsi="仿宋" w:eastAsia="仿宋" w:cs="仿宋"/>
                <w:sz w:val="24"/>
                <w:szCs w:val="24"/>
                <w:highlight w:val="none"/>
              </w:rPr>
            </w:pPr>
          </w:p>
        </w:tc>
      </w:tr>
      <w:tr w14:paraId="154E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7A826275">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1141AD9">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C701EF7">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rPr>
              <w:t>2、以硬化-阻塞图表形式显示血管状态。（提供产品彩页或说明书或仪器界面截图证明）</w:t>
            </w:r>
          </w:p>
        </w:tc>
        <w:tc>
          <w:tcPr>
            <w:tcW w:w="792" w:type="pct"/>
          </w:tcPr>
          <w:p w14:paraId="6F3C46A3">
            <w:pPr>
              <w:rPr>
                <w:rFonts w:hint="eastAsia" w:ascii="仿宋" w:hAnsi="仿宋" w:eastAsia="仿宋" w:cs="仿宋"/>
                <w:sz w:val="24"/>
                <w:szCs w:val="24"/>
                <w:highlight w:val="none"/>
              </w:rPr>
            </w:pPr>
          </w:p>
        </w:tc>
        <w:tc>
          <w:tcPr>
            <w:tcW w:w="699" w:type="pct"/>
          </w:tcPr>
          <w:p w14:paraId="76619219">
            <w:pPr>
              <w:rPr>
                <w:rFonts w:hint="eastAsia" w:ascii="仿宋" w:hAnsi="仿宋" w:eastAsia="仿宋" w:cs="仿宋"/>
                <w:sz w:val="24"/>
                <w:szCs w:val="24"/>
                <w:highlight w:val="none"/>
              </w:rPr>
            </w:pPr>
          </w:p>
        </w:tc>
        <w:tc>
          <w:tcPr>
            <w:tcW w:w="581" w:type="pct"/>
          </w:tcPr>
          <w:p w14:paraId="1F633841">
            <w:pPr>
              <w:rPr>
                <w:rFonts w:hint="eastAsia" w:ascii="仿宋" w:hAnsi="仿宋" w:eastAsia="仿宋" w:cs="仿宋"/>
                <w:sz w:val="24"/>
                <w:szCs w:val="24"/>
                <w:highlight w:val="none"/>
              </w:rPr>
            </w:pPr>
          </w:p>
        </w:tc>
      </w:tr>
      <w:tr w14:paraId="187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37AD23B1">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94182E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4D4B5CE">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rPr>
              <w:t>3、采用外周血管压力波动同步检测技术，在同一心动周期内采集信号，实时感知双上肢和双下肢压力波动。（提供产品彩页或说明书或仪器界面截图证明）</w:t>
            </w:r>
          </w:p>
        </w:tc>
        <w:tc>
          <w:tcPr>
            <w:tcW w:w="792" w:type="pct"/>
          </w:tcPr>
          <w:p w14:paraId="3E11CF67">
            <w:pPr>
              <w:rPr>
                <w:rFonts w:hint="eastAsia" w:ascii="仿宋" w:hAnsi="仿宋" w:eastAsia="仿宋" w:cs="仿宋"/>
                <w:sz w:val="24"/>
                <w:szCs w:val="24"/>
                <w:highlight w:val="none"/>
              </w:rPr>
            </w:pPr>
          </w:p>
        </w:tc>
        <w:tc>
          <w:tcPr>
            <w:tcW w:w="699" w:type="pct"/>
          </w:tcPr>
          <w:p w14:paraId="4A5B0190">
            <w:pPr>
              <w:rPr>
                <w:rFonts w:hint="eastAsia" w:ascii="仿宋" w:hAnsi="仿宋" w:eastAsia="仿宋" w:cs="仿宋"/>
                <w:sz w:val="24"/>
                <w:szCs w:val="24"/>
                <w:highlight w:val="none"/>
              </w:rPr>
            </w:pPr>
          </w:p>
        </w:tc>
        <w:tc>
          <w:tcPr>
            <w:tcW w:w="581" w:type="pct"/>
          </w:tcPr>
          <w:p w14:paraId="26F8987C">
            <w:pPr>
              <w:rPr>
                <w:rFonts w:hint="eastAsia" w:ascii="仿宋" w:hAnsi="仿宋" w:eastAsia="仿宋" w:cs="仿宋"/>
                <w:sz w:val="24"/>
                <w:szCs w:val="24"/>
                <w:highlight w:val="none"/>
              </w:rPr>
            </w:pPr>
          </w:p>
        </w:tc>
      </w:tr>
      <w:tr w14:paraId="7F2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27C09DD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DEE06F5">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27A6552">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rPr>
              <w:t>4、在进行下肢血压检测时，采用双层线性膨胀传感器技术捕捉信号源。（提供产品彩页或说明书或仪器界面截图证明）</w:t>
            </w:r>
          </w:p>
        </w:tc>
        <w:tc>
          <w:tcPr>
            <w:tcW w:w="792" w:type="pct"/>
          </w:tcPr>
          <w:p w14:paraId="3E6D1DE5">
            <w:pPr>
              <w:rPr>
                <w:rFonts w:hint="eastAsia" w:ascii="仿宋" w:hAnsi="仿宋" w:eastAsia="仿宋" w:cs="仿宋"/>
                <w:sz w:val="24"/>
                <w:szCs w:val="24"/>
                <w:highlight w:val="none"/>
              </w:rPr>
            </w:pPr>
          </w:p>
        </w:tc>
        <w:tc>
          <w:tcPr>
            <w:tcW w:w="699" w:type="pct"/>
          </w:tcPr>
          <w:p w14:paraId="42876E80">
            <w:pPr>
              <w:rPr>
                <w:rFonts w:hint="eastAsia" w:ascii="仿宋" w:hAnsi="仿宋" w:eastAsia="仿宋" w:cs="仿宋"/>
                <w:sz w:val="24"/>
                <w:szCs w:val="24"/>
                <w:highlight w:val="none"/>
              </w:rPr>
            </w:pPr>
          </w:p>
        </w:tc>
        <w:tc>
          <w:tcPr>
            <w:tcW w:w="581" w:type="pct"/>
          </w:tcPr>
          <w:p w14:paraId="4726C69D">
            <w:pPr>
              <w:rPr>
                <w:rFonts w:hint="eastAsia" w:ascii="仿宋" w:hAnsi="仿宋" w:eastAsia="仿宋" w:cs="仿宋"/>
                <w:sz w:val="24"/>
                <w:szCs w:val="24"/>
                <w:highlight w:val="none"/>
              </w:rPr>
            </w:pPr>
          </w:p>
        </w:tc>
      </w:tr>
      <w:tr w14:paraId="678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44EFCC0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E9C25E6">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A05CA07">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4"/>
                <w:lang w:val="en-US" w:eastAsia="zh-CN"/>
              </w:rPr>
              <w:t>5、检测参数≥5种，包括但不限于踝臂指数（ABI）、 脉波上升时间、平均动脉压、左侧肱-踝脉搏波传导速度（baPWV）和右侧肱-踝脉搏波传导速度（baPWV）。</w:t>
            </w:r>
          </w:p>
        </w:tc>
        <w:tc>
          <w:tcPr>
            <w:tcW w:w="792" w:type="pct"/>
          </w:tcPr>
          <w:p w14:paraId="09AE7CB3">
            <w:pPr>
              <w:rPr>
                <w:rFonts w:hint="eastAsia" w:ascii="仿宋" w:hAnsi="仿宋" w:eastAsia="仿宋" w:cs="仿宋"/>
                <w:sz w:val="24"/>
                <w:szCs w:val="24"/>
                <w:highlight w:val="none"/>
              </w:rPr>
            </w:pPr>
          </w:p>
        </w:tc>
        <w:tc>
          <w:tcPr>
            <w:tcW w:w="699" w:type="pct"/>
          </w:tcPr>
          <w:p w14:paraId="5DFCAF4D">
            <w:pPr>
              <w:rPr>
                <w:rFonts w:hint="eastAsia" w:ascii="仿宋" w:hAnsi="仿宋" w:eastAsia="仿宋" w:cs="仿宋"/>
                <w:sz w:val="24"/>
                <w:szCs w:val="24"/>
                <w:highlight w:val="none"/>
              </w:rPr>
            </w:pPr>
          </w:p>
        </w:tc>
        <w:tc>
          <w:tcPr>
            <w:tcW w:w="581" w:type="pct"/>
          </w:tcPr>
          <w:p w14:paraId="7D0024A4">
            <w:pPr>
              <w:rPr>
                <w:rFonts w:hint="eastAsia" w:ascii="仿宋" w:hAnsi="仿宋" w:eastAsia="仿宋" w:cs="仿宋"/>
                <w:sz w:val="24"/>
                <w:szCs w:val="24"/>
                <w:highlight w:val="none"/>
              </w:rPr>
            </w:pPr>
          </w:p>
        </w:tc>
      </w:tr>
      <w:tr w14:paraId="7F4A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6C8BF5C8">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5334B12">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7C2721E1">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4"/>
                <w:lang w:val="en-US" w:eastAsia="zh-CN"/>
              </w:rPr>
              <w:t>6、具备血管狭窄检测功能。</w:t>
            </w:r>
          </w:p>
        </w:tc>
        <w:tc>
          <w:tcPr>
            <w:tcW w:w="792" w:type="pct"/>
          </w:tcPr>
          <w:p w14:paraId="2EA3607F">
            <w:pPr>
              <w:rPr>
                <w:rFonts w:hint="eastAsia" w:ascii="仿宋" w:hAnsi="仿宋" w:eastAsia="仿宋" w:cs="仿宋"/>
                <w:sz w:val="24"/>
                <w:szCs w:val="24"/>
                <w:highlight w:val="none"/>
              </w:rPr>
            </w:pPr>
          </w:p>
        </w:tc>
        <w:tc>
          <w:tcPr>
            <w:tcW w:w="699" w:type="pct"/>
          </w:tcPr>
          <w:p w14:paraId="7EFD916E">
            <w:pPr>
              <w:rPr>
                <w:rFonts w:hint="eastAsia" w:ascii="仿宋" w:hAnsi="仿宋" w:eastAsia="仿宋" w:cs="仿宋"/>
                <w:sz w:val="24"/>
                <w:szCs w:val="24"/>
                <w:highlight w:val="none"/>
              </w:rPr>
            </w:pPr>
          </w:p>
        </w:tc>
        <w:tc>
          <w:tcPr>
            <w:tcW w:w="581" w:type="pct"/>
          </w:tcPr>
          <w:p w14:paraId="61D16CA8">
            <w:pPr>
              <w:rPr>
                <w:rFonts w:hint="eastAsia" w:ascii="仿宋" w:hAnsi="仿宋" w:eastAsia="仿宋" w:cs="仿宋"/>
                <w:sz w:val="24"/>
                <w:szCs w:val="24"/>
                <w:highlight w:val="none"/>
              </w:rPr>
            </w:pPr>
          </w:p>
        </w:tc>
      </w:tr>
      <w:tr w14:paraId="08B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05FF2DC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FC3175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7567CACD">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4"/>
                <w:lang w:val="en-US" w:eastAsia="zh-CN"/>
              </w:rPr>
              <w:t>7、具备血管硬化检测功能。</w:t>
            </w:r>
          </w:p>
        </w:tc>
        <w:tc>
          <w:tcPr>
            <w:tcW w:w="792" w:type="pct"/>
          </w:tcPr>
          <w:p w14:paraId="39D1A828">
            <w:pPr>
              <w:rPr>
                <w:rFonts w:hint="eastAsia" w:ascii="仿宋" w:hAnsi="仿宋" w:eastAsia="仿宋" w:cs="仿宋"/>
                <w:sz w:val="24"/>
                <w:szCs w:val="24"/>
                <w:highlight w:val="none"/>
              </w:rPr>
            </w:pPr>
          </w:p>
        </w:tc>
        <w:tc>
          <w:tcPr>
            <w:tcW w:w="699" w:type="pct"/>
          </w:tcPr>
          <w:p w14:paraId="69B9498A">
            <w:pPr>
              <w:rPr>
                <w:rFonts w:hint="eastAsia" w:ascii="仿宋" w:hAnsi="仿宋" w:eastAsia="仿宋" w:cs="仿宋"/>
                <w:sz w:val="24"/>
                <w:szCs w:val="24"/>
                <w:highlight w:val="none"/>
              </w:rPr>
            </w:pPr>
          </w:p>
        </w:tc>
        <w:tc>
          <w:tcPr>
            <w:tcW w:w="581" w:type="pct"/>
          </w:tcPr>
          <w:p w14:paraId="773C413F">
            <w:pPr>
              <w:rPr>
                <w:rFonts w:hint="eastAsia" w:ascii="仿宋" w:hAnsi="仿宋" w:eastAsia="仿宋" w:cs="仿宋"/>
                <w:sz w:val="24"/>
                <w:szCs w:val="24"/>
                <w:highlight w:val="none"/>
              </w:rPr>
            </w:pPr>
          </w:p>
        </w:tc>
      </w:tr>
      <w:tr w14:paraId="3C91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15475A8B">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622147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56A13DB">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rPr>
              <w:t>8、具备运动负荷试验检测功能。（提供产品彩页或说明书或仪器界面截图证明）</w:t>
            </w:r>
          </w:p>
        </w:tc>
        <w:tc>
          <w:tcPr>
            <w:tcW w:w="792" w:type="pct"/>
          </w:tcPr>
          <w:p w14:paraId="313D307B">
            <w:pPr>
              <w:rPr>
                <w:rFonts w:hint="eastAsia" w:ascii="仿宋" w:hAnsi="仿宋" w:eastAsia="仿宋" w:cs="仿宋"/>
                <w:sz w:val="24"/>
                <w:szCs w:val="24"/>
                <w:highlight w:val="none"/>
              </w:rPr>
            </w:pPr>
          </w:p>
        </w:tc>
        <w:tc>
          <w:tcPr>
            <w:tcW w:w="699" w:type="pct"/>
          </w:tcPr>
          <w:p w14:paraId="3CA37F12">
            <w:pPr>
              <w:rPr>
                <w:rFonts w:hint="eastAsia" w:ascii="仿宋" w:hAnsi="仿宋" w:eastAsia="仿宋" w:cs="仿宋"/>
                <w:sz w:val="24"/>
                <w:szCs w:val="24"/>
                <w:highlight w:val="none"/>
              </w:rPr>
            </w:pPr>
          </w:p>
        </w:tc>
        <w:tc>
          <w:tcPr>
            <w:tcW w:w="581" w:type="pct"/>
          </w:tcPr>
          <w:p w14:paraId="234F53C7">
            <w:pPr>
              <w:rPr>
                <w:rFonts w:hint="eastAsia" w:ascii="仿宋" w:hAnsi="仿宋" w:eastAsia="仿宋" w:cs="仿宋"/>
                <w:sz w:val="24"/>
                <w:szCs w:val="24"/>
                <w:highlight w:val="none"/>
              </w:rPr>
            </w:pPr>
          </w:p>
        </w:tc>
      </w:tr>
      <w:tr w14:paraId="00C9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660D28A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75FDB28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5EB67A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4"/>
                <w:lang w:val="en-US" w:eastAsia="zh-CN"/>
              </w:rPr>
              <w:t>9、具备滤波功能，通过设定多个脉搏波起始条件，过滤噪声波。（提供产品彩页或说明书或仪器界面截图证明）</w:t>
            </w:r>
          </w:p>
        </w:tc>
        <w:tc>
          <w:tcPr>
            <w:tcW w:w="792" w:type="pct"/>
          </w:tcPr>
          <w:p w14:paraId="6656697D">
            <w:pPr>
              <w:rPr>
                <w:rFonts w:hint="eastAsia" w:ascii="仿宋" w:hAnsi="仿宋" w:eastAsia="仿宋" w:cs="仿宋"/>
                <w:sz w:val="24"/>
                <w:szCs w:val="24"/>
                <w:highlight w:val="none"/>
              </w:rPr>
            </w:pPr>
          </w:p>
        </w:tc>
        <w:tc>
          <w:tcPr>
            <w:tcW w:w="699" w:type="pct"/>
          </w:tcPr>
          <w:p w14:paraId="322193C9">
            <w:pPr>
              <w:rPr>
                <w:rFonts w:hint="eastAsia" w:ascii="仿宋" w:hAnsi="仿宋" w:eastAsia="仿宋" w:cs="仿宋"/>
                <w:sz w:val="24"/>
                <w:szCs w:val="24"/>
                <w:highlight w:val="none"/>
              </w:rPr>
            </w:pPr>
          </w:p>
        </w:tc>
        <w:tc>
          <w:tcPr>
            <w:tcW w:w="581" w:type="pct"/>
          </w:tcPr>
          <w:p w14:paraId="78A00DAF">
            <w:pPr>
              <w:rPr>
                <w:rFonts w:hint="eastAsia" w:ascii="仿宋" w:hAnsi="仿宋" w:eastAsia="仿宋" w:cs="仿宋"/>
                <w:sz w:val="24"/>
                <w:szCs w:val="24"/>
                <w:highlight w:val="none"/>
              </w:rPr>
            </w:pPr>
          </w:p>
        </w:tc>
      </w:tr>
      <w:tr w14:paraId="4464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364A2860">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9F2C1AB">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4C06F6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4"/>
                <w:lang w:val="en-US" w:eastAsia="zh-CN"/>
              </w:rPr>
              <w:t>10、可通过有线传输或无线传输进行网络连接。</w:t>
            </w:r>
          </w:p>
        </w:tc>
        <w:tc>
          <w:tcPr>
            <w:tcW w:w="792" w:type="pct"/>
          </w:tcPr>
          <w:p w14:paraId="0A434B90">
            <w:pPr>
              <w:rPr>
                <w:rFonts w:hint="eastAsia" w:ascii="仿宋" w:hAnsi="仿宋" w:eastAsia="仿宋" w:cs="仿宋"/>
                <w:sz w:val="24"/>
                <w:szCs w:val="24"/>
                <w:highlight w:val="none"/>
              </w:rPr>
            </w:pPr>
          </w:p>
        </w:tc>
        <w:tc>
          <w:tcPr>
            <w:tcW w:w="699" w:type="pct"/>
          </w:tcPr>
          <w:p w14:paraId="01C58288">
            <w:pPr>
              <w:rPr>
                <w:rFonts w:hint="eastAsia" w:ascii="仿宋" w:hAnsi="仿宋" w:eastAsia="仿宋" w:cs="仿宋"/>
                <w:sz w:val="24"/>
                <w:szCs w:val="24"/>
                <w:highlight w:val="none"/>
              </w:rPr>
            </w:pPr>
          </w:p>
        </w:tc>
        <w:tc>
          <w:tcPr>
            <w:tcW w:w="581" w:type="pct"/>
          </w:tcPr>
          <w:p w14:paraId="3E521F2B">
            <w:pPr>
              <w:rPr>
                <w:rFonts w:hint="eastAsia" w:ascii="仿宋" w:hAnsi="仿宋" w:eastAsia="仿宋" w:cs="仿宋"/>
                <w:sz w:val="24"/>
                <w:szCs w:val="24"/>
                <w:highlight w:val="none"/>
              </w:rPr>
            </w:pPr>
          </w:p>
        </w:tc>
      </w:tr>
      <w:tr w14:paraId="7814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33B4F8AC">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BAE7716">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FC57340">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4"/>
                <w:lang w:val="en-US" w:eastAsia="zh-CN"/>
              </w:rPr>
              <w:t>11、具备图形及画面显示功能：可显示四肢脉搏波波形图；不同年龄、性别的PWV标准曲线。</w:t>
            </w:r>
          </w:p>
        </w:tc>
        <w:tc>
          <w:tcPr>
            <w:tcW w:w="792" w:type="pct"/>
          </w:tcPr>
          <w:p w14:paraId="7A4113A3">
            <w:pPr>
              <w:rPr>
                <w:rFonts w:hint="eastAsia" w:ascii="仿宋" w:hAnsi="仿宋" w:eastAsia="仿宋" w:cs="仿宋"/>
                <w:sz w:val="24"/>
                <w:szCs w:val="24"/>
                <w:highlight w:val="none"/>
              </w:rPr>
            </w:pPr>
          </w:p>
        </w:tc>
        <w:tc>
          <w:tcPr>
            <w:tcW w:w="699" w:type="pct"/>
          </w:tcPr>
          <w:p w14:paraId="1D272512">
            <w:pPr>
              <w:rPr>
                <w:rFonts w:hint="eastAsia" w:ascii="仿宋" w:hAnsi="仿宋" w:eastAsia="仿宋" w:cs="仿宋"/>
                <w:sz w:val="24"/>
                <w:szCs w:val="24"/>
                <w:highlight w:val="none"/>
              </w:rPr>
            </w:pPr>
          </w:p>
        </w:tc>
        <w:tc>
          <w:tcPr>
            <w:tcW w:w="581" w:type="pct"/>
          </w:tcPr>
          <w:p w14:paraId="51BFA80D">
            <w:pPr>
              <w:rPr>
                <w:rFonts w:hint="eastAsia" w:ascii="仿宋" w:hAnsi="仿宋" w:eastAsia="仿宋" w:cs="仿宋"/>
                <w:sz w:val="24"/>
                <w:szCs w:val="24"/>
                <w:highlight w:val="none"/>
              </w:rPr>
            </w:pPr>
          </w:p>
        </w:tc>
      </w:tr>
      <w:tr w14:paraId="4578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3DBA6F4C">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B2A7C26">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6607CAA">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12、可自动评估心脑血管危险度，代谢综合征发病风险。</w:t>
            </w:r>
          </w:p>
        </w:tc>
        <w:tc>
          <w:tcPr>
            <w:tcW w:w="792" w:type="pct"/>
          </w:tcPr>
          <w:p w14:paraId="2188DFC3">
            <w:pPr>
              <w:rPr>
                <w:rFonts w:hint="eastAsia" w:ascii="仿宋" w:hAnsi="仿宋" w:eastAsia="仿宋" w:cs="仿宋"/>
                <w:sz w:val="24"/>
                <w:szCs w:val="24"/>
                <w:highlight w:val="none"/>
              </w:rPr>
            </w:pPr>
          </w:p>
        </w:tc>
        <w:tc>
          <w:tcPr>
            <w:tcW w:w="699" w:type="pct"/>
          </w:tcPr>
          <w:p w14:paraId="68C80295">
            <w:pPr>
              <w:rPr>
                <w:rFonts w:hint="eastAsia" w:ascii="仿宋" w:hAnsi="仿宋" w:eastAsia="仿宋" w:cs="仿宋"/>
                <w:sz w:val="24"/>
                <w:szCs w:val="24"/>
                <w:highlight w:val="none"/>
              </w:rPr>
            </w:pPr>
          </w:p>
        </w:tc>
        <w:tc>
          <w:tcPr>
            <w:tcW w:w="581" w:type="pct"/>
          </w:tcPr>
          <w:p w14:paraId="38A744F4">
            <w:pPr>
              <w:rPr>
                <w:rFonts w:hint="eastAsia" w:ascii="仿宋" w:hAnsi="仿宋" w:eastAsia="仿宋" w:cs="仿宋"/>
                <w:sz w:val="24"/>
                <w:szCs w:val="24"/>
                <w:highlight w:val="none"/>
              </w:rPr>
            </w:pPr>
          </w:p>
        </w:tc>
      </w:tr>
      <w:tr w14:paraId="7C96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23EE6880">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069E06A">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712B3C1">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13、具备数据检索功能。</w:t>
            </w:r>
          </w:p>
        </w:tc>
        <w:tc>
          <w:tcPr>
            <w:tcW w:w="792" w:type="pct"/>
          </w:tcPr>
          <w:p w14:paraId="4BF85BE2">
            <w:pPr>
              <w:rPr>
                <w:rFonts w:hint="eastAsia" w:ascii="仿宋" w:hAnsi="仿宋" w:eastAsia="仿宋" w:cs="仿宋"/>
                <w:sz w:val="24"/>
                <w:szCs w:val="24"/>
                <w:highlight w:val="none"/>
              </w:rPr>
            </w:pPr>
          </w:p>
        </w:tc>
        <w:tc>
          <w:tcPr>
            <w:tcW w:w="699" w:type="pct"/>
          </w:tcPr>
          <w:p w14:paraId="0E2D38F3">
            <w:pPr>
              <w:rPr>
                <w:rFonts w:hint="eastAsia" w:ascii="仿宋" w:hAnsi="仿宋" w:eastAsia="仿宋" w:cs="仿宋"/>
                <w:sz w:val="24"/>
                <w:szCs w:val="24"/>
                <w:highlight w:val="none"/>
              </w:rPr>
            </w:pPr>
          </w:p>
        </w:tc>
        <w:tc>
          <w:tcPr>
            <w:tcW w:w="581" w:type="pct"/>
          </w:tcPr>
          <w:p w14:paraId="5E336961">
            <w:pPr>
              <w:rPr>
                <w:rFonts w:hint="eastAsia" w:ascii="仿宋" w:hAnsi="仿宋" w:eastAsia="仿宋" w:cs="仿宋"/>
                <w:sz w:val="24"/>
                <w:szCs w:val="24"/>
                <w:highlight w:val="none"/>
              </w:rPr>
            </w:pPr>
          </w:p>
        </w:tc>
      </w:tr>
      <w:tr w14:paraId="760F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2EB76D3C">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005C6CE">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F145B74">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14、彩色触摸液晶显示屏。</w:t>
            </w:r>
          </w:p>
        </w:tc>
        <w:tc>
          <w:tcPr>
            <w:tcW w:w="792" w:type="pct"/>
          </w:tcPr>
          <w:p w14:paraId="3C3A0EA9">
            <w:pPr>
              <w:rPr>
                <w:rFonts w:hint="eastAsia" w:ascii="仿宋" w:hAnsi="仿宋" w:eastAsia="仿宋" w:cs="仿宋"/>
                <w:sz w:val="24"/>
                <w:szCs w:val="24"/>
                <w:highlight w:val="none"/>
              </w:rPr>
            </w:pPr>
          </w:p>
        </w:tc>
        <w:tc>
          <w:tcPr>
            <w:tcW w:w="699" w:type="pct"/>
          </w:tcPr>
          <w:p w14:paraId="7CA37D2F">
            <w:pPr>
              <w:rPr>
                <w:rFonts w:hint="eastAsia" w:ascii="仿宋" w:hAnsi="仿宋" w:eastAsia="仿宋" w:cs="仿宋"/>
                <w:sz w:val="24"/>
                <w:szCs w:val="24"/>
                <w:highlight w:val="none"/>
              </w:rPr>
            </w:pPr>
          </w:p>
        </w:tc>
        <w:tc>
          <w:tcPr>
            <w:tcW w:w="581" w:type="pct"/>
          </w:tcPr>
          <w:p w14:paraId="43BF429C">
            <w:pPr>
              <w:rPr>
                <w:rFonts w:hint="eastAsia" w:ascii="仿宋" w:hAnsi="仿宋" w:eastAsia="仿宋" w:cs="仿宋"/>
                <w:sz w:val="24"/>
                <w:szCs w:val="24"/>
                <w:highlight w:val="none"/>
              </w:rPr>
            </w:pPr>
          </w:p>
        </w:tc>
      </w:tr>
      <w:tr w14:paraId="048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69A30B4E">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8A7414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2659ADB">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15、具有肱-踝脉搏波传导速度（baPWV）、踝臂指数（ABI）、血管疾病危险因子诊疗分析形象示意图。</w:t>
            </w:r>
          </w:p>
        </w:tc>
        <w:tc>
          <w:tcPr>
            <w:tcW w:w="792" w:type="pct"/>
          </w:tcPr>
          <w:p w14:paraId="507E90A6">
            <w:pPr>
              <w:rPr>
                <w:rFonts w:hint="eastAsia" w:ascii="仿宋" w:hAnsi="仿宋" w:eastAsia="仿宋" w:cs="仿宋"/>
                <w:sz w:val="24"/>
                <w:szCs w:val="24"/>
                <w:highlight w:val="none"/>
              </w:rPr>
            </w:pPr>
          </w:p>
        </w:tc>
        <w:tc>
          <w:tcPr>
            <w:tcW w:w="699" w:type="pct"/>
          </w:tcPr>
          <w:p w14:paraId="36E5B888">
            <w:pPr>
              <w:rPr>
                <w:rFonts w:hint="eastAsia" w:ascii="仿宋" w:hAnsi="仿宋" w:eastAsia="仿宋" w:cs="仿宋"/>
                <w:sz w:val="24"/>
                <w:szCs w:val="24"/>
                <w:highlight w:val="none"/>
              </w:rPr>
            </w:pPr>
          </w:p>
        </w:tc>
        <w:tc>
          <w:tcPr>
            <w:tcW w:w="581" w:type="pct"/>
          </w:tcPr>
          <w:p w14:paraId="45839D4F">
            <w:pPr>
              <w:rPr>
                <w:rFonts w:hint="eastAsia" w:ascii="仿宋" w:hAnsi="仿宋" w:eastAsia="仿宋" w:cs="仿宋"/>
                <w:sz w:val="24"/>
                <w:szCs w:val="24"/>
                <w:highlight w:val="none"/>
              </w:rPr>
            </w:pPr>
          </w:p>
        </w:tc>
      </w:tr>
      <w:tr w14:paraId="7BE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4EDCC13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EA8202F">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7FED315">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w:t>
            </w:r>
            <w:r>
              <w:rPr>
                <w:rFonts w:hint="eastAsia" w:ascii="宋体" w:hAnsi="宋体" w:eastAsia="宋体" w:cs="宋体"/>
                <w:kern w:val="2"/>
                <w:sz w:val="24"/>
                <w:szCs w:val="24"/>
                <w:lang w:val="en-US" w:eastAsia="zh-CN"/>
              </w:rPr>
              <w:t>踝臂指数（ABI）、脉波上升时间、平均动脉压、左侧肱-踝脉搏波传导速度（baPWV）和右侧肱-踝脉搏波传导速度（baPWV）</w:t>
            </w:r>
            <w:r>
              <w:rPr>
                <w:rFonts w:hint="eastAsia" w:ascii="宋体" w:hAnsi="宋体" w:eastAsia="宋体" w:cs="宋体"/>
                <w:sz w:val="24"/>
                <w:szCs w:val="24"/>
                <w:lang w:val="en-US" w:eastAsia="zh-CN"/>
              </w:rPr>
              <w:t>的测量方式为</w:t>
            </w:r>
            <w:r>
              <w:rPr>
                <w:rFonts w:hint="eastAsia" w:ascii="宋体" w:hAnsi="宋体" w:eastAsia="宋体" w:cs="宋体"/>
                <w:sz w:val="24"/>
                <w:szCs w:val="24"/>
              </w:rPr>
              <w:t>四肢同步测量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测量周期为</w:t>
            </w:r>
            <w:r>
              <w:rPr>
                <w:rFonts w:hint="eastAsia" w:ascii="宋体" w:hAnsi="宋体" w:eastAsia="宋体" w:cs="宋体"/>
                <w:sz w:val="24"/>
                <w:szCs w:val="24"/>
              </w:rPr>
              <w:t>同一个心动周期。</w:t>
            </w:r>
          </w:p>
        </w:tc>
        <w:tc>
          <w:tcPr>
            <w:tcW w:w="792" w:type="pct"/>
          </w:tcPr>
          <w:p w14:paraId="16FAD058">
            <w:pPr>
              <w:rPr>
                <w:rFonts w:hint="eastAsia" w:ascii="仿宋" w:hAnsi="仿宋" w:eastAsia="仿宋" w:cs="仿宋"/>
                <w:sz w:val="24"/>
                <w:szCs w:val="24"/>
                <w:highlight w:val="none"/>
              </w:rPr>
            </w:pPr>
          </w:p>
        </w:tc>
        <w:tc>
          <w:tcPr>
            <w:tcW w:w="699" w:type="pct"/>
          </w:tcPr>
          <w:p w14:paraId="18D7E10D">
            <w:pPr>
              <w:rPr>
                <w:rFonts w:hint="eastAsia" w:ascii="仿宋" w:hAnsi="仿宋" w:eastAsia="仿宋" w:cs="仿宋"/>
                <w:sz w:val="24"/>
                <w:szCs w:val="24"/>
                <w:highlight w:val="none"/>
              </w:rPr>
            </w:pPr>
          </w:p>
        </w:tc>
        <w:tc>
          <w:tcPr>
            <w:tcW w:w="581" w:type="pct"/>
          </w:tcPr>
          <w:p w14:paraId="216C311A">
            <w:pPr>
              <w:rPr>
                <w:rFonts w:hint="eastAsia" w:ascii="仿宋" w:hAnsi="仿宋" w:eastAsia="仿宋" w:cs="仿宋"/>
                <w:sz w:val="24"/>
                <w:szCs w:val="24"/>
                <w:highlight w:val="none"/>
              </w:rPr>
            </w:pPr>
          </w:p>
        </w:tc>
      </w:tr>
      <w:tr w14:paraId="30D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65FEBCC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C457EA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32012CEC">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17、主机</w:t>
            </w:r>
            <w:r>
              <w:rPr>
                <w:rFonts w:hint="eastAsia" w:ascii="宋体" w:hAnsi="宋体" w:eastAsia="宋体" w:cs="宋体"/>
                <w:sz w:val="24"/>
                <w:szCs w:val="24"/>
                <w:lang w:val="en-US" w:eastAsia="zh-CN"/>
              </w:rPr>
              <w:t>可脱离台车，独立使用</w:t>
            </w:r>
            <w:r>
              <w:rPr>
                <w:rFonts w:hint="eastAsia" w:ascii="宋体" w:hAnsi="宋体" w:eastAsia="宋体" w:cs="宋体"/>
                <w:sz w:val="24"/>
                <w:szCs w:val="24"/>
              </w:rPr>
              <w:t>。</w:t>
            </w:r>
          </w:p>
        </w:tc>
        <w:tc>
          <w:tcPr>
            <w:tcW w:w="792" w:type="pct"/>
          </w:tcPr>
          <w:p w14:paraId="7FA6E75A">
            <w:pPr>
              <w:rPr>
                <w:rFonts w:hint="eastAsia" w:ascii="仿宋" w:hAnsi="仿宋" w:eastAsia="仿宋" w:cs="仿宋"/>
                <w:sz w:val="24"/>
                <w:szCs w:val="24"/>
                <w:highlight w:val="none"/>
              </w:rPr>
            </w:pPr>
          </w:p>
        </w:tc>
        <w:tc>
          <w:tcPr>
            <w:tcW w:w="699" w:type="pct"/>
          </w:tcPr>
          <w:p w14:paraId="1BB3293E">
            <w:pPr>
              <w:rPr>
                <w:rFonts w:hint="eastAsia" w:ascii="仿宋" w:hAnsi="仿宋" w:eastAsia="仿宋" w:cs="仿宋"/>
                <w:sz w:val="24"/>
                <w:szCs w:val="24"/>
                <w:highlight w:val="none"/>
              </w:rPr>
            </w:pPr>
          </w:p>
        </w:tc>
        <w:tc>
          <w:tcPr>
            <w:tcW w:w="581" w:type="pct"/>
          </w:tcPr>
          <w:p w14:paraId="61098062">
            <w:pPr>
              <w:rPr>
                <w:rFonts w:hint="eastAsia" w:ascii="仿宋" w:hAnsi="仿宋" w:eastAsia="仿宋" w:cs="仿宋"/>
                <w:sz w:val="24"/>
                <w:szCs w:val="24"/>
                <w:highlight w:val="none"/>
              </w:rPr>
            </w:pPr>
          </w:p>
        </w:tc>
      </w:tr>
      <w:tr w14:paraId="37EA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3A54E99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26932E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8C75561">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18、主机重量≤2kg</w:t>
            </w:r>
            <w:r>
              <w:rPr>
                <w:rFonts w:hint="eastAsia" w:ascii="宋体" w:hAnsi="宋体" w:cs="宋体"/>
                <w:sz w:val="24"/>
                <w:szCs w:val="24"/>
                <w:lang w:val="en-US" w:eastAsia="zh-CN"/>
              </w:rPr>
              <w:t>，</w:t>
            </w:r>
            <w:r>
              <w:rPr>
                <w:rFonts w:ascii="宋体" w:hAnsi="宋体" w:eastAsia="宋体" w:cs="宋体"/>
                <w:sz w:val="24"/>
                <w:szCs w:val="24"/>
              </w:rPr>
              <w:t>便于医务人员在社区健康检查时携带使用。</w:t>
            </w:r>
          </w:p>
        </w:tc>
        <w:tc>
          <w:tcPr>
            <w:tcW w:w="792" w:type="pct"/>
          </w:tcPr>
          <w:p w14:paraId="4B62D833">
            <w:pPr>
              <w:rPr>
                <w:rFonts w:hint="eastAsia" w:ascii="仿宋" w:hAnsi="仿宋" w:eastAsia="仿宋" w:cs="仿宋"/>
                <w:sz w:val="24"/>
                <w:szCs w:val="24"/>
                <w:highlight w:val="none"/>
              </w:rPr>
            </w:pPr>
          </w:p>
        </w:tc>
        <w:tc>
          <w:tcPr>
            <w:tcW w:w="699" w:type="pct"/>
          </w:tcPr>
          <w:p w14:paraId="42D68933">
            <w:pPr>
              <w:rPr>
                <w:rFonts w:hint="eastAsia" w:ascii="仿宋" w:hAnsi="仿宋" w:eastAsia="仿宋" w:cs="仿宋"/>
                <w:sz w:val="24"/>
                <w:szCs w:val="24"/>
                <w:highlight w:val="none"/>
              </w:rPr>
            </w:pPr>
          </w:p>
        </w:tc>
        <w:tc>
          <w:tcPr>
            <w:tcW w:w="581" w:type="pct"/>
          </w:tcPr>
          <w:p w14:paraId="3F3ED230">
            <w:pPr>
              <w:rPr>
                <w:rFonts w:hint="eastAsia" w:ascii="仿宋" w:hAnsi="仿宋" w:eastAsia="仿宋" w:cs="仿宋"/>
                <w:sz w:val="24"/>
                <w:szCs w:val="24"/>
                <w:highlight w:val="none"/>
              </w:rPr>
            </w:pPr>
          </w:p>
        </w:tc>
      </w:tr>
      <w:tr w14:paraId="6D89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7AFC02AE">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BF23BD2">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7EBDD15">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、无需连接ECG/PCG传感器即可测量ABI和PWV。</w:t>
            </w:r>
          </w:p>
        </w:tc>
        <w:tc>
          <w:tcPr>
            <w:tcW w:w="792" w:type="pct"/>
          </w:tcPr>
          <w:p w14:paraId="0AB99D52">
            <w:pPr>
              <w:rPr>
                <w:rFonts w:hint="eastAsia" w:ascii="仿宋" w:hAnsi="仿宋" w:eastAsia="仿宋" w:cs="仿宋"/>
                <w:sz w:val="24"/>
                <w:szCs w:val="24"/>
                <w:highlight w:val="none"/>
              </w:rPr>
            </w:pPr>
          </w:p>
        </w:tc>
        <w:tc>
          <w:tcPr>
            <w:tcW w:w="699" w:type="pct"/>
          </w:tcPr>
          <w:p w14:paraId="3D1876E5">
            <w:pPr>
              <w:rPr>
                <w:rFonts w:hint="eastAsia" w:ascii="仿宋" w:hAnsi="仿宋" w:eastAsia="仿宋" w:cs="仿宋"/>
                <w:sz w:val="24"/>
                <w:szCs w:val="24"/>
                <w:highlight w:val="none"/>
              </w:rPr>
            </w:pPr>
          </w:p>
        </w:tc>
        <w:tc>
          <w:tcPr>
            <w:tcW w:w="581" w:type="pct"/>
          </w:tcPr>
          <w:p w14:paraId="627A63B7">
            <w:pPr>
              <w:rPr>
                <w:rFonts w:hint="eastAsia" w:ascii="仿宋" w:hAnsi="仿宋" w:eastAsia="仿宋" w:cs="仿宋"/>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42ADC013">
      <w:pPr>
        <w:numPr>
          <w:ilvl w:val="0"/>
          <w:numId w:val="0"/>
        </w:numPr>
        <w:jc w:val="both"/>
        <w:rPr>
          <w:rFonts w:hint="eastAsia" w:ascii="仿宋" w:hAnsi="仿宋" w:eastAsia="仿宋" w:cs="仿宋"/>
          <w:b/>
          <w:sz w:val="24"/>
          <w:highlight w:val="none"/>
          <w:lang w:val="en-US" w:eastAsia="zh-CN"/>
        </w:rPr>
      </w:pPr>
    </w:p>
    <w:p w14:paraId="687B9575">
      <w:pPr>
        <w:adjustRightInd w:val="0"/>
        <w:snapToGrid w:val="0"/>
        <w:spacing w:line="300" w:lineRule="auto"/>
        <w:ind w:firstLine="537" w:firstLineChars="224"/>
        <w:rPr>
          <w:rFonts w:hint="eastAsia" w:ascii="仿宋" w:hAnsi="仿宋" w:eastAsia="仿宋" w:cs="仿宋"/>
          <w:sz w:val="24"/>
          <w:highlight w:val="none"/>
        </w:rPr>
      </w:pPr>
    </w:p>
    <w:p w14:paraId="3D709DC8">
      <w:pPr>
        <w:outlineLvl w:val="2"/>
        <w:rPr>
          <w:rFonts w:hint="eastAsia" w:ascii="仿宋" w:hAnsi="仿宋" w:eastAsia="仿宋" w:cs="仿宋"/>
          <w:b/>
          <w:sz w:val="24"/>
          <w:highlight w:val="none"/>
          <w:lang w:val="en-US" w:eastAsia="zh-CN"/>
        </w:rPr>
      </w:pP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590C8ECD">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p w14:paraId="5688D08F">
      <w:pPr>
        <w:widowControl w:val="0"/>
        <w:numPr>
          <w:ilvl w:val="0"/>
          <w:numId w:val="0"/>
        </w:numPr>
        <w:jc w:val="both"/>
        <w:outlineLvl w:val="2"/>
        <w:rPr>
          <w:rFonts w:hint="eastAsia" w:ascii="仿宋" w:hAnsi="仿宋" w:eastAsia="仿宋" w:cs="仿宋"/>
          <w:b/>
          <w:sz w:val="24"/>
          <w:highlight w:val="none"/>
        </w:rPr>
      </w:pPr>
    </w:p>
    <w:tbl>
      <w:tblPr>
        <w:tblStyle w:val="19"/>
        <w:tblW w:w="8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922"/>
        <w:gridCol w:w="2291"/>
        <w:gridCol w:w="2209"/>
        <w:gridCol w:w="1105"/>
        <w:gridCol w:w="1295"/>
      </w:tblGrid>
      <w:tr w14:paraId="61E2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35D52C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22" w:type="dxa"/>
            <w:vAlign w:val="center"/>
          </w:tcPr>
          <w:p w14:paraId="7D00E84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目录</w:t>
            </w:r>
          </w:p>
        </w:tc>
        <w:tc>
          <w:tcPr>
            <w:tcW w:w="2291" w:type="dxa"/>
            <w:vAlign w:val="center"/>
          </w:tcPr>
          <w:p w14:paraId="7DC867F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招标商务需求</w:t>
            </w:r>
          </w:p>
        </w:tc>
        <w:tc>
          <w:tcPr>
            <w:tcW w:w="2209" w:type="dxa"/>
            <w:shd w:val="clear" w:color="auto" w:fill="auto"/>
            <w:vAlign w:val="center"/>
          </w:tcPr>
          <w:p w14:paraId="711A1BCE">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1105" w:type="dxa"/>
            <w:shd w:val="clear" w:color="auto" w:fill="auto"/>
            <w:vAlign w:val="center"/>
          </w:tcPr>
          <w:p w14:paraId="297B116B">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1295" w:type="dxa"/>
            <w:shd w:val="clear" w:color="auto" w:fill="auto"/>
            <w:vAlign w:val="center"/>
          </w:tcPr>
          <w:p w14:paraId="2BF43B0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4C9D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24AADBED">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5F54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AEA577C">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tcPr>
          <w:p w14:paraId="4F7480D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2291" w:type="dxa"/>
            <w:vAlign w:val="center"/>
          </w:tcPr>
          <w:p w14:paraId="627C7C16">
            <w:pPr>
              <w:spacing w:line="24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在免费保修期内，一旦发生质量问题，中标人保证在接到通知24小时内赶到现场进行修理或更换。</w:t>
            </w:r>
          </w:p>
        </w:tc>
        <w:tc>
          <w:tcPr>
            <w:tcW w:w="2209" w:type="dxa"/>
            <w:vAlign w:val="center"/>
          </w:tcPr>
          <w:p w14:paraId="45FCC232">
            <w:pPr>
              <w:spacing w:line="240" w:lineRule="auto"/>
              <w:rPr>
                <w:rFonts w:hint="eastAsia" w:ascii="宋体" w:hAnsi="宋体" w:eastAsia="宋体" w:cs="宋体"/>
                <w:sz w:val="21"/>
                <w:szCs w:val="21"/>
              </w:rPr>
            </w:pPr>
          </w:p>
        </w:tc>
        <w:tc>
          <w:tcPr>
            <w:tcW w:w="1105" w:type="dxa"/>
            <w:vAlign w:val="center"/>
          </w:tcPr>
          <w:p w14:paraId="5B67F6F2">
            <w:pPr>
              <w:spacing w:line="240" w:lineRule="auto"/>
              <w:rPr>
                <w:rFonts w:hint="eastAsia" w:ascii="宋体" w:hAnsi="宋体" w:eastAsia="宋体" w:cs="宋体"/>
                <w:sz w:val="21"/>
                <w:szCs w:val="21"/>
              </w:rPr>
            </w:pPr>
          </w:p>
        </w:tc>
        <w:tc>
          <w:tcPr>
            <w:tcW w:w="1295" w:type="dxa"/>
            <w:vAlign w:val="center"/>
          </w:tcPr>
          <w:p w14:paraId="045DC965">
            <w:pPr>
              <w:spacing w:line="240" w:lineRule="auto"/>
              <w:rPr>
                <w:rFonts w:hint="eastAsia" w:ascii="宋体" w:hAnsi="宋体" w:eastAsia="宋体" w:cs="宋体"/>
                <w:sz w:val="21"/>
                <w:szCs w:val="21"/>
              </w:rPr>
            </w:pPr>
          </w:p>
        </w:tc>
      </w:tr>
      <w:tr w14:paraId="617E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82E8857">
            <w:pPr>
              <w:spacing w:line="24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2</w:t>
            </w:r>
          </w:p>
        </w:tc>
        <w:tc>
          <w:tcPr>
            <w:tcW w:w="922" w:type="dxa"/>
            <w:vAlign w:val="center"/>
          </w:tcPr>
          <w:p w14:paraId="2DA7B1E7">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2291" w:type="dxa"/>
            <w:vAlign w:val="center"/>
          </w:tcPr>
          <w:p w14:paraId="7C0A6E3A">
            <w:pPr>
              <w:spacing w:line="24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c>
          <w:tcPr>
            <w:tcW w:w="2209" w:type="dxa"/>
            <w:vAlign w:val="center"/>
          </w:tcPr>
          <w:p w14:paraId="339B39D1">
            <w:pPr>
              <w:spacing w:line="240" w:lineRule="auto"/>
              <w:rPr>
                <w:rFonts w:hint="eastAsia" w:ascii="宋体" w:hAnsi="宋体" w:cs="宋体"/>
                <w:sz w:val="21"/>
                <w:szCs w:val="21"/>
                <w:lang w:val="en-US" w:eastAsia="zh-CN"/>
              </w:rPr>
            </w:pPr>
          </w:p>
        </w:tc>
        <w:tc>
          <w:tcPr>
            <w:tcW w:w="1105" w:type="dxa"/>
            <w:vAlign w:val="center"/>
          </w:tcPr>
          <w:p w14:paraId="41DA2B10">
            <w:pPr>
              <w:spacing w:line="240" w:lineRule="auto"/>
              <w:rPr>
                <w:rFonts w:hint="eastAsia" w:ascii="宋体" w:hAnsi="宋体" w:cs="宋体"/>
                <w:sz w:val="21"/>
                <w:szCs w:val="21"/>
                <w:lang w:val="en-US" w:eastAsia="zh-CN"/>
              </w:rPr>
            </w:pPr>
          </w:p>
        </w:tc>
        <w:tc>
          <w:tcPr>
            <w:tcW w:w="1295" w:type="dxa"/>
            <w:vAlign w:val="center"/>
          </w:tcPr>
          <w:p w14:paraId="1DFB868C">
            <w:pPr>
              <w:spacing w:line="240" w:lineRule="auto"/>
              <w:rPr>
                <w:rFonts w:hint="eastAsia" w:ascii="宋体" w:hAnsi="宋体" w:cs="宋体"/>
                <w:sz w:val="21"/>
                <w:szCs w:val="21"/>
                <w:lang w:val="en-US" w:eastAsia="zh-CN"/>
              </w:rPr>
            </w:pPr>
          </w:p>
        </w:tc>
      </w:tr>
      <w:tr w14:paraId="68457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3F85C39">
            <w:pPr>
              <w:spacing w:line="24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3</w:t>
            </w:r>
          </w:p>
        </w:tc>
        <w:tc>
          <w:tcPr>
            <w:tcW w:w="922" w:type="dxa"/>
            <w:vAlign w:val="center"/>
          </w:tcPr>
          <w:p w14:paraId="12A60A47">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2291" w:type="dxa"/>
            <w:vAlign w:val="center"/>
          </w:tcPr>
          <w:p w14:paraId="6765C3BC">
            <w:pPr>
              <w:spacing w:line="24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c>
          <w:tcPr>
            <w:tcW w:w="2209" w:type="dxa"/>
            <w:vAlign w:val="center"/>
          </w:tcPr>
          <w:p w14:paraId="1D17730B">
            <w:pPr>
              <w:spacing w:line="240" w:lineRule="auto"/>
              <w:rPr>
                <w:rFonts w:hint="eastAsia" w:ascii="宋体" w:hAnsi="宋体" w:eastAsia="宋体" w:cs="宋体"/>
                <w:sz w:val="21"/>
                <w:szCs w:val="21"/>
              </w:rPr>
            </w:pPr>
          </w:p>
        </w:tc>
        <w:tc>
          <w:tcPr>
            <w:tcW w:w="1105" w:type="dxa"/>
            <w:vAlign w:val="center"/>
          </w:tcPr>
          <w:p w14:paraId="1D11F699">
            <w:pPr>
              <w:spacing w:line="240" w:lineRule="auto"/>
              <w:rPr>
                <w:rFonts w:hint="eastAsia" w:ascii="宋体" w:hAnsi="宋体" w:eastAsia="宋体" w:cs="宋体"/>
                <w:sz w:val="21"/>
                <w:szCs w:val="21"/>
              </w:rPr>
            </w:pPr>
          </w:p>
        </w:tc>
        <w:tc>
          <w:tcPr>
            <w:tcW w:w="1295" w:type="dxa"/>
            <w:vAlign w:val="center"/>
          </w:tcPr>
          <w:p w14:paraId="3056E920">
            <w:pPr>
              <w:spacing w:line="240" w:lineRule="auto"/>
              <w:rPr>
                <w:rFonts w:hint="eastAsia" w:ascii="宋体" w:hAnsi="宋体" w:eastAsia="宋体" w:cs="宋体"/>
                <w:sz w:val="21"/>
                <w:szCs w:val="21"/>
              </w:rPr>
            </w:pPr>
          </w:p>
        </w:tc>
      </w:tr>
      <w:tr w14:paraId="694C9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63F5CD51">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2B743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862D82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7FEC579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2291" w:type="dxa"/>
            <w:vAlign w:val="center"/>
          </w:tcPr>
          <w:p w14:paraId="4EF09114">
            <w:pPr>
              <w:spacing w:line="24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48 </w:t>
            </w:r>
            <w:r>
              <w:rPr>
                <w:rFonts w:hint="eastAsia" w:ascii="宋体" w:hAnsi="宋体" w:eastAsia="宋体" w:cs="宋体"/>
                <w:sz w:val="21"/>
                <w:szCs w:val="21"/>
              </w:rPr>
              <w:t>小时内消除故障（不可抗力情况除外）。消耗品和零配件供应及时，特殊情况下可提供备用机。</w:t>
            </w:r>
          </w:p>
        </w:tc>
        <w:tc>
          <w:tcPr>
            <w:tcW w:w="2209" w:type="dxa"/>
            <w:vAlign w:val="center"/>
          </w:tcPr>
          <w:p w14:paraId="5EE178A6">
            <w:pPr>
              <w:spacing w:line="240" w:lineRule="auto"/>
              <w:rPr>
                <w:rFonts w:hint="eastAsia" w:ascii="宋体" w:hAnsi="宋体" w:eastAsia="宋体" w:cs="宋体"/>
                <w:kern w:val="0"/>
                <w:sz w:val="21"/>
                <w:szCs w:val="21"/>
              </w:rPr>
            </w:pPr>
          </w:p>
        </w:tc>
        <w:tc>
          <w:tcPr>
            <w:tcW w:w="1105" w:type="dxa"/>
            <w:vAlign w:val="center"/>
          </w:tcPr>
          <w:p w14:paraId="4A387559">
            <w:pPr>
              <w:spacing w:line="240" w:lineRule="auto"/>
              <w:rPr>
                <w:rFonts w:hint="eastAsia" w:ascii="宋体" w:hAnsi="宋体" w:eastAsia="宋体" w:cs="宋体"/>
                <w:kern w:val="0"/>
                <w:sz w:val="21"/>
                <w:szCs w:val="21"/>
              </w:rPr>
            </w:pPr>
          </w:p>
        </w:tc>
        <w:tc>
          <w:tcPr>
            <w:tcW w:w="1295" w:type="dxa"/>
            <w:vAlign w:val="center"/>
          </w:tcPr>
          <w:p w14:paraId="7F0B8F43">
            <w:pPr>
              <w:spacing w:line="240" w:lineRule="auto"/>
              <w:rPr>
                <w:rFonts w:hint="eastAsia" w:ascii="宋体" w:hAnsi="宋体" w:eastAsia="宋体" w:cs="宋体"/>
                <w:kern w:val="0"/>
                <w:sz w:val="21"/>
                <w:szCs w:val="21"/>
              </w:rPr>
            </w:pPr>
          </w:p>
        </w:tc>
      </w:tr>
      <w:tr w14:paraId="7266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1554FA">
            <w:pPr>
              <w:spacing w:line="240" w:lineRule="auto"/>
              <w:rPr>
                <w:rFonts w:hint="eastAsia" w:ascii="宋体" w:hAnsi="宋体" w:eastAsia="宋体" w:cs="宋体"/>
                <w:sz w:val="21"/>
                <w:szCs w:val="21"/>
                <w:highlight w:val="white"/>
              </w:rPr>
            </w:pPr>
          </w:p>
        </w:tc>
        <w:tc>
          <w:tcPr>
            <w:tcW w:w="922" w:type="dxa"/>
            <w:vMerge w:val="continue"/>
            <w:vAlign w:val="center"/>
          </w:tcPr>
          <w:p w14:paraId="62DA124A">
            <w:pPr>
              <w:spacing w:line="240" w:lineRule="auto"/>
              <w:rPr>
                <w:rFonts w:hint="eastAsia" w:ascii="宋体" w:hAnsi="宋体" w:eastAsia="宋体" w:cs="宋体"/>
                <w:sz w:val="21"/>
                <w:szCs w:val="21"/>
                <w:highlight w:val="white"/>
              </w:rPr>
            </w:pPr>
          </w:p>
        </w:tc>
        <w:tc>
          <w:tcPr>
            <w:tcW w:w="2291" w:type="dxa"/>
            <w:vAlign w:val="center"/>
          </w:tcPr>
          <w:p w14:paraId="4BE03419">
            <w:pPr>
              <w:spacing w:line="24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c>
          <w:tcPr>
            <w:tcW w:w="2209" w:type="dxa"/>
            <w:vAlign w:val="center"/>
          </w:tcPr>
          <w:p w14:paraId="44D7BC1E">
            <w:pPr>
              <w:spacing w:line="240" w:lineRule="auto"/>
              <w:rPr>
                <w:rFonts w:hint="eastAsia" w:ascii="宋体" w:hAnsi="宋体" w:eastAsia="宋体" w:cs="宋体"/>
                <w:sz w:val="21"/>
                <w:szCs w:val="21"/>
              </w:rPr>
            </w:pPr>
          </w:p>
        </w:tc>
        <w:tc>
          <w:tcPr>
            <w:tcW w:w="1105" w:type="dxa"/>
            <w:vAlign w:val="center"/>
          </w:tcPr>
          <w:p w14:paraId="1A70557D">
            <w:pPr>
              <w:spacing w:line="240" w:lineRule="auto"/>
              <w:rPr>
                <w:rFonts w:hint="eastAsia" w:ascii="宋体" w:hAnsi="宋体" w:eastAsia="宋体" w:cs="宋体"/>
                <w:sz w:val="21"/>
                <w:szCs w:val="21"/>
              </w:rPr>
            </w:pPr>
          </w:p>
        </w:tc>
        <w:tc>
          <w:tcPr>
            <w:tcW w:w="1295" w:type="dxa"/>
            <w:vAlign w:val="center"/>
          </w:tcPr>
          <w:p w14:paraId="61A02709">
            <w:pPr>
              <w:spacing w:line="240" w:lineRule="auto"/>
              <w:rPr>
                <w:rFonts w:hint="eastAsia" w:ascii="宋体" w:hAnsi="宋体" w:eastAsia="宋体" w:cs="宋体"/>
                <w:sz w:val="21"/>
                <w:szCs w:val="21"/>
              </w:rPr>
            </w:pPr>
          </w:p>
        </w:tc>
      </w:tr>
      <w:tr w14:paraId="2C2E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801C18F">
            <w:pPr>
              <w:spacing w:line="240" w:lineRule="auto"/>
              <w:rPr>
                <w:rFonts w:hint="eastAsia" w:ascii="宋体" w:hAnsi="宋体" w:eastAsia="宋体" w:cs="宋体"/>
                <w:sz w:val="21"/>
                <w:szCs w:val="21"/>
                <w:highlight w:val="white"/>
              </w:rPr>
            </w:pPr>
          </w:p>
        </w:tc>
        <w:tc>
          <w:tcPr>
            <w:tcW w:w="922" w:type="dxa"/>
            <w:vMerge w:val="continue"/>
            <w:vAlign w:val="center"/>
          </w:tcPr>
          <w:p w14:paraId="01001037">
            <w:pPr>
              <w:spacing w:line="240" w:lineRule="auto"/>
              <w:rPr>
                <w:rFonts w:hint="eastAsia" w:ascii="宋体" w:hAnsi="宋体" w:eastAsia="宋体" w:cs="宋体"/>
                <w:sz w:val="21"/>
                <w:szCs w:val="21"/>
                <w:highlight w:val="white"/>
              </w:rPr>
            </w:pPr>
          </w:p>
        </w:tc>
        <w:tc>
          <w:tcPr>
            <w:tcW w:w="2291" w:type="dxa"/>
            <w:vAlign w:val="center"/>
          </w:tcPr>
          <w:p w14:paraId="3E657FF7">
            <w:pPr>
              <w:spacing w:line="24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提供承诺文件，格式自拟）</w:t>
            </w:r>
          </w:p>
        </w:tc>
        <w:tc>
          <w:tcPr>
            <w:tcW w:w="2209" w:type="dxa"/>
            <w:vAlign w:val="center"/>
          </w:tcPr>
          <w:p w14:paraId="3346BF36">
            <w:pPr>
              <w:spacing w:line="240" w:lineRule="auto"/>
              <w:rPr>
                <w:rFonts w:hint="eastAsia" w:ascii="宋体" w:hAnsi="宋体" w:eastAsia="宋体" w:cs="宋体"/>
                <w:sz w:val="21"/>
                <w:szCs w:val="21"/>
              </w:rPr>
            </w:pPr>
          </w:p>
        </w:tc>
        <w:tc>
          <w:tcPr>
            <w:tcW w:w="1105" w:type="dxa"/>
            <w:vAlign w:val="center"/>
          </w:tcPr>
          <w:p w14:paraId="27F6FE77">
            <w:pPr>
              <w:spacing w:line="240" w:lineRule="auto"/>
              <w:rPr>
                <w:rFonts w:hint="eastAsia" w:ascii="宋体" w:hAnsi="宋体" w:eastAsia="宋体" w:cs="宋体"/>
                <w:sz w:val="21"/>
                <w:szCs w:val="21"/>
              </w:rPr>
            </w:pPr>
          </w:p>
        </w:tc>
        <w:tc>
          <w:tcPr>
            <w:tcW w:w="1295" w:type="dxa"/>
            <w:vAlign w:val="center"/>
          </w:tcPr>
          <w:p w14:paraId="0893E166">
            <w:pPr>
              <w:spacing w:line="240" w:lineRule="auto"/>
              <w:rPr>
                <w:rFonts w:hint="eastAsia" w:ascii="宋体" w:hAnsi="宋体" w:eastAsia="宋体" w:cs="宋体"/>
                <w:sz w:val="21"/>
                <w:szCs w:val="21"/>
              </w:rPr>
            </w:pPr>
          </w:p>
        </w:tc>
      </w:tr>
      <w:tr w14:paraId="04378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vAlign w:val="center"/>
          </w:tcPr>
          <w:p w14:paraId="4C3706B2">
            <w:pPr>
              <w:spacing w:line="240" w:lineRule="auto"/>
              <w:rPr>
                <w:rFonts w:hint="eastAsia" w:ascii="宋体" w:hAnsi="宋体" w:eastAsia="宋体" w:cs="宋体"/>
                <w:sz w:val="21"/>
                <w:szCs w:val="21"/>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4520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25C0ABF">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2FD0834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2291" w:type="dxa"/>
            <w:vAlign w:val="center"/>
          </w:tcPr>
          <w:p w14:paraId="65ADDDD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c>
          <w:tcPr>
            <w:tcW w:w="2209" w:type="dxa"/>
            <w:vAlign w:val="center"/>
          </w:tcPr>
          <w:p w14:paraId="78348DCC">
            <w:pPr>
              <w:spacing w:line="240" w:lineRule="auto"/>
              <w:rPr>
                <w:rFonts w:hint="eastAsia" w:ascii="宋体" w:hAnsi="宋体" w:eastAsia="宋体" w:cs="宋体"/>
                <w:sz w:val="21"/>
                <w:szCs w:val="21"/>
                <w:lang w:val="en-US" w:eastAsia="zh-CN"/>
              </w:rPr>
            </w:pPr>
          </w:p>
        </w:tc>
        <w:tc>
          <w:tcPr>
            <w:tcW w:w="1105" w:type="dxa"/>
            <w:vAlign w:val="center"/>
          </w:tcPr>
          <w:p w14:paraId="6834CCB8">
            <w:pPr>
              <w:spacing w:line="240" w:lineRule="auto"/>
              <w:rPr>
                <w:rFonts w:hint="eastAsia" w:ascii="宋体" w:hAnsi="宋体" w:eastAsia="宋体" w:cs="宋体"/>
                <w:sz w:val="21"/>
                <w:szCs w:val="21"/>
                <w:lang w:val="en-US" w:eastAsia="zh-CN"/>
              </w:rPr>
            </w:pPr>
          </w:p>
        </w:tc>
        <w:tc>
          <w:tcPr>
            <w:tcW w:w="1295" w:type="dxa"/>
            <w:vAlign w:val="center"/>
          </w:tcPr>
          <w:p w14:paraId="2F44CA19">
            <w:pPr>
              <w:spacing w:line="240" w:lineRule="auto"/>
              <w:rPr>
                <w:rFonts w:hint="eastAsia" w:ascii="宋体" w:hAnsi="宋体" w:eastAsia="宋体" w:cs="宋体"/>
                <w:sz w:val="21"/>
                <w:szCs w:val="21"/>
                <w:lang w:val="en-US" w:eastAsia="zh-CN"/>
              </w:rPr>
            </w:pPr>
          </w:p>
        </w:tc>
      </w:tr>
      <w:tr w14:paraId="60C2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00EB7CD">
            <w:pPr>
              <w:spacing w:line="240" w:lineRule="auto"/>
              <w:jc w:val="center"/>
              <w:rPr>
                <w:rFonts w:hint="eastAsia" w:ascii="宋体" w:hAnsi="宋体" w:eastAsia="宋体" w:cs="宋体"/>
                <w:sz w:val="21"/>
                <w:szCs w:val="21"/>
                <w:highlight w:val="white"/>
              </w:rPr>
            </w:pPr>
          </w:p>
        </w:tc>
        <w:tc>
          <w:tcPr>
            <w:tcW w:w="922" w:type="dxa"/>
            <w:vMerge w:val="continue"/>
            <w:vAlign w:val="center"/>
          </w:tcPr>
          <w:p w14:paraId="1662A7BE">
            <w:pPr>
              <w:spacing w:line="240" w:lineRule="auto"/>
              <w:jc w:val="center"/>
              <w:rPr>
                <w:rFonts w:hint="eastAsia" w:ascii="宋体" w:hAnsi="宋体" w:eastAsia="宋体" w:cs="宋体"/>
                <w:sz w:val="21"/>
                <w:szCs w:val="21"/>
                <w:highlight w:val="white"/>
              </w:rPr>
            </w:pPr>
          </w:p>
        </w:tc>
        <w:tc>
          <w:tcPr>
            <w:tcW w:w="2291" w:type="dxa"/>
            <w:vAlign w:val="center"/>
          </w:tcPr>
          <w:p w14:paraId="33F4B386">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c>
          <w:tcPr>
            <w:tcW w:w="2209" w:type="dxa"/>
            <w:vAlign w:val="center"/>
          </w:tcPr>
          <w:p w14:paraId="22E63566">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008E5A80">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8890F8E">
            <w:pPr>
              <w:spacing w:line="240" w:lineRule="auto"/>
              <w:rPr>
                <w:rFonts w:hint="eastAsia" w:ascii="宋体" w:hAnsi="宋体" w:eastAsia="宋体" w:cs="宋体"/>
                <w:color w:val="000000"/>
                <w:kern w:val="0"/>
                <w:sz w:val="21"/>
                <w:szCs w:val="21"/>
                <w:lang w:val="en-US" w:eastAsia="zh-CN"/>
              </w:rPr>
            </w:pPr>
          </w:p>
        </w:tc>
      </w:tr>
      <w:tr w14:paraId="492F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F6898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922" w:type="dxa"/>
            <w:vMerge w:val="restart"/>
            <w:vAlign w:val="center"/>
          </w:tcPr>
          <w:p w14:paraId="381BB4CB">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2291" w:type="dxa"/>
            <w:vAlign w:val="center"/>
          </w:tcPr>
          <w:p w14:paraId="2DC0A78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c>
          <w:tcPr>
            <w:tcW w:w="2209" w:type="dxa"/>
            <w:vAlign w:val="center"/>
          </w:tcPr>
          <w:p w14:paraId="615C2C2D">
            <w:pPr>
              <w:spacing w:line="240" w:lineRule="auto"/>
              <w:rPr>
                <w:rFonts w:hint="eastAsia" w:ascii="宋体" w:hAnsi="宋体" w:eastAsia="宋体" w:cs="宋体"/>
                <w:sz w:val="21"/>
                <w:szCs w:val="21"/>
                <w:lang w:val="en-US" w:eastAsia="zh-CN"/>
              </w:rPr>
            </w:pPr>
          </w:p>
        </w:tc>
        <w:tc>
          <w:tcPr>
            <w:tcW w:w="1105" w:type="dxa"/>
            <w:vAlign w:val="center"/>
          </w:tcPr>
          <w:p w14:paraId="122A3730">
            <w:pPr>
              <w:spacing w:line="240" w:lineRule="auto"/>
              <w:rPr>
                <w:rFonts w:hint="eastAsia" w:ascii="宋体" w:hAnsi="宋体" w:eastAsia="宋体" w:cs="宋体"/>
                <w:sz w:val="21"/>
                <w:szCs w:val="21"/>
                <w:lang w:val="en-US" w:eastAsia="zh-CN"/>
              </w:rPr>
            </w:pPr>
          </w:p>
        </w:tc>
        <w:tc>
          <w:tcPr>
            <w:tcW w:w="1295" w:type="dxa"/>
            <w:vAlign w:val="center"/>
          </w:tcPr>
          <w:p w14:paraId="5F2C341C">
            <w:pPr>
              <w:spacing w:line="240" w:lineRule="auto"/>
              <w:rPr>
                <w:rFonts w:hint="eastAsia" w:ascii="宋体" w:hAnsi="宋体" w:eastAsia="宋体" w:cs="宋体"/>
                <w:sz w:val="21"/>
                <w:szCs w:val="21"/>
                <w:lang w:val="en-US" w:eastAsia="zh-CN"/>
              </w:rPr>
            </w:pPr>
          </w:p>
        </w:tc>
      </w:tr>
      <w:tr w14:paraId="3001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792BC7A">
            <w:pPr>
              <w:spacing w:line="240" w:lineRule="auto"/>
              <w:rPr>
                <w:rFonts w:hint="eastAsia" w:ascii="宋体" w:hAnsi="宋体" w:eastAsia="宋体" w:cs="宋体"/>
                <w:sz w:val="21"/>
                <w:szCs w:val="21"/>
                <w:highlight w:val="white"/>
              </w:rPr>
            </w:pPr>
          </w:p>
        </w:tc>
        <w:tc>
          <w:tcPr>
            <w:tcW w:w="922" w:type="dxa"/>
            <w:vMerge w:val="continue"/>
            <w:vAlign w:val="center"/>
          </w:tcPr>
          <w:p w14:paraId="2DA5841D">
            <w:pPr>
              <w:spacing w:line="240" w:lineRule="auto"/>
              <w:rPr>
                <w:rFonts w:hint="eastAsia" w:ascii="宋体" w:hAnsi="宋体" w:eastAsia="宋体" w:cs="宋体"/>
                <w:sz w:val="21"/>
                <w:szCs w:val="21"/>
                <w:highlight w:val="white"/>
              </w:rPr>
            </w:pPr>
          </w:p>
        </w:tc>
        <w:tc>
          <w:tcPr>
            <w:tcW w:w="2291" w:type="dxa"/>
            <w:vAlign w:val="center"/>
          </w:tcPr>
          <w:p w14:paraId="19ED8727">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c>
          <w:tcPr>
            <w:tcW w:w="2209" w:type="dxa"/>
            <w:vAlign w:val="center"/>
          </w:tcPr>
          <w:p w14:paraId="7D27AABC">
            <w:pPr>
              <w:spacing w:line="240" w:lineRule="auto"/>
              <w:rPr>
                <w:rFonts w:hint="eastAsia" w:ascii="宋体" w:hAnsi="宋体" w:eastAsia="宋体" w:cs="宋体"/>
                <w:sz w:val="21"/>
                <w:szCs w:val="21"/>
                <w:lang w:val="en-US" w:eastAsia="zh-CN"/>
              </w:rPr>
            </w:pPr>
          </w:p>
        </w:tc>
        <w:tc>
          <w:tcPr>
            <w:tcW w:w="1105" w:type="dxa"/>
            <w:vAlign w:val="center"/>
          </w:tcPr>
          <w:p w14:paraId="2122D4BC">
            <w:pPr>
              <w:spacing w:line="240" w:lineRule="auto"/>
              <w:rPr>
                <w:rFonts w:hint="eastAsia" w:ascii="宋体" w:hAnsi="宋体" w:eastAsia="宋体" w:cs="宋体"/>
                <w:sz w:val="21"/>
                <w:szCs w:val="21"/>
                <w:lang w:val="en-US" w:eastAsia="zh-CN"/>
              </w:rPr>
            </w:pPr>
          </w:p>
        </w:tc>
        <w:tc>
          <w:tcPr>
            <w:tcW w:w="1295" w:type="dxa"/>
            <w:vAlign w:val="center"/>
          </w:tcPr>
          <w:p w14:paraId="4062D35A">
            <w:pPr>
              <w:spacing w:line="240" w:lineRule="auto"/>
              <w:rPr>
                <w:rFonts w:hint="eastAsia" w:ascii="宋体" w:hAnsi="宋体" w:eastAsia="宋体" w:cs="宋体"/>
                <w:sz w:val="21"/>
                <w:szCs w:val="21"/>
                <w:lang w:val="en-US" w:eastAsia="zh-CN"/>
              </w:rPr>
            </w:pPr>
          </w:p>
        </w:tc>
      </w:tr>
      <w:tr w14:paraId="5CE2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77D4E46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922" w:type="dxa"/>
            <w:vMerge w:val="restart"/>
            <w:vAlign w:val="center"/>
          </w:tcPr>
          <w:p w14:paraId="5CC6CE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2291" w:type="dxa"/>
            <w:vAlign w:val="center"/>
          </w:tcPr>
          <w:p w14:paraId="452412E5">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c>
          <w:tcPr>
            <w:tcW w:w="2209" w:type="dxa"/>
            <w:vAlign w:val="center"/>
          </w:tcPr>
          <w:p w14:paraId="16EFE7B8">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605CBF11">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2F19808">
            <w:pPr>
              <w:spacing w:line="240" w:lineRule="auto"/>
              <w:rPr>
                <w:rFonts w:hint="eastAsia" w:ascii="宋体" w:hAnsi="宋体" w:eastAsia="宋体" w:cs="宋体"/>
                <w:color w:val="000000"/>
                <w:kern w:val="0"/>
                <w:sz w:val="21"/>
                <w:szCs w:val="21"/>
                <w:lang w:val="en-US" w:eastAsia="zh-CN"/>
              </w:rPr>
            </w:pPr>
          </w:p>
        </w:tc>
      </w:tr>
      <w:tr w14:paraId="7B43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D966F1">
            <w:pPr>
              <w:spacing w:line="240" w:lineRule="auto"/>
              <w:jc w:val="center"/>
              <w:rPr>
                <w:rFonts w:hint="eastAsia" w:ascii="宋体" w:hAnsi="宋体" w:eastAsia="宋体" w:cs="宋体"/>
                <w:sz w:val="21"/>
                <w:szCs w:val="21"/>
                <w:highlight w:val="white"/>
              </w:rPr>
            </w:pPr>
          </w:p>
        </w:tc>
        <w:tc>
          <w:tcPr>
            <w:tcW w:w="922" w:type="dxa"/>
            <w:vMerge w:val="continue"/>
            <w:vAlign w:val="center"/>
          </w:tcPr>
          <w:p w14:paraId="6E969D3F">
            <w:pPr>
              <w:spacing w:line="240" w:lineRule="auto"/>
              <w:jc w:val="center"/>
              <w:rPr>
                <w:rFonts w:hint="eastAsia" w:ascii="宋体" w:hAnsi="宋体" w:eastAsia="宋体" w:cs="宋体"/>
                <w:sz w:val="21"/>
                <w:szCs w:val="21"/>
                <w:highlight w:val="white"/>
              </w:rPr>
            </w:pPr>
          </w:p>
        </w:tc>
        <w:tc>
          <w:tcPr>
            <w:tcW w:w="2291" w:type="dxa"/>
            <w:vAlign w:val="center"/>
          </w:tcPr>
          <w:p w14:paraId="1D547394">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c>
          <w:tcPr>
            <w:tcW w:w="2209" w:type="dxa"/>
            <w:vAlign w:val="center"/>
          </w:tcPr>
          <w:p w14:paraId="2243E4DA">
            <w:pPr>
              <w:spacing w:line="240" w:lineRule="auto"/>
              <w:rPr>
                <w:rFonts w:hint="eastAsia" w:ascii="宋体" w:hAnsi="宋体" w:eastAsia="宋体" w:cs="宋体"/>
                <w:sz w:val="21"/>
                <w:szCs w:val="21"/>
                <w:lang w:val="en-US" w:eastAsia="zh-CN"/>
              </w:rPr>
            </w:pPr>
          </w:p>
        </w:tc>
        <w:tc>
          <w:tcPr>
            <w:tcW w:w="1105" w:type="dxa"/>
            <w:vAlign w:val="center"/>
          </w:tcPr>
          <w:p w14:paraId="44F09B7A">
            <w:pPr>
              <w:spacing w:line="240" w:lineRule="auto"/>
              <w:rPr>
                <w:rFonts w:hint="eastAsia" w:ascii="宋体" w:hAnsi="宋体" w:eastAsia="宋体" w:cs="宋体"/>
                <w:sz w:val="21"/>
                <w:szCs w:val="21"/>
                <w:lang w:val="en-US" w:eastAsia="zh-CN"/>
              </w:rPr>
            </w:pPr>
          </w:p>
        </w:tc>
        <w:tc>
          <w:tcPr>
            <w:tcW w:w="1295" w:type="dxa"/>
            <w:vAlign w:val="center"/>
          </w:tcPr>
          <w:p w14:paraId="35394A93">
            <w:pPr>
              <w:spacing w:line="240" w:lineRule="auto"/>
              <w:rPr>
                <w:rFonts w:hint="eastAsia" w:ascii="宋体" w:hAnsi="宋体" w:eastAsia="宋体" w:cs="宋体"/>
                <w:sz w:val="21"/>
                <w:szCs w:val="21"/>
                <w:lang w:val="en-US" w:eastAsia="zh-CN"/>
              </w:rPr>
            </w:pPr>
          </w:p>
        </w:tc>
      </w:tr>
    </w:tbl>
    <w:p w14:paraId="5D6FBA88">
      <w:pPr>
        <w:widowControl w:val="0"/>
        <w:numPr>
          <w:ilvl w:val="0"/>
          <w:numId w:val="0"/>
        </w:numPr>
        <w:spacing w:line="240" w:lineRule="auto"/>
        <w:jc w:val="both"/>
        <w:outlineLvl w:val="2"/>
        <w:rPr>
          <w:rFonts w:hint="eastAsia" w:ascii="仿宋" w:hAnsi="仿宋" w:eastAsia="仿宋" w:cs="仿宋"/>
          <w:b/>
          <w:sz w:val="24"/>
          <w:highlight w:val="none"/>
        </w:rPr>
      </w:pPr>
    </w:p>
    <w:p w14:paraId="76C64D49">
      <w:pPr>
        <w:widowControl w:val="0"/>
        <w:numPr>
          <w:ilvl w:val="0"/>
          <w:numId w:val="0"/>
        </w:numPr>
        <w:jc w:val="both"/>
        <w:outlineLvl w:val="2"/>
        <w:rPr>
          <w:rFonts w:hint="eastAsia" w:ascii="仿宋" w:hAnsi="仿宋" w:eastAsia="仿宋" w:cs="仿宋"/>
          <w:b/>
          <w:sz w:val="24"/>
          <w:highlight w:val="none"/>
        </w:rPr>
      </w:pPr>
    </w:p>
    <w:p w14:paraId="15DF714C">
      <w:pPr>
        <w:widowControl w:val="0"/>
        <w:numPr>
          <w:ilvl w:val="0"/>
          <w:numId w:val="0"/>
        </w:numPr>
        <w:jc w:val="both"/>
        <w:outlineLvl w:val="2"/>
        <w:rPr>
          <w:rFonts w:hint="eastAsia" w:ascii="仿宋" w:hAnsi="仿宋" w:eastAsia="仿宋" w:cs="仿宋"/>
          <w:b/>
          <w:sz w:val="24"/>
          <w:highlight w:val="none"/>
        </w:rPr>
      </w:pPr>
    </w:p>
    <w:p w14:paraId="391D154D">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注：1.“投标商务响应”一栏必须一一对照“招标商务要求”，详细填写自身响应情况，而不能不合理照搬照抄招标文件的商务要求，以体现具体响应情况。</w:t>
      </w:r>
      <w:r>
        <w:rPr>
          <w:rFonts w:hint="eastAsia" w:ascii="仿宋" w:hAnsi="仿宋" w:eastAsia="仿宋" w:cs="仿宋"/>
          <w:b/>
          <w:color w:val="auto"/>
          <w:sz w:val="24"/>
          <w:highlight w:val="none"/>
          <w:lang w:val="en-US" w:eastAsia="zh-CN"/>
        </w:rPr>
        <w:t>存在未填写或响应不全（包括未填写整项招标商务需求或者未填写一项招标商务需求的部分内容或者仅填写响应、全部响应等情况）均视为负偏离。</w:t>
      </w:r>
    </w:p>
    <w:p w14:paraId="2866FAB8">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2.“偏离情况”一栏填写如实填写</w:t>
      </w:r>
      <w:r>
        <w:rPr>
          <w:rFonts w:hint="eastAsia" w:ascii="仿宋" w:hAnsi="仿宋" w:eastAsia="仿宋" w:cs="仿宋"/>
          <w:b/>
          <w:color w:val="auto"/>
          <w:sz w:val="24"/>
          <w:highlight w:val="none"/>
          <w:lang w:val="en-US" w:eastAsia="zh-CN"/>
        </w:rPr>
        <w:t>“正偏离”“负偏离”或“无偏离”，其中：“正偏离”表示“投标响应优于招标技术要求”“负偏离”表示“投标响应不满足招标技术要求”“无偏离”表示“投标响应与招标技术要求一致”</w:t>
      </w:r>
      <w:r>
        <w:rPr>
          <w:rFonts w:hint="eastAsia" w:ascii="仿宋" w:hAnsi="仿宋" w:eastAsia="仿宋" w:cs="仿宋"/>
          <w:b/>
          <w:sz w:val="24"/>
          <w:highlight w:val="none"/>
          <w:lang w:val="en-US" w:eastAsia="zh-CN"/>
        </w:rPr>
        <w:t>。</w:t>
      </w:r>
      <w:r>
        <w:rPr>
          <w:rFonts w:hint="eastAsia" w:ascii="仿宋" w:hAnsi="仿宋" w:eastAsia="仿宋" w:cs="仿宋"/>
          <w:b/>
          <w:color w:val="auto"/>
          <w:sz w:val="24"/>
          <w:highlight w:val="none"/>
          <w:lang w:val="en-US" w:eastAsia="zh-CN"/>
        </w:rPr>
        <w:t>存在未填写或响应不全（包括仅填写响应、偏离、正、负、无等情况）均视为负偏离</w:t>
      </w:r>
      <w:r>
        <w:rPr>
          <w:rFonts w:hint="eastAsia" w:ascii="仿宋" w:hAnsi="仿宋" w:eastAsia="仿宋" w:cs="仿宋"/>
          <w:b/>
          <w:sz w:val="24"/>
          <w:highlight w:val="none"/>
          <w:lang w:val="en-US" w:eastAsia="zh-CN"/>
        </w:rPr>
        <w:t>。</w:t>
      </w:r>
    </w:p>
    <w:p w14:paraId="7AA28E9C">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3.带★号条款为不可偏离条款，如未响应或出现负偏离的，将作投标无效处理。</w:t>
      </w:r>
    </w:p>
    <w:p w14:paraId="31D8B392">
      <w:pPr>
        <w:rPr>
          <w:rFonts w:hint="eastAsia" w:ascii="仿宋" w:hAnsi="仿宋" w:eastAsia="仿宋" w:cs="仿宋"/>
          <w:b/>
          <w:bCs/>
          <w:kern w:val="2"/>
          <w:sz w:val="28"/>
          <w:highlight w:val="none"/>
          <w:lang w:val="en-US" w:eastAsia="zh-CN"/>
        </w:rPr>
      </w:pPr>
      <w:r>
        <w:rPr>
          <w:rFonts w:hint="eastAsia" w:ascii="仿宋" w:hAnsi="仿宋" w:eastAsia="仿宋" w:cs="仿宋"/>
          <w:b/>
          <w:bCs/>
          <w:kern w:val="2"/>
          <w:sz w:val="28"/>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0F76190D">
      <w:pPr>
        <w:jc w:val="center"/>
        <w:rPr>
          <w:rFonts w:hint="eastAsia"/>
          <w:spacing w:val="20"/>
          <w:sz w:val="30"/>
          <w:szCs w:val="30"/>
        </w:rPr>
      </w:pPr>
      <w:r>
        <w:rPr>
          <w:rFonts w:hint="eastAsia"/>
          <w:spacing w:val="20"/>
          <w:sz w:val="30"/>
          <w:szCs w:val="30"/>
        </w:rPr>
        <w:t>合同编号：</w:t>
      </w:r>
    </w:p>
    <w:p w14:paraId="09FD5059">
      <w:pPr>
        <w:jc w:val="center"/>
        <w:rPr>
          <w:rFonts w:hint="eastAsia"/>
          <w:b/>
          <w:spacing w:val="20"/>
          <w:sz w:val="32"/>
        </w:rPr>
      </w:pPr>
    </w:p>
    <w:p w14:paraId="6074486D">
      <w:pPr>
        <w:jc w:val="center"/>
        <w:rPr>
          <w:rFonts w:hint="eastAsia"/>
          <w:b/>
          <w:spacing w:val="20"/>
          <w:sz w:val="44"/>
          <w:szCs w:val="44"/>
        </w:rPr>
      </w:pPr>
      <w:r>
        <w:rPr>
          <w:rFonts w:hint="eastAsia"/>
          <w:b/>
          <w:spacing w:val="20"/>
          <w:sz w:val="44"/>
          <w:szCs w:val="44"/>
        </w:rPr>
        <w:t>深圳市龙岗中心医院</w:t>
      </w:r>
    </w:p>
    <w:p w14:paraId="36C22928">
      <w:pPr>
        <w:jc w:val="center"/>
        <w:rPr>
          <w:rFonts w:hint="eastAsia"/>
          <w:b/>
          <w:spacing w:val="20"/>
          <w:sz w:val="44"/>
          <w:szCs w:val="44"/>
        </w:rPr>
      </w:pPr>
      <w:r>
        <w:rPr>
          <w:rFonts w:hint="eastAsia"/>
          <w:b/>
          <w:spacing w:val="20"/>
          <w:sz w:val="44"/>
          <w:szCs w:val="44"/>
        </w:rPr>
        <w:t>医疗设备购销合同</w:t>
      </w:r>
    </w:p>
    <w:p w14:paraId="120DE282">
      <w:pPr>
        <w:spacing w:line="500" w:lineRule="exact"/>
        <w:jc w:val="center"/>
        <w:rPr>
          <w:rFonts w:hint="eastAsia"/>
          <w:b/>
          <w:spacing w:val="20"/>
          <w:sz w:val="44"/>
          <w:szCs w:val="44"/>
        </w:rPr>
      </w:pPr>
    </w:p>
    <w:p w14:paraId="0BEFA04B">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30645319">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0F8D0E1B">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2F913A35">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2E8F282A">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68460346">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186DBDAB">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4C6D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21C65D8A">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1599126F">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531A9FA5">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159219EA">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5F0DF6B1">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3584F7B1">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065D9AAD">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0F98B12F">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17CE5A1B">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53C885EB">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514E2A52">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1BDA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15AD0394">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32DE8B2B">
            <w:pPr>
              <w:spacing w:line="500" w:lineRule="exact"/>
              <w:rPr>
                <w:rFonts w:hint="eastAsia" w:ascii="仿宋_GB2312" w:hAnsi="宋体" w:eastAsia="仿宋_GB2312"/>
                <w:sz w:val="28"/>
                <w:szCs w:val="28"/>
              </w:rPr>
            </w:pPr>
          </w:p>
        </w:tc>
        <w:tc>
          <w:tcPr>
            <w:tcW w:w="1173" w:type="dxa"/>
            <w:noWrap w:val="0"/>
            <w:vAlign w:val="top"/>
          </w:tcPr>
          <w:p w14:paraId="164BD46E">
            <w:pPr>
              <w:spacing w:line="500" w:lineRule="exact"/>
              <w:rPr>
                <w:rFonts w:hint="eastAsia" w:ascii="仿宋_GB2312" w:hAnsi="宋体" w:eastAsia="仿宋_GB2312"/>
                <w:sz w:val="28"/>
                <w:szCs w:val="28"/>
              </w:rPr>
            </w:pPr>
          </w:p>
        </w:tc>
        <w:tc>
          <w:tcPr>
            <w:tcW w:w="1594" w:type="dxa"/>
            <w:noWrap w:val="0"/>
            <w:vAlign w:val="top"/>
          </w:tcPr>
          <w:p w14:paraId="06A1C642">
            <w:pPr>
              <w:spacing w:line="500" w:lineRule="exact"/>
              <w:rPr>
                <w:rFonts w:hint="eastAsia" w:ascii="仿宋_GB2312" w:hAnsi="宋体" w:eastAsia="仿宋_GB2312"/>
                <w:sz w:val="28"/>
                <w:szCs w:val="28"/>
              </w:rPr>
            </w:pPr>
          </w:p>
        </w:tc>
        <w:tc>
          <w:tcPr>
            <w:tcW w:w="936" w:type="dxa"/>
            <w:noWrap w:val="0"/>
            <w:vAlign w:val="top"/>
          </w:tcPr>
          <w:p w14:paraId="4C25E9F1">
            <w:pPr>
              <w:spacing w:line="500" w:lineRule="exact"/>
              <w:rPr>
                <w:rFonts w:hint="eastAsia" w:ascii="仿宋_GB2312" w:hAnsi="宋体" w:eastAsia="仿宋_GB2312"/>
                <w:sz w:val="28"/>
                <w:szCs w:val="28"/>
              </w:rPr>
            </w:pPr>
          </w:p>
        </w:tc>
        <w:tc>
          <w:tcPr>
            <w:tcW w:w="1079" w:type="dxa"/>
            <w:noWrap w:val="0"/>
            <w:vAlign w:val="top"/>
          </w:tcPr>
          <w:p w14:paraId="165CFFC1">
            <w:pPr>
              <w:spacing w:line="500" w:lineRule="exact"/>
              <w:rPr>
                <w:rFonts w:hint="eastAsia" w:ascii="仿宋_GB2312" w:hAnsi="宋体" w:eastAsia="仿宋_GB2312"/>
                <w:sz w:val="28"/>
                <w:szCs w:val="28"/>
              </w:rPr>
            </w:pPr>
          </w:p>
        </w:tc>
        <w:tc>
          <w:tcPr>
            <w:tcW w:w="874" w:type="dxa"/>
            <w:noWrap w:val="0"/>
            <w:vAlign w:val="top"/>
          </w:tcPr>
          <w:p w14:paraId="7642A831">
            <w:pPr>
              <w:spacing w:line="500" w:lineRule="exact"/>
              <w:rPr>
                <w:rFonts w:hint="eastAsia" w:ascii="仿宋_GB2312" w:hAnsi="宋体" w:eastAsia="仿宋_GB2312"/>
                <w:sz w:val="28"/>
                <w:szCs w:val="28"/>
              </w:rPr>
            </w:pPr>
          </w:p>
        </w:tc>
        <w:tc>
          <w:tcPr>
            <w:tcW w:w="1060" w:type="dxa"/>
            <w:noWrap w:val="0"/>
            <w:vAlign w:val="top"/>
          </w:tcPr>
          <w:p w14:paraId="4A958D0A">
            <w:pPr>
              <w:spacing w:line="500" w:lineRule="exact"/>
              <w:rPr>
                <w:rFonts w:hint="eastAsia" w:ascii="仿宋_GB2312" w:hAnsi="宋体" w:eastAsia="仿宋_GB2312"/>
                <w:sz w:val="28"/>
                <w:szCs w:val="28"/>
              </w:rPr>
            </w:pPr>
          </w:p>
        </w:tc>
        <w:tc>
          <w:tcPr>
            <w:tcW w:w="1060" w:type="dxa"/>
            <w:noWrap w:val="0"/>
            <w:vAlign w:val="top"/>
          </w:tcPr>
          <w:p w14:paraId="5B55E5A0">
            <w:pPr>
              <w:spacing w:line="500" w:lineRule="exact"/>
              <w:rPr>
                <w:rFonts w:hint="eastAsia" w:ascii="仿宋_GB2312" w:hAnsi="宋体" w:eastAsia="仿宋_GB2312"/>
                <w:sz w:val="28"/>
                <w:szCs w:val="28"/>
              </w:rPr>
            </w:pPr>
          </w:p>
        </w:tc>
      </w:tr>
      <w:tr w14:paraId="54A3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266CF132">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5F4B8317">
            <w:pPr>
              <w:spacing w:line="500" w:lineRule="exact"/>
              <w:rPr>
                <w:rFonts w:hint="eastAsia" w:ascii="仿宋_GB2312" w:hAnsi="宋体" w:eastAsia="仿宋_GB2312"/>
                <w:sz w:val="28"/>
                <w:szCs w:val="28"/>
              </w:rPr>
            </w:pPr>
          </w:p>
        </w:tc>
        <w:tc>
          <w:tcPr>
            <w:tcW w:w="1173" w:type="dxa"/>
            <w:noWrap w:val="0"/>
            <w:vAlign w:val="top"/>
          </w:tcPr>
          <w:p w14:paraId="63CF1065">
            <w:pPr>
              <w:spacing w:line="500" w:lineRule="exact"/>
              <w:rPr>
                <w:rFonts w:hint="eastAsia" w:ascii="仿宋_GB2312" w:hAnsi="宋体" w:eastAsia="仿宋_GB2312"/>
                <w:sz w:val="28"/>
                <w:szCs w:val="28"/>
              </w:rPr>
            </w:pPr>
          </w:p>
        </w:tc>
        <w:tc>
          <w:tcPr>
            <w:tcW w:w="1594" w:type="dxa"/>
            <w:noWrap w:val="0"/>
            <w:vAlign w:val="top"/>
          </w:tcPr>
          <w:p w14:paraId="25EC9DFC">
            <w:pPr>
              <w:spacing w:line="500" w:lineRule="exact"/>
              <w:rPr>
                <w:rFonts w:hint="eastAsia" w:ascii="仿宋_GB2312" w:hAnsi="宋体" w:eastAsia="仿宋_GB2312"/>
                <w:sz w:val="28"/>
                <w:szCs w:val="28"/>
              </w:rPr>
            </w:pPr>
          </w:p>
        </w:tc>
        <w:tc>
          <w:tcPr>
            <w:tcW w:w="936" w:type="dxa"/>
            <w:noWrap w:val="0"/>
            <w:vAlign w:val="top"/>
          </w:tcPr>
          <w:p w14:paraId="44B3490B">
            <w:pPr>
              <w:spacing w:line="500" w:lineRule="exact"/>
              <w:rPr>
                <w:rFonts w:hint="eastAsia" w:ascii="仿宋_GB2312" w:hAnsi="宋体" w:eastAsia="仿宋_GB2312"/>
                <w:sz w:val="28"/>
                <w:szCs w:val="28"/>
              </w:rPr>
            </w:pPr>
          </w:p>
        </w:tc>
        <w:tc>
          <w:tcPr>
            <w:tcW w:w="1079" w:type="dxa"/>
            <w:noWrap w:val="0"/>
            <w:vAlign w:val="top"/>
          </w:tcPr>
          <w:p w14:paraId="4F5B09DA">
            <w:pPr>
              <w:spacing w:line="500" w:lineRule="exact"/>
              <w:rPr>
                <w:rFonts w:hint="eastAsia" w:ascii="仿宋_GB2312" w:hAnsi="宋体" w:eastAsia="仿宋_GB2312"/>
                <w:sz w:val="28"/>
                <w:szCs w:val="28"/>
              </w:rPr>
            </w:pPr>
          </w:p>
        </w:tc>
        <w:tc>
          <w:tcPr>
            <w:tcW w:w="874" w:type="dxa"/>
            <w:noWrap w:val="0"/>
            <w:vAlign w:val="top"/>
          </w:tcPr>
          <w:p w14:paraId="103962E1">
            <w:pPr>
              <w:spacing w:line="500" w:lineRule="exact"/>
              <w:rPr>
                <w:rFonts w:hint="eastAsia" w:ascii="仿宋_GB2312" w:hAnsi="宋体" w:eastAsia="仿宋_GB2312"/>
                <w:sz w:val="28"/>
                <w:szCs w:val="28"/>
              </w:rPr>
            </w:pPr>
          </w:p>
        </w:tc>
        <w:tc>
          <w:tcPr>
            <w:tcW w:w="1060" w:type="dxa"/>
            <w:noWrap w:val="0"/>
            <w:vAlign w:val="top"/>
          </w:tcPr>
          <w:p w14:paraId="007C2CCE">
            <w:pPr>
              <w:spacing w:line="500" w:lineRule="exact"/>
              <w:rPr>
                <w:rFonts w:hint="eastAsia" w:ascii="仿宋_GB2312" w:hAnsi="宋体" w:eastAsia="仿宋_GB2312"/>
                <w:sz w:val="28"/>
                <w:szCs w:val="28"/>
              </w:rPr>
            </w:pPr>
          </w:p>
        </w:tc>
        <w:tc>
          <w:tcPr>
            <w:tcW w:w="1060" w:type="dxa"/>
            <w:noWrap w:val="0"/>
            <w:vAlign w:val="top"/>
          </w:tcPr>
          <w:p w14:paraId="211DD992">
            <w:pPr>
              <w:spacing w:line="500" w:lineRule="exact"/>
              <w:rPr>
                <w:rFonts w:hint="eastAsia" w:ascii="仿宋_GB2312" w:hAnsi="宋体" w:eastAsia="仿宋_GB2312"/>
                <w:sz w:val="28"/>
                <w:szCs w:val="28"/>
              </w:rPr>
            </w:pPr>
          </w:p>
        </w:tc>
      </w:tr>
      <w:tr w14:paraId="6177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5C8F4FC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45B8ADF0">
      <w:pPr>
        <w:pStyle w:val="48"/>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1848F6F5">
      <w:pPr>
        <w:pStyle w:val="48"/>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7932F29F">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1ED29FC0">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2CCD8738">
      <w:pPr>
        <w:pStyle w:val="48"/>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147F96F6">
      <w:pPr>
        <w:pStyle w:val="48"/>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345D65FF">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42B60072">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7DAD1149">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410B5DAA">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2083AFB0">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4D043BA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40C2646E">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3AA9C7B5">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2B0EBC35">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197DD58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3C8E66B8">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1924D289">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5136D70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7258E7A1">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w:t>
      </w:r>
      <w:r>
        <w:rPr>
          <w:rFonts w:hint="eastAsia" w:ascii="仿宋_GB2312" w:hAnsi="宋体" w:eastAsia="仿宋_GB2312"/>
          <w:color w:val="auto"/>
          <w:sz w:val="28"/>
          <w:szCs w:val="28"/>
          <w:lang w:val="en-US" w:eastAsia="zh-CN"/>
        </w:rPr>
        <w:t>所有</w:t>
      </w:r>
      <w:r>
        <w:rPr>
          <w:rFonts w:hint="eastAsia" w:ascii="仿宋_GB2312" w:hAnsi="宋体" w:eastAsia="仿宋_GB2312"/>
          <w:color w:val="auto"/>
          <w:sz w:val="28"/>
          <w:szCs w:val="28"/>
        </w:rPr>
        <w:t>设备运送到甲方指定地点安装，并调试至运行正常，所产生的一切费用由乙方负责。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167DA28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全部责任及赔偿。</w:t>
      </w:r>
    </w:p>
    <w:p w14:paraId="5AEC783F">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及其它的技术资料，进口设备必需提供正常有效的报关证明（报关单、海关增值税发票）及合法有效的商检合格证明（否则不予支付设备的款项），否则甲方不认定乙方为完成交货。乙方在交货一周内</w:t>
      </w:r>
      <w:r>
        <w:rPr>
          <w:rFonts w:hint="eastAsia" w:ascii="仿宋_GB2312" w:hAnsi="宋体" w:eastAsia="仿宋_GB2312"/>
          <w:sz w:val="28"/>
          <w:szCs w:val="28"/>
          <w:lang w:eastAsia="zh-CN"/>
        </w:rPr>
        <w:t>，</w:t>
      </w:r>
      <w:r>
        <w:rPr>
          <w:rFonts w:hint="eastAsia" w:ascii="仿宋_GB2312" w:hAnsi="宋体" w:eastAsia="仿宋_GB2312"/>
          <w:sz w:val="28"/>
          <w:szCs w:val="28"/>
        </w:rPr>
        <w:t>由设备生产厂家代表、乙方、甲方使用科室和医装办共同验收，必要时邀请其他技术权威机构或专家共同进行验收，一切费用乙方负责。</w:t>
      </w:r>
    </w:p>
    <w:p w14:paraId="3B905DF3">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5CE6A560">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7.设备验收合格后须在《设备安装验收报告》注明设备保修起止日期（以甲方设备验收合格之日起</w:t>
      </w:r>
      <w:r>
        <w:rPr>
          <w:rFonts w:hint="eastAsia" w:ascii="仿宋_GB2312" w:hAnsi="宋体" w:eastAsia="仿宋_GB2312"/>
          <w:sz w:val="28"/>
          <w:szCs w:val="28"/>
          <w:lang w:val="en-US" w:eastAsia="zh-CN"/>
        </w:rPr>
        <w:t>计算</w:t>
      </w:r>
      <w:r>
        <w:rPr>
          <w:rFonts w:hint="eastAsia" w:ascii="仿宋_GB2312" w:hAnsi="宋体" w:eastAsia="仿宋_GB2312"/>
          <w:sz w:val="28"/>
          <w:szCs w:val="28"/>
        </w:rPr>
        <w:t>），乙方加盖公章，否则不予付款。</w:t>
      </w:r>
    </w:p>
    <w:p w14:paraId="2109AD8B">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64A6B73F">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1B3EBE42">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63AA6FA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w:t>
      </w:r>
      <w:r>
        <w:rPr>
          <w:rFonts w:hint="eastAsia" w:ascii="仿宋_GB2312" w:hAnsi="宋体" w:eastAsia="仿宋_GB2312"/>
          <w:sz w:val="28"/>
          <w:szCs w:val="28"/>
          <w:lang w:eastAsia="zh-CN"/>
        </w:rPr>
        <w:t>其他</w:t>
      </w:r>
      <w:r>
        <w:rPr>
          <w:rFonts w:hint="eastAsia" w:ascii="仿宋_GB2312" w:hAnsi="宋体" w:eastAsia="仿宋_GB2312"/>
          <w:sz w:val="28"/>
          <w:szCs w:val="28"/>
        </w:rPr>
        <w:t>具体约定事项。</w:t>
      </w:r>
      <w:r>
        <w:rPr>
          <w:rFonts w:hint="eastAsia" w:ascii="仿宋_GB2312" w:hAnsi="宋体" w:eastAsia="仿宋_GB2312"/>
          <w:sz w:val="28"/>
          <w:szCs w:val="28"/>
          <w:u w:val="single"/>
        </w:rPr>
        <w:t>（见合同附件）</w:t>
      </w:r>
    </w:p>
    <w:p w14:paraId="0407E31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26DEA80D">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3596CFD5">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项目完成通过甲方验收合格后，按相关规定程序向乙方办理付款。付款进度应符合如下约定</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按项目实际勾选填写</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14:paraId="71035FA4">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全额付款：</w:t>
      </w:r>
      <w:r>
        <w:rPr>
          <w:rFonts w:hint="eastAsia" w:ascii="仿宋_GB2312" w:hAnsi="宋体" w:eastAsia="仿宋_GB2312"/>
          <w:color w:val="auto"/>
          <w:sz w:val="28"/>
          <w:szCs w:val="28"/>
          <w:u w:val="single"/>
          <w:lang w:val="en-US" w:eastAsia="zh-CN"/>
        </w:rPr>
        <w:t>货到验收合格且乙方提供全额发票后，按照相应时间规定付100%的货款。</w:t>
      </w:r>
      <w:r>
        <w:rPr>
          <w:rFonts w:hint="eastAsia" w:ascii="仿宋_GB2312" w:hAnsi="宋体" w:eastAsia="仿宋_GB2312"/>
          <w:color w:val="auto"/>
          <w:sz w:val="28"/>
          <w:szCs w:val="28"/>
        </w:rPr>
        <w:t xml:space="preserve">             </w:t>
      </w:r>
    </w:p>
    <w:p w14:paraId="5EB402F8">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分期付款：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应明确分期支付合同款项的各期比例和支付条件，各期支付条件应与分期履约验收情况挂钩</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其中涉及预付款的：签订合同和收到乙方履约保证金及70%设备货款发票且资金到位后，按照相应时间规定支付乙方</w:t>
      </w:r>
      <w:r>
        <w:rPr>
          <w:rFonts w:hint="eastAsia" w:ascii="仿宋_GB2312" w:hAnsi="宋体" w:eastAsia="仿宋_GB2312"/>
          <w:color w:val="auto"/>
          <w:sz w:val="28"/>
          <w:szCs w:val="28"/>
          <w:lang w:val="en-US" w:eastAsia="zh-CN"/>
        </w:rPr>
        <w:t>设备货款</w:t>
      </w:r>
      <w:r>
        <w:rPr>
          <w:rFonts w:hint="eastAsia" w:ascii="仿宋_GB2312" w:hAnsi="宋体" w:eastAsia="仿宋_GB2312"/>
          <w:color w:val="auto"/>
          <w:sz w:val="28"/>
          <w:szCs w:val="28"/>
        </w:rPr>
        <w:t>70%；设备到货和收到乙方25%设备货款发票且资金到位后，按照相应时间规定支付乙方25%货款；设备验收合格和收到乙方5%设备货款发票后且资金到位后，按照相应时间规定支付乙方5%货款。当甲方本年度的资金预算不足以支付项目款项时，则需顺延至下年度支付。</w:t>
      </w:r>
    </w:p>
    <w:p w14:paraId="7F9CD7C1">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甲方</w:t>
      </w:r>
      <w:r>
        <w:rPr>
          <w:rFonts w:hint="eastAsia" w:ascii="仿宋_GB2312" w:hAnsi="宋体" w:eastAsia="仿宋_GB2312"/>
          <w:color w:val="auto"/>
          <w:sz w:val="28"/>
          <w:szCs w:val="28"/>
        </w:rPr>
        <w:t>因财政审批程序造成的付款延迟，不视为</w:t>
      </w:r>
      <w:r>
        <w:rPr>
          <w:rFonts w:hint="eastAsia" w:ascii="仿宋_GB2312" w:hAnsi="宋体" w:eastAsia="仿宋_GB2312"/>
          <w:color w:val="auto"/>
          <w:sz w:val="28"/>
          <w:szCs w:val="28"/>
          <w:lang w:eastAsia="zh-CN"/>
        </w:rPr>
        <w:t>逾期支付</w:t>
      </w:r>
      <w:r>
        <w:rPr>
          <w:rFonts w:hint="eastAsia" w:ascii="仿宋_GB2312" w:hAnsi="宋体" w:eastAsia="仿宋_GB2312"/>
          <w:color w:val="auto"/>
          <w:sz w:val="28"/>
          <w:szCs w:val="28"/>
        </w:rPr>
        <w:t>，乙方应继续履行本合同项下义务。</w:t>
      </w:r>
    </w:p>
    <w:p w14:paraId="578884B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326B01D8">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26654C9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中华人民共和国政府采购法》第四十九条</w:t>
      </w:r>
      <w:r>
        <w:rPr>
          <w:rFonts w:hint="eastAsia" w:ascii="仿宋_GB2312" w:hAnsi="宋体" w:eastAsia="仿宋_GB2312"/>
          <w:sz w:val="28"/>
          <w:szCs w:val="28"/>
        </w:rPr>
        <w:t xml:space="preserve">、第50条第二款规定的情形外，本合同一经签订，甲乙双方不得擅自变更、中止或终止合同。  </w:t>
      </w:r>
    </w:p>
    <w:p w14:paraId="3F3C966F">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6EC28E2B">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50938C03">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486C9B6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w:t>
      </w:r>
      <w:r>
        <w:rPr>
          <w:rFonts w:hint="eastAsia" w:ascii="仿宋_GB2312" w:hAnsi="宋体" w:eastAsia="仿宋_GB2312"/>
          <w:color w:val="auto"/>
          <w:sz w:val="28"/>
          <w:szCs w:val="28"/>
          <w:lang w:eastAsia="zh-CN"/>
        </w:rPr>
        <w:t>；乙方逾期交付设备超过30日的，甲方有权单方面解除合同，乙方应向甲方支付该设备款百分之五的违约金</w:t>
      </w:r>
      <w:r>
        <w:rPr>
          <w:rFonts w:hint="eastAsia" w:ascii="仿宋_GB2312" w:hAnsi="宋体" w:eastAsia="仿宋_GB2312"/>
          <w:color w:val="auto"/>
          <w:sz w:val="28"/>
          <w:szCs w:val="28"/>
        </w:rPr>
        <w:t>。乙方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1BA73F1E">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079EBA8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08DB88C4">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4F107FE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070BF1DD">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  </w:t>
      </w:r>
      <w:r>
        <w:rPr>
          <w:rFonts w:hint="eastAsia" w:ascii="仿宋_GB2312" w:hAnsi="宋体" w:eastAsia="仿宋_GB2312"/>
          <w:sz w:val="28"/>
          <w:szCs w:val="28"/>
        </w:rPr>
        <w:t>仲裁委员会按其仲裁规则申请仲裁。</w:t>
      </w:r>
    </w:p>
    <w:p w14:paraId="07DFFBFC">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43A342D6">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787EADE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4FED989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76D9C293">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04F739A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：龙岗区进一步规范政商交往行为“十个不得”告知书</w:t>
      </w:r>
    </w:p>
    <w:p w14:paraId="3EFB67C2">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50112253">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合同生效及其它</w:t>
      </w:r>
    </w:p>
    <w:p w14:paraId="12ED569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6D998FC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r>
        <w:rPr>
          <w:rFonts w:hint="eastAsia" w:ascii="仿宋_GB2312" w:hAnsi="宋体" w:eastAsia="仿宋_GB2312"/>
          <w:sz w:val="28"/>
          <w:szCs w:val="28"/>
          <w:lang w:eastAsia="zh-CN"/>
        </w:rPr>
        <w:t>，双方可另行签订补充协议，补充协议与本合同具有同等法律效力</w:t>
      </w:r>
      <w:r>
        <w:rPr>
          <w:rFonts w:hint="eastAsia" w:ascii="仿宋_GB2312" w:hAnsi="宋体" w:eastAsia="仿宋_GB2312"/>
          <w:sz w:val="28"/>
          <w:szCs w:val="28"/>
        </w:rPr>
        <w:t>。</w:t>
      </w:r>
    </w:p>
    <w:p w14:paraId="5B19A6F9">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376"/>
      </w:tblGrid>
      <w:tr w14:paraId="66C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17D62A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4A4FCF3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444DCBD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3F1F487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783724F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1AC260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5224303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3A5AB5D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17CFEA5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3D40B38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58491FB6">
            <w:pPr>
              <w:pStyle w:val="5"/>
              <w:rPr>
                <w:vertAlign w:val="baseline"/>
              </w:rPr>
            </w:pPr>
          </w:p>
        </w:tc>
        <w:tc>
          <w:tcPr>
            <w:tcW w:w="4536" w:type="dxa"/>
            <w:noWrap w:val="0"/>
            <w:vAlign w:val="top"/>
          </w:tcPr>
          <w:p w14:paraId="3AB51DE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6AF0CB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5B976C2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1520B3D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1E49E17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36D998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53923E6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5A276FE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1455209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2239439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278AD8E0">
            <w:pPr>
              <w:pStyle w:val="5"/>
              <w:ind w:left="0" w:leftChars="0" w:firstLine="0" w:firstLineChars="0"/>
              <w:rPr>
                <w:rFonts w:hint="eastAsia" w:ascii="仿宋_GB2312" w:hAnsi="宋体" w:eastAsia="仿宋_GB2312" w:cs="Times New Roman"/>
                <w:sz w:val="28"/>
                <w:szCs w:val="28"/>
              </w:rPr>
            </w:pPr>
          </w:p>
          <w:p w14:paraId="4275A297">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47DEB1E4">
      <w:pPr>
        <w:pStyle w:val="5"/>
        <w:ind w:left="0" w:leftChars="0" w:firstLine="0" w:firstLineChars="0"/>
      </w:pPr>
    </w:p>
    <w:p w14:paraId="57019FCB">
      <w:pPr>
        <w:spacing w:line="500" w:lineRule="exact"/>
        <w:ind w:firstLine="2660" w:firstLineChars="950"/>
        <w:rPr>
          <w:rFonts w:ascii="仿宋_GB2312" w:hAnsi="宋体" w:eastAsia="仿宋_GB2312"/>
          <w:color w:val="000000"/>
          <w:sz w:val="28"/>
          <w:szCs w:val="28"/>
        </w:rPr>
      </w:pPr>
    </w:p>
    <w:p w14:paraId="090E9305">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60AA2912">
      <w:pPr>
        <w:spacing w:line="500" w:lineRule="exact"/>
        <w:ind w:firstLine="2660" w:firstLineChars="950"/>
        <w:rPr>
          <w:rFonts w:hint="eastAsia"/>
          <w:sz w:val="24"/>
        </w:rPr>
      </w:pPr>
      <w:r>
        <w:rPr>
          <w:rFonts w:hint="eastAsia" w:ascii="仿宋_GB2312" w:hAnsi="宋体" w:eastAsia="仿宋_GB2312"/>
          <w:color w:val="000000"/>
          <w:sz w:val="28"/>
          <w:szCs w:val="28"/>
        </w:rPr>
        <w:t>签约地址：深圳市龙岗中心医院</w:t>
      </w:r>
      <w:r>
        <w:rPr>
          <w:rFonts w:hint="eastAsia"/>
          <w:sz w:val="24"/>
        </w:rPr>
        <w:tab/>
      </w:r>
    </w:p>
    <w:p w14:paraId="1B543A37">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428B4B5F">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115" w:type="pct"/>
        <w:tblInd w:w="0" w:type="dxa"/>
        <w:tblLayout w:type="autofit"/>
        <w:tblCellMar>
          <w:top w:w="0" w:type="dxa"/>
          <w:left w:w="108" w:type="dxa"/>
          <w:bottom w:w="0" w:type="dxa"/>
          <w:right w:w="108" w:type="dxa"/>
        </w:tblCellMar>
      </w:tblPr>
      <w:tblGrid>
        <w:gridCol w:w="656"/>
        <w:gridCol w:w="1517"/>
        <w:gridCol w:w="6866"/>
      </w:tblGrid>
      <w:tr w14:paraId="229B8726">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CB27839">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530C875A">
        <w:tblPrEx>
          <w:tblCellMar>
            <w:top w:w="0" w:type="dxa"/>
            <w:left w:w="108" w:type="dxa"/>
            <w:bottom w:w="0" w:type="dxa"/>
            <w:right w:w="108" w:type="dxa"/>
          </w:tblCellMar>
        </w:tblPrEx>
        <w:trPr>
          <w:trHeight w:val="607"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4BEEB342">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39" w:type="pct"/>
            <w:tcBorders>
              <w:top w:val="single" w:color="auto" w:sz="4" w:space="0"/>
              <w:left w:val="single" w:color="auto" w:sz="4" w:space="0"/>
              <w:bottom w:val="single" w:color="auto" w:sz="4" w:space="0"/>
              <w:right w:val="single" w:color="auto" w:sz="4" w:space="0"/>
            </w:tcBorders>
            <w:noWrap w:val="0"/>
            <w:vAlign w:val="top"/>
          </w:tcPr>
          <w:p w14:paraId="498E8BFD">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31483E3F">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w:t>
            </w:r>
            <w:r>
              <w:rPr>
                <w:rFonts w:hint="eastAsia" w:ascii="宋体" w:hAnsi="宋体" w:cs="宋体"/>
                <w:color w:val="000000"/>
                <w:kern w:val="0"/>
                <w:szCs w:val="21"/>
                <w:lang w:eastAsia="zh-CN"/>
              </w:rPr>
              <w:t>乙方</w:t>
            </w:r>
            <w:r>
              <w:rPr>
                <w:rFonts w:hint="eastAsia" w:ascii="宋体" w:hAnsi="宋体" w:cs="宋体"/>
                <w:color w:val="000000"/>
                <w:kern w:val="0"/>
                <w:szCs w:val="21"/>
              </w:rPr>
              <w:t>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68655E68">
        <w:tblPrEx>
          <w:tblCellMar>
            <w:top w:w="0" w:type="dxa"/>
            <w:left w:w="108" w:type="dxa"/>
            <w:bottom w:w="0" w:type="dxa"/>
            <w:right w:w="108" w:type="dxa"/>
          </w:tblCellMar>
        </w:tblPrEx>
        <w:trPr>
          <w:trHeight w:val="417" w:hRule="atLeast"/>
        </w:trPr>
        <w:tc>
          <w:tcPr>
            <w:tcW w:w="363" w:type="pct"/>
            <w:vMerge w:val="restart"/>
            <w:tcBorders>
              <w:top w:val="single" w:color="auto" w:sz="4" w:space="0"/>
              <w:left w:val="single" w:color="000000" w:sz="8" w:space="0"/>
              <w:right w:val="single" w:color="000000" w:sz="8" w:space="0"/>
            </w:tcBorders>
            <w:noWrap w:val="0"/>
            <w:vAlign w:val="center"/>
          </w:tcPr>
          <w:p w14:paraId="1726F4D5">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39" w:type="pct"/>
            <w:vMerge w:val="restart"/>
            <w:tcBorders>
              <w:top w:val="single" w:color="auto" w:sz="4" w:space="0"/>
              <w:left w:val="single" w:color="000000" w:sz="8" w:space="0"/>
              <w:right w:val="single" w:color="000000" w:sz="8" w:space="0"/>
            </w:tcBorders>
            <w:noWrap w:val="0"/>
            <w:vAlign w:val="center"/>
          </w:tcPr>
          <w:p w14:paraId="78A12A0B">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96" w:type="pct"/>
            <w:tcBorders>
              <w:top w:val="single" w:color="auto" w:sz="4" w:space="0"/>
              <w:left w:val="single" w:color="000000" w:sz="8" w:space="0"/>
              <w:bottom w:val="single" w:color="000000" w:sz="8" w:space="0"/>
              <w:right w:val="single" w:color="000000" w:sz="8" w:space="0"/>
            </w:tcBorders>
            <w:noWrap w:val="0"/>
            <w:vAlign w:val="center"/>
          </w:tcPr>
          <w:p w14:paraId="16D23ED2">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78DFEBE8">
        <w:tblPrEx>
          <w:tblCellMar>
            <w:top w:w="0" w:type="dxa"/>
            <w:left w:w="108" w:type="dxa"/>
            <w:bottom w:w="0" w:type="dxa"/>
            <w:right w:w="108" w:type="dxa"/>
          </w:tblCellMar>
        </w:tblPrEx>
        <w:trPr>
          <w:trHeight w:val="347" w:hRule="atLeast"/>
        </w:trPr>
        <w:tc>
          <w:tcPr>
            <w:tcW w:w="363" w:type="pct"/>
            <w:vMerge w:val="continue"/>
            <w:tcBorders>
              <w:left w:val="single" w:color="000000" w:sz="8" w:space="0"/>
              <w:bottom w:val="single" w:color="000000" w:sz="8" w:space="0"/>
              <w:right w:val="single" w:color="000000" w:sz="8" w:space="0"/>
            </w:tcBorders>
            <w:noWrap w:val="0"/>
            <w:vAlign w:val="center"/>
          </w:tcPr>
          <w:p w14:paraId="4D627BEC">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7CDF1CC7">
            <w:pPr>
              <w:rPr>
                <w:rFonts w:ascii="宋体" w:hAnsi="宋体" w:cs="宋体"/>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1DA82A12">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54B88428">
        <w:tblPrEx>
          <w:tblCellMar>
            <w:top w:w="0" w:type="dxa"/>
            <w:left w:w="108" w:type="dxa"/>
            <w:bottom w:w="0" w:type="dxa"/>
            <w:right w:w="108" w:type="dxa"/>
          </w:tblCellMar>
        </w:tblPrEx>
        <w:trPr>
          <w:trHeight w:val="705" w:hRule="atLeast"/>
        </w:trPr>
        <w:tc>
          <w:tcPr>
            <w:tcW w:w="363" w:type="pct"/>
            <w:tcBorders>
              <w:top w:val="nil"/>
              <w:left w:val="single" w:color="000000" w:sz="8" w:space="0"/>
              <w:bottom w:val="single" w:color="000000" w:sz="8" w:space="0"/>
              <w:right w:val="single" w:color="000000" w:sz="8" w:space="0"/>
            </w:tcBorders>
            <w:noWrap w:val="0"/>
            <w:vAlign w:val="center"/>
          </w:tcPr>
          <w:p w14:paraId="5EB06294">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39" w:type="pct"/>
            <w:tcBorders>
              <w:top w:val="nil"/>
              <w:left w:val="single" w:color="000000" w:sz="8" w:space="0"/>
              <w:bottom w:val="single" w:color="000000" w:sz="8" w:space="0"/>
              <w:right w:val="single" w:color="000000" w:sz="8" w:space="0"/>
            </w:tcBorders>
            <w:noWrap w:val="0"/>
            <w:vAlign w:val="center"/>
          </w:tcPr>
          <w:p w14:paraId="5655FD57">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96" w:type="pct"/>
            <w:tcBorders>
              <w:top w:val="nil"/>
              <w:left w:val="single" w:color="000000" w:sz="8" w:space="0"/>
              <w:bottom w:val="single" w:color="000000" w:sz="8" w:space="0"/>
              <w:right w:val="single" w:color="000000" w:sz="8" w:space="0"/>
            </w:tcBorders>
            <w:noWrap w:val="0"/>
            <w:vAlign w:val="center"/>
          </w:tcPr>
          <w:p w14:paraId="78D61DA8">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应提供全套、完整的书面技术资料，包括仪器说明书、操作手册、简单维修说明、图纸等。</w:t>
            </w:r>
          </w:p>
        </w:tc>
      </w:tr>
      <w:tr w14:paraId="36241A89">
        <w:tblPrEx>
          <w:tblCellMar>
            <w:top w:w="0" w:type="dxa"/>
            <w:left w:w="108" w:type="dxa"/>
            <w:bottom w:w="0" w:type="dxa"/>
            <w:right w:w="108" w:type="dxa"/>
          </w:tblCellMar>
        </w:tblPrEx>
        <w:trPr>
          <w:trHeight w:val="285" w:hRule="atLeast"/>
        </w:trPr>
        <w:tc>
          <w:tcPr>
            <w:tcW w:w="363" w:type="pct"/>
            <w:tcBorders>
              <w:top w:val="nil"/>
              <w:left w:val="single" w:color="000000" w:sz="8" w:space="0"/>
              <w:bottom w:val="single" w:color="000000" w:sz="8" w:space="0"/>
              <w:right w:val="single" w:color="000000" w:sz="8" w:space="0"/>
            </w:tcBorders>
            <w:noWrap w:val="0"/>
            <w:vAlign w:val="center"/>
          </w:tcPr>
          <w:p w14:paraId="2545440E">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39" w:type="pct"/>
            <w:tcBorders>
              <w:top w:val="nil"/>
              <w:left w:val="single" w:color="000000" w:sz="8" w:space="0"/>
              <w:bottom w:val="single" w:color="000000" w:sz="8" w:space="0"/>
              <w:right w:val="single" w:color="000000" w:sz="8" w:space="0"/>
            </w:tcBorders>
            <w:noWrap w:val="0"/>
            <w:vAlign w:val="center"/>
          </w:tcPr>
          <w:p w14:paraId="0A357101">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96" w:type="pct"/>
            <w:tcBorders>
              <w:top w:val="nil"/>
              <w:left w:val="single" w:color="000000" w:sz="8" w:space="0"/>
              <w:bottom w:val="single" w:color="000000" w:sz="8" w:space="0"/>
              <w:right w:val="single" w:color="000000" w:sz="8" w:space="0"/>
            </w:tcBorders>
            <w:noWrap w:val="0"/>
            <w:vAlign w:val="center"/>
          </w:tcPr>
          <w:p w14:paraId="086F313C">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须保证设备的开机率＞95%；若不能达到此开机率，将作以下处理：（1）90%＜开机率≤95%按一赔二延长保修期；（2）85%＜开机率≤90%按一赔五延长保修期；（3）开机率低于85%，</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须无条件更换新机，并重新计算保修期，以及赔偿用户的直接经济损失和间接经济损失。</w:t>
            </w:r>
          </w:p>
        </w:tc>
      </w:tr>
      <w:tr w14:paraId="239B26B9">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FE9568C">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7C74B3A8">
        <w:tblPrEx>
          <w:tblCellMar>
            <w:top w:w="0" w:type="dxa"/>
            <w:left w:w="108" w:type="dxa"/>
            <w:bottom w:w="0" w:type="dxa"/>
            <w:right w:w="108" w:type="dxa"/>
          </w:tblCellMar>
        </w:tblPrEx>
        <w:trPr>
          <w:trHeight w:val="975" w:hRule="atLeast"/>
        </w:trPr>
        <w:tc>
          <w:tcPr>
            <w:tcW w:w="363" w:type="pct"/>
            <w:vMerge w:val="restart"/>
            <w:tcBorders>
              <w:top w:val="nil"/>
              <w:left w:val="single" w:color="000000" w:sz="8" w:space="0"/>
              <w:right w:val="single" w:color="000000" w:sz="8" w:space="0"/>
            </w:tcBorders>
            <w:noWrap w:val="0"/>
            <w:vAlign w:val="center"/>
          </w:tcPr>
          <w:p w14:paraId="0D2C6A82">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39" w:type="pct"/>
            <w:vMerge w:val="restart"/>
            <w:tcBorders>
              <w:top w:val="single" w:color="000000" w:sz="8" w:space="0"/>
              <w:left w:val="single" w:color="000000" w:sz="8" w:space="0"/>
              <w:right w:val="single" w:color="000000" w:sz="8" w:space="0"/>
            </w:tcBorders>
            <w:noWrap w:val="0"/>
            <w:vAlign w:val="center"/>
          </w:tcPr>
          <w:p w14:paraId="45EC4843">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42D17E1A">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149B9845">
        <w:tblPrEx>
          <w:tblCellMar>
            <w:top w:w="0" w:type="dxa"/>
            <w:left w:w="108" w:type="dxa"/>
            <w:bottom w:w="0" w:type="dxa"/>
            <w:right w:w="108" w:type="dxa"/>
          </w:tblCellMar>
        </w:tblPrEx>
        <w:trPr>
          <w:trHeight w:val="373" w:hRule="atLeast"/>
        </w:trPr>
        <w:tc>
          <w:tcPr>
            <w:tcW w:w="363" w:type="pct"/>
            <w:vMerge w:val="continue"/>
            <w:tcBorders>
              <w:left w:val="single" w:color="000000" w:sz="8" w:space="0"/>
              <w:right w:val="single" w:color="000000" w:sz="8" w:space="0"/>
            </w:tcBorders>
            <w:noWrap w:val="0"/>
            <w:vAlign w:val="center"/>
          </w:tcPr>
          <w:p w14:paraId="283C4E6B">
            <w:pPr>
              <w:widowControl/>
              <w:jc w:val="center"/>
              <w:textAlignment w:val="center"/>
              <w:rPr>
                <w:rFonts w:ascii="宋体" w:hAnsi="宋体" w:cs="宋体"/>
                <w:b/>
                <w:bCs/>
                <w:color w:val="000000"/>
                <w:kern w:val="0"/>
                <w:szCs w:val="21"/>
              </w:rPr>
            </w:pPr>
          </w:p>
        </w:tc>
        <w:tc>
          <w:tcPr>
            <w:tcW w:w="839" w:type="pct"/>
            <w:vMerge w:val="continue"/>
            <w:tcBorders>
              <w:left w:val="single" w:color="000000" w:sz="8" w:space="0"/>
              <w:right w:val="single" w:color="000000" w:sz="8" w:space="0"/>
            </w:tcBorders>
            <w:noWrap w:val="0"/>
            <w:vAlign w:val="center"/>
          </w:tcPr>
          <w:p w14:paraId="37AA3C2D">
            <w:pPr>
              <w:widowControl/>
              <w:jc w:val="center"/>
              <w:textAlignment w:val="center"/>
              <w:rPr>
                <w:rFonts w:ascii="宋体" w:hAnsi="宋体" w:cs="宋体"/>
                <w:b/>
                <w:bCs/>
                <w:color w:val="000000"/>
                <w:kern w:val="0"/>
                <w:szCs w:val="21"/>
              </w:rPr>
            </w:pP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33254BFE">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0EDE499C">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12A8BBBB">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4581335D">
            <w:pPr>
              <w:rPr>
                <w:rFonts w:ascii="宋体" w:hAnsi="宋体" w:cs="宋体"/>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300A86B7">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lang w:eastAsia="zh-CN"/>
              </w:rPr>
              <w:t>乙方</w:t>
            </w:r>
            <w:r>
              <w:rPr>
                <w:rFonts w:hint="eastAsia" w:ascii="宋体" w:hAnsi="宋体" w:cs="宋体"/>
                <w:color w:val="000000"/>
                <w:szCs w:val="21"/>
                <w:highlight w:val="none"/>
              </w:rPr>
              <w:t>承诺保修期外，能及时为用户提供备品备件、专用试剂及耗材。</w:t>
            </w:r>
          </w:p>
        </w:tc>
      </w:tr>
      <w:tr w14:paraId="35C31A71">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59CC441">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6F1BA366">
        <w:tblPrEx>
          <w:tblCellMar>
            <w:top w:w="0" w:type="dxa"/>
            <w:left w:w="108" w:type="dxa"/>
            <w:bottom w:w="0" w:type="dxa"/>
            <w:right w:w="108" w:type="dxa"/>
          </w:tblCellMar>
        </w:tblPrEx>
        <w:trPr>
          <w:trHeight w:val="519" w:hRule="atLeast"/>
        </w:trPr>
        <w:tc>
          <w:tcPr>
            <w:tcW w:w="363" w:type="pct"/>
            <w:vMerge w:val="restart"/>
            <w:tcBorders>
              <w:top w:val="nil"/>
              <w:left w:val="single" w:color="000000" w:sz="8" w:space="0"/>
              <w:right w:val="single" w:color="000000" w:sz="8" w:space="0"/>
            </w:tcBorders>
            <w:noWrap w:val="0"/>
            <w:vAlign w:val="center"/>
          </w:tcPr>
          <w:p w14:paraId="6564F5E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39" w:type="pct"/>
            <w:vMerge w:val="restart"/>
            <w:tcBorders>
              <w:top w:val="nil"/>
              <w:left w:val="single" w:color="000000" w:sz="8" w:space="0"/>
              <w:right w:val="single" w:color="000000" w:sz="8" w:space="0"/>
            </w:tcBorders>
            <w:noWrap w:val="0"/>
            <w:vAlign w:val="center"/>
          </w:tcPr>
          <w:p w14:paraId="34A16B4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96" w:type="pct"/>
            <w:tcBorders>
              <w:top w:val="nil"/>
              <w:left w:val="single" w:color="000000" w:sz="8" w:space="0"/>
              <w:bottom w:val="single" w:color="000000" w:sz="8" w:space="0"/>
              <w:right w:val="single" w:color="000000" w:sz="8" w:space="0"/>
            </w:tcBorders>
            <w:noWrap w:val="0"/>
            <w:vAlign w:val="center"/>
          </w:tcPr>
          <w:p w14:paraId="797CF073">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须在签订合同之日起 3天内向</w:t>
            </w:r>
            <w:r>
              <w:rPr>
                <w:rFonts w:hint="eastAsia" w:ascii="宋体" w:hAnsi="宋体" w:cs="宋体"/>
                <w:color w:val="000000"/>
                <w:kern w:val="0"/>
                <w:szCs w:val="21"/>
                <w:highlight w:val="none"/>
                <w:lang w:eastAsia="zh-CN"/>
              </w:rPr>
              <w:t>甲方</w:t>
            </w:r>
            <w:r>
              <w:rPr>
                <w:rFonts w:hint="eastAsia" w:ascii="宋体" w:hAnsi="宋体" w:cs="宋体"/>
                <w:color w:val="000000"/>
                <w:kern w:val="0"/>
                <w:szCs w:val="21"/>
                <w:highlight w:val="none"/>
              </w:rPr>
              <w:t>提供设备的运行、安装、使用环境要求。</w:t>
            </w:r>
          </w:p>
        </w:tc>
      </w:tr>
      <w:tr w14:paraId="075DF5C0">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58E912DC">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6E2E673F">
            <w:pPr>
              <w:jc w:val="center"/>
              <w:rPr>
                <w:rFonts w:ascii="宋体" w:hAnsi="宋体" w:cs="宋体"/>
                <w:b/>
                <w:bCs/>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0825F719">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5501E1A8">
        <w:tblPrEx>
          <w:tblCellMar>
            <w:top w:w="0" w:type="dxa"/>
            <w:left w:w="108" w:type="dxa"/>
            <w:bottom w:w="0" w:type="dxa"/>
            <w:right w:w="108" w:type="dxa"/>
          </w:tblCellMar>
        </w:tblPrEx>
        <w:trPr>
          <w:trHeight w:val="570" w:hRule="atLeast"/>
        </w:trPr>
        <w:tc>
          <w:tcPr>
            <w:tcW w:w="363" w:type="pct"/>
            <w:vMerge w:val="restart"/>
            <w:tcBorders>
              <w:top w:val="nil"/>
              <w:left w:val="single" w:color="000000" w:sz="8" w:space="0"/>
              <w:right w:val="single" w:color="000000" w:sz="8" w:space="0"/>
            </w:tcBorders>
            <w:noWrap w:val="0"/>
            <w:vAlign w:val="center"/>
          </w:tcPr>
          <w:p w14:paraId="41C4189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39" w:type="pct"/>
            <w:vMerge w:val="restart"/>
            <w:tcBorders>
              <w:top w:val="nil"/>
              <w:left w:val="single" w:color="000000" w:sz="8" w:space="0"/>
              <w:right w:val="single" w:color="000000" w:sz="8" w:space="0"/>
            </w:tcBorders>
            <w:noWrap w:val="0"/>
            <w:vAlign w:val="center"/>
          </w:tcPr>
          <w:p w14:paraId="74777A3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96" w:type="pct"/>
            <w:tcBorders>
              <w:top w:val="nil"/>
              <w:left w:val="single" w:color="000000" w:sz="8" w:space="0"/>
              <w:bottom w:val="single" w:color="000000" w:sz="8" w:space="0"/>
              <w:right w:val="single" w:color="000000" w:sz="8" w:space="0"/>
            </w:tcBorders>
            <w:noWrap w:val="0"/>
            <w:vAlign w:val="center"/>
          </w:tcPr>
          <w:p w14:paraId="36ABA174">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应派专业技术人员免费对采购单位指定人员进行定期培训及指导，直至其完全掌握设备的基本故障处理技术。</w:t>
            </w:r>
          </w:p>
        </w:tc>
      </w:tr>
      <w:tr w14:paraId="4A02F997">
        <w:tblPrEx>
          <w:tblCellMar>
            <w:top w:w="0" w:type="dxa"/>
            <w:left w:w="108" w:type="dxa"/>
            <w:bottom w:w="0" w:type="dxa"/>
            <w:right w:w="108" w:type="dxa"/>
          </w:tblCellMar>
        </w:tblPrEx>
        <w:trPr>
          <w:trHeight w:val="469" w:hRule="atLeast"/>
        </w:trPr>
        <w:tc>
          <w:tcPr>
            <w:tcW w:w="363" w:type="pct"/>
            <w:vMerge w:val="continue"/>
            <w:tcBorders>
              <w:left w:val="single" w:color="000000" w:sz="8" w:space="0"/>
              <w:bottom w:val="single" w:color="auto" w:sz="4" w:space="0"/>
              <w:right w:val="single" w:color="000000" w:sz="8" w:space="0"/>
            </w:tcBorders>
            <w:noWrap w:val="0"/>
            <w:vAlign w:val="center"/>
          </w:tcPr>
          <w:p w14:paraId="023507EF">
            <w:pPr>
              <w:jc w:val="center"/>
              <w:rPr>
                <w:rFonts w:ascii="宋体" w:hAnsi="宋体" w:cs="宋体"/>
                <w:b/>
                <w:bCs/>
                <w:color w:val="000000"/>
                <w:szCs w:val="21"/>
              </w:rPr>
            </w:pPr>
          </w:p>
        </w:tc>
        <w:tc>
          <w:tcPr>
            <w:tcW w:w="839" w:type="pct"/>
            <w:vMerge w:val="continue"/>
            <w:tcBorders>
              <w:left w:val="single" w:color="000000" w:sz="8" w:space="0"/>
              <w:bottom w:val="single" w:color="auto" w:sz="4" w:space="0"/>
              <w:right w:val="single" w:color="000000" w:sz="8" w:space="0"/>
            </w:tcBorders>
            <w:noWrap w:val="0"/>
            <w:vAlign w:val="center"/>
          </w:tcPr>
          <w:p w14:paraId="22BFB52F">
            <w:pPr>
              <w:rPr>
                <w:rFonts w:ascii="宋体" w:hAnsi="宋体" w:cs="宋体"/>
                <w:b/>
                <w:bCs/>
                <w:color w:val="000000"/>
                <w:szCs w:val="21"/>
              </w:rPr>
            </w:pPr>
          </w:p>
        </w:tc>
        <w:tc>
          <w:tcPr>
            <w:tcW w:w="3796" w:type="pct"/>
            <w:tcBorders>
              <w:top w:val="nil"/>
              <w:left w:val="single" w:color="000000" w:sz="8" w:space="0"/>
              <w:bottom w:val="single" w:color="auto" w:sz="4" w:space="0"/>
              <w:right w:val="single" w:color="000000" w:sz="8" w:space="0"/>
            </w:tcBorders>
            <w:noWrap w:val="0"/>
            <w:vAlign w:val="center"/>
          </w:tcPr>
          <w:p w14:paraId="3BC6C6F8">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应提供现场技术培训，保证使用人员正常操作设备的各种功能。</w:t>
            </w:r>
          </w:p>
        </w:tc>
      </w:tr>
      <w:tr w14:paraId="4128146D">
        <w:tblPrEx>
          <w:tblCellMar>
            <w:top w:w="0" w:type="dxa"/>
            <w:left w:w="108" w:type="dxa"/>
            <w:bottom w:w="0" w:type="dxa"/>
            <w:right w:w="108" w:type="dxa"/>
          </w:tblCellMar>
        </w:tblPrEx>
        <w:trPr>
          <w:trHeight w:val="285" w:hRule="atLeast"/>
        </w:trPr>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3E296B6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39" w:type="pct"/>
            <w:vMerge w:val="restart"/>
            <w:tcBorders>
              <w:top w:val="single" w:color="auto" w:sz="4" w:space="0"/>
              <w:left w:val="single" w:color="auto" w:sz="4" w:space="0"/>
              <w:bottom w:val="single" w:color="auto" w:sz="4" w:space="0"/>
              <w:right w:val="single" w:color="auto" w:sz="4" w:space="0"/>
            </w:tcBorders>
            <w:noWrap w:val="0"/>
            <w:vAlign w:val="center"/>
          </w:tcPr>
          <w:p w14:paraId="2AF5C26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6C6CB971">
            <w:pPr>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highlight w:val="none"/>
              </w:rPr>
              <w:t>所提供的货物通过合法正规渠道供货，在提供给</w:t>
            </w:r>
            <w:r>
              <w:rPr>
                <w:rFonts w:hint="eastAsia" w:ascii="宋体" w:hAnsi="宋体"/>
                <w:highlight w:val="none"/>
                <w:lang w:eastAsia="zh-CN"/>
              </w:rPr>
              <w:t>甲方</w:t>
            </w:r>
            <w:r>
              <w:rPr>
                <w:rFonts w:hint="eastAsia" w:ascii="宋体" w:hAnsi="宋体"/>
                <w:highlight w:val="none"/>
              </w:rPr>
              <w:t>前具有完全的所有权，</w:t>
            </w:r>
            <w:r>
              <w:rPr>
                <w:rFonts w:hint="eastAsia" w:ascii="宋体" w:hAnsi="宋体"/>
                <w:highlight w:val="none"/>
                <w:lang w:eastAsia="zh-CN"/>
              </w:rPr>
              <w:t>甲方</w:t>
            </w:r>
            <w:r>
              <w:rPr>
                <w:rFonts w:hint="eastAsia" w:ascii="宋体" w:hAnsi="宋体"/>
                <w:highlight w:val="none"/>
              </w:rPr>
              <w:t>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lang w:eastAsia="zh-CN"/>
              </w:rPr>
              <w:t>乙方</w:t>
            </w:r>
            <w:r>
              <w:rPr>
                <w:rFonts w:hint="eastAsia" w:ascii="宋体" w:hAnsi="宋体"/>
                <w:highlight w:val="none"/>
              </w:rPr>
              <w:t>承担全部责任。</w:t>
            </w:r>
          </w:p>
        </w:tc>
      </w:tr>
      <w:tr w14:paraId="671F4603">
        <w:tblPrEx>
          <w:tblCellMar>
            <w:top w:w="0" w:type="dxa"/>
            <w:left w:w="108" w:type="dxa"/>
            <w:bottom w:w="0" w:type="dxa"/>
            <w:right w:w="108" w:type="dxa"/>
          </w:tblCellMar>
        </w:tblPrEx>
        <w:trPr>
          <w:trHeight w:val="662" w:hRule="atLeast"/>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6A0C6093">
            <w:pPr>
              <w:jc w:val="center"/>
              <w:rPr>
                <w:rFonts w:ascii="宋体" w:hAnsi="宋体" w:cs="宋体"/>
                <w:b/>
                <w:bCs/>
                <w:color w:val="000000"/>
                <w:szCs w:val="21"/>
              </w:rPr>
            </w:pPr>
          </w:p>
        </w:tc>
        <w:tc>
          <w:tcPr>
            <w:tcW w:w="839" w:type="pct"/>
            <w:vMerge w:val="continue"/>
            <w:tcBorders>
              <w:top w:val="single" w:color="auto" w:sz="4" w:space="0"/>
              <w:left w:val="single" w:color="auto" w:sz="4" w:space="0"/>
              <w:bottom w:val="single" w:color="auto" w:sz="4" w:space="0"/>
              <w:right w:val="single" w:color="auto" w:sz="4" w:space="0"/>
            </w:tcBorders>
            <w:noWrap w:val="0"/>
            <w:vAlign w:val="center"/>
          </w:tcPr>
          <w:p w14:paraId="39300711">
            <w:pPr>
              <w:rPr>
                <w:rFonts w:ascii="宋体" w:hAnsi="宋体" w:cs="宋体"/>
                <w:b/>
                <w:bCs/>
                <w:color w:val="000000"/>
                <w:szCs w:val="21"/>
              </w:rPr>
            </w:pPr>
          </w:p>
        </w:tc>
        <w:tc>
          <w:tcPr>
            <w:tcW w:w="3796" w:type="pct"/>
            <w:tcBorders>
              <w:top w:val="single" w:color="auto" w:sz="4" w:space="0"/>
              <w:left w:val="single" w:color="auto" w:sz="4" w:space="0"/>
              <w:bottom w:val="single" w:color="auto" w:sz="4" w:space="0"/>
              <w:right w:val="single" w:color="auto" w:sz="4" w:space="0"/>
            </w:tcBorders>
            <w:noWrap w:val="0"/>
            <w:vAlign w:val="center"/>
          </w:tcPr>
          <w:p w14:paraId="119F04F2">
            <w:pPr>
              <w:widowControl/>
              <w:textAlignment w:val="top"/>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甲方</w:t>
            </w:r>
            <w:r>
              <w:rPr>
                <w:rFonts w:hint="eastAsia" w:ascii="宋体" w:hAnsi="宋体" w:cs="宋体"/>
                <w:color w:val="000000"/>
                <w:kern w:val="0"/>
                <w:szCs w:val="21"/>
              </w:rPr>
              <w:t>购买产品后，有权对该产品与其他设备进行配套、整合或适当改进，而免受侵犯专利权的起诉。</w:t>
            </w:r>
          </w:p>
        </w:tc>
      </w:tr>
      <w:tr w14:paraId="483122FE">
        <w:tblPrEx>
          <w:tblCellMar>
            <w:top w:w="0" w:type="dxa"/>
            <w:left w:w="108" w:type="dxa"/>
            <w:bottom w:w="0" w:type="dxa"/>
            <w:right w:w="108" w:type="dxa"/>
          </w:tblCellMar>
        </w:tblPrEx>
        <w:trPr>
          <w:trHeight w:val="1094"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274FA0EB">
            <w:pPr>
              <w:jc w:val="center"/>
              <w:rPr>
                <w:rFonts w:ascii="宋体" w:hAnsi="宋体" w:cs="宋体"/>
                <w:b/>
                <w:bCs/>
                <w:color w:val="000000"/>
                <w:szCs w:val="21"/>
              </w:rPr>
            </w:pPr>
            <w:r>
              <w:rPr>
                <w:rFonts w:hint="eastAsia" w:ascii="宋体" w:hAnsi="宋体" w:cs="宋体"/>
                <w:b/>
                <w:bCs/>
                <w:color w:val="000000"/>
                <w:szCs w:val="21"/>
              </w:rPr>
              <w:t>4</w:t>
            </w:r>
          </w:p>
        </w:tc>
        <w:tc>
          <w:tcPr>
            <w:tcW w:w="839" w:type="pct"/>
            <w:tcBorders>
              <w:top w:val="single" w:color="auto" w:sz="4" w:space="0"/>
              <w:left w:val="single" w:color="auto" w:sz="4" w:space="0"/>
              <w:bottom w:val="single" w:color="auto" w:sz="4" w:space="0"/>
              <w:right w:val="single" w:color="auto" w:sz="4" w:space="0"/>
            </w:tcBorders>
            <w:noWrap w:val="0"/>
            <w:vAlign w:val="center"/>
          </w:tcPr>
          <w:p w14:paraId="278D6C7C">
            <w:pPr>
              <w:jc w:val="center"/>
              <w:rPr>
                <w:rFonts w:ascii="宋体" w:hAnsi="宋体" w:cs="宋体"/>
                <w:b/>
                <w:bCs/>
                <w:color w:val="000000"/>
                <w:szCs w:val="21"/>
              </w:rPr>
            </w:pPr>
            <w:r>
              <w:rPr>
                <w:rFonts w:hint="eastAsia" w:ascii="宋体" w:hAnsi="宋体" w:cs="宋体"/>
                <w:b/>
                <w:bCs/>
                <w:color w:val="000000"/>
                <w:szCs w:val="21"/>
              </w:rPr>
              <w:t>其他</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468A3DFA">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24EF9648">
      <w:pPr>
        <w:rPr>
          <w:rFonts w:hint="eastAsia" w:ascii="仿宋_GB2312" w:hAnsi="宋体" w:eastAsia="仿宋_GB2312"/>
          <w:sz w:val="28"/>
          <w:szCs w:val="28"/>
        </w:rPr>
      </w:pPr>
    </w:p>
    <w:p w14:paraId="727FF27C">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6C0365C8">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084EE8C4">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Y="205"/>
        <w:tblW w:w="879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77"/>
        <w:gridCol w:w="864"/>
        <w:gridCol w:w="799"/>
        <w:gridCol w:w="1236"/>
        <w:gridCol w:w="822"/>
        <w:gridCol w:w="738"/>
        <w:gridCol w:w="799"/>
        <w:gridCol w:w="799"/>
        <w:gridCol w:w="1163"/>
      </w:tblGrid>
      <w:tr w14:paraId="01E64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99" w:type="dxa"/>
            <w:noWrap w:val="0"/>
            <w:vAlign w:val="center"/>
          </w:tcPr>
          <w:p w14:paraId="01855C92">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777" w:type="dxa"/>
            <w:noWrap w:val="0"/>
            <w:vAlign w:val="top"/>
          </w:tcPr>
          <w:p w14:paraId="1A667F01">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864" w:type="dxa"/>
            <w:noWrap w:val="0"/>
            <w:vAlign w:val="top"/>
          </w:tcPr>
          <w:p w14:paraId="780C22A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99" w:type="dxa"/>
            <w:noWrap w:val="0"/>
            <w:vAlign w:val="center"/>
          </w:tcPr>
          <w:p w14:paraId="4809DF7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236" w:type="dxa"/>
            <w:noWrap w:val="0"/>
            <w:vAlign w:val="center"/>
          </w:tcPr>
          <w:p w14:paraId="2DBB029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822" w:type="dxa"/>
            <w:noWrap w:val="0"/>
            <w:vAlign w:val="center"/>
          </w:tcPr>
          <w:p w14:paraId="6C4B44CF">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38" w:type="dxa"/>
            <w:noWrap w:val="0"/>
            <w:vAlign w:val="center"/>
          </w:tcPr>
          <w:p w14:paraId="3ED49E8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799" w:type="dxa"/>
            <w:noWrap w:val="0"/>
            <w:vAlign w:val="center"/>
          </w:tcPr>
          <w:p w14:paraId="2CD28560">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799" w:type="dxa"/>
            <w:noWrap w:val="0"/>
            <w:vAlign w:val="center"/>
          </w:tcPr>
          <w:p w14:paraId="607F62A9">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163" w:type="dxa"/>
            <w:noWrap w:val="0"/>
            <w:vAlign w:val="center"/>
          </w:tcPr>
          <w:p w14:paraId="13216502">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71D55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799" w:type="dxa"/>
            <w:noWrap w:val="0"/>
            <w:vAlign w:val="center"/>
          </w:tcPr>
          <w:p w14:paraId="748CE80A">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46952E7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0794498A">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6413312C">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29ECAD49">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822" w:type="dxa"/>
            <w:noWrap w:val="0"/>
            <w:vAlign w:val="center"/>
          </w:tcPr>
          <w:p w14:paraId="3D1AEFCC">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2D873F8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70AAE213">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404D8E36">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10C25B1E">
            <w:pPr>
              <w:adjustRightInd w:val="0"/>
              <w:snapToGrid w:val="0"/>
              <w:spacing w:line="300" w:lineRule="auto"/>
              <w:jc w:val="center"/>
              <w:rPr>
                <w:rFonts w:ascii="仿宋_GB2312" w:hAnsi="宋体" w:eastAsia="仿宋_GB2312"/>
                <w:kern w:val="0"/>
                <w:sz w:val="28"/>
                <w:szCs w:val="28"/>
              </w:rPr>
            </w:pPr>
          </w:p>
        </w:tc>
      </w:tr>
      <w:tr w14:paraId="2F2A0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4FF04BF0">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3B48A65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7D20DAE3">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0BA84910">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56CCF005">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146709A1">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3FDE73C2">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25057420">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D850C33">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7869FF9C">
            <w:pPr>
              <w:adjustRightInd w:val="0"/>
              <w:snapToGrid w:val="0"/>
              <w:spacing w:line="300" w:lineRule="auto"/>
              <w:jc w:val="center"/>
              <w:rPr>
                <w:rFonts w:ascii="仿宋_GB2312" w:hAnsi="宋体" w:eastAsia="仿宋_GB2312"/>
                <w:kern w:val="0"/>
                <w:sz w:val="28"/>
                <w:szCs w:val="28"/>
              </w:rPr>
            </w:pPr>
          </w:p>
        </w:tc>
      </w:tr>
      <w:tr w14:paraId="1D846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7E956F2A">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07C1F6E8">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34FB7208">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2155B6C2">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69698DC1">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4FC3B9F9">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4DBBEE22">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74FA5F2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5D9916F0">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1FCE0916">
            <w:pPr>
              <w:adjustRightInd w:val="0"/>
              <w:snapToGrid w:val="0"/>
              <w:spacing w:line="300" w:lineRule="auto"/>
              <w:jc w:val="center"/>
              <w:rPr>
                <w:rFonts w:ascii="仿宋_GB2312" w:hAnsi="宋体" w:eastAsia="仿宋_GB2312"/>
                <w:kern w:val="0"/>
                <w:sz w:val="28"/>
                <w:szCs w:val="28"/>
              </w:rPr>
            </w:pPr>
          </w:p>
        </w:tc>
      </w:tr>
      <w:tr w14:paraId="7DDE8F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226A3DCE">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3679AB5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55BBDE27">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441885A0">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2149C3F5">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278D35C0">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1C850366">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A7A07AD">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240D82C">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7DAEC7D7">
            <w:pPr>
              <w:adjustRightInd w:val="0"/>
              <w:snapToGrid w:val="0"/>
              <w:spacing w:line="300" w:lineRule="auto"/>
              <w:jc w:val="center"/>
              <w:rPr>
                <w:rFonts w:ascii="仿宋_GB2312" w:hAnsi="宋体" w:eastAsia="仿宋_GB2312"/>
                <w:kern w:val="0"/>
                <w:sz w:val="28"/>
                <w:szCs w:val="28"/>
              </w:rPr>
            </w:pPr>
          </w:p>
        </w:tc>
      </w:tr>
      <w:tr w14:paraId="3DCF7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77DC33BC">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29D868D6">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71D39B80">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0944069">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5B34F9A1">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581B9003">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3EBB51B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43E3E75">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667719F0">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07F71EE8">
            <w:pPr>
              <w:adjustRightInd w:val="0"/>
              <w:snapToGrid w:val="0"/>
              <w:spacing w:line="300" w:lineRule="auto"/>
              <w:jc w:val="center"/>
              <w:rPr>
                <w:rFonts w:ascii="仿宋_GB2312" w:hAnsi="宋体" w:eastAsia="仿宋_GB2312"/>
                <w:kern w:val="0"/>
                <w:sz w:val="28"/>
                <w:szCs w:val="28"/>
              </w:rPr>
            </w:pPr>
          </w:p>
        </w:tc>
      </w:tr>
      <w:tr w14:paraId="166BE3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96" w:type="dxa"/>
            <w:gridSpan w:val="10"/>
            <w:noWrap w:val="0"/>
            <w:vAlign w:val="center"/>
          </w:tcPr>
          <w:p w14:paraId="2398E18C">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71F5AC24">
      <w:pPr>
        <w:pStyle w:val="48"/>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626EA64D">
      <w:pPr>
        <w:rPr>
          <w:rFonts w:hAnsi="宋体"/>
          <w:sz w:val="24"/>
        </w:rPr>
      </w:pPr>
    </w:p>
    <w:p w14:paraId="7569BC06">
      <w:pPr>
        <w:ind w:firstLine="560" w:firstLineChars="200"/>
        <w:rPr>
          <w:rFonts w:ascii="仿宋_GB2312" w:hAnsi="宋体" w:eastAsia="仿宋_GB2312"/>
          <w:sz w:val="28"/>
          <w:szCs w:val="28"/>
        </w:rPr>
      </w:pPr>
    </w:p>
    <w:p w14:paraId="4C8EF6A5">
      <w:pPr>
        <w:ind w:firstLine="560" w:firstLineChars="200"/>
        <w:rPr>
          <w:rFonts w:ascii="仿宋_GB2312" w:hAnsi="宋体" w:eastAsia="仿宋_GB2312"/>
          <w:sz w:val="28"/>
          <w:szCs w:val="28"/>
        </w:rPr>
      </w:pPr>
    </w:p>
    <w:p w14:paraId="7FEEA0E4">
      <w:pPr>
        <w:ind w:firstLine="560" w:firstLineChars="200"/>
        <w:rPr>
          <w:rFonts w:ascii="仿宋_GB2312" w:hAnsi="宋体" w:eastAsia="仿宋_GB2312"/>
          <w:sz w:val="28"/>
          <w:szCs w:val="28"/>
          <w:u w:val="single"/>
        </w:rPr>
      </w:pPr>
    </w:p>
    <w:p w14:paraId="5B93281F">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3B1CD901">
      <w:pPr>
        <w:ind w:firstLine="700" w:firstLineChars="250"/>
        <w:jc w:val="center"/>
        <w:rPr>
          <w:rFonts w:ascii="仿宋_GB2312" w:hAnsi="宋体" w:eastAsia="仿宋_GB2312"/>
          <w:sz w:val="28"/>
          <w:szCs w:val="28"/>
        </w:rPr>
      </w:pPr>
    </w:p>
    <w:p w14:paraId="6708F805"/>
    <w:p w14:paraId="7502020C"/>
    <w:p w14:paraId="201A12AA">
      <w:pPr>
        <w:rPr>
          <w:rFonts w:hint="eastAsia"/>
        </w:rPr>
      </w:pPr>
    </w:p>
    <w:p w14:paraId="6EDF99A4">
      <w:pPr>
        <w:rPr>
          <w:rFonts w:hint="eastAsia"/>
        </w:rPr>
      </w:pPr>
    </w:p>
    <w:p w14:paraId="40C6D8FC">
      <w:pPr>
        <w:rPr>
          <w:rFonts w:hint="eastAsia"/>
        </w:rPr>
      </w:pPr>
    </w:p>
    <w:p w14:paraId="0B92DF01">
      <w:pPr>
        <w:rPr>
          <w:rFonts w:hint="eastAsia"/>
        </w:rPr>
      </w:pPr>
    </w:p>
    <w:p w14:paraId="29A9BAC6"/>
    <w:p w14:paraId="4CD4FD1B"/>
    <w:p w14:paraId="41E9D205"/>
    <w:p w14:paraId="50A6A79D"/>
    <w:p w14:paraId="4A921B52"/>
    <w:p w14:paraId="4E8EF769">
      <w:pPr>
        <w:spacing w:line="500" w:lineRule="exact"/>
        <w:ind w:firstLine="560" w:firstLineChars="200"/>
        <w:rPr>
          <w:rFonts w:ascii="仿宋_GB2312" w:hAnsi="宋体" w:eastAsia="仿宋_GB2312"/>
          <w:color w:val="000000"/>
          <w:kern w:val="0"/>
          <w:sz w:val="28"/>
          <w:szCs w:val="28"/>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14:paraId="2F833561">
      <w:pPr>
        <w:spacing w:line="500" w:lineRule="exact"/>
        <w:ind w:firstLine="560" w:firstLineChars="200"/>
        <w:rPr>
          <w:rFonts w:ascii="仿宋_GB2312" w:hAnsi="宋体" w:eastAsia="仿宋_GB2312"/>
          <w:color w:val="000000"/>
          <w:kern w:val="0"/>
          <w:sz w:val="28"/>
          <w:szCs w:val="28"/>
        </w:rPr>
      </w:pPr>
      <w:r>
        <w:rPr>
          <w:rFonts w:ascii="仿宋_GB2312" w:hAnsi="宋体" w:eastAsia="仿宋_GB2312"/>
          <w:color w:val="000000"/>
          <w:kern w:val="0"/>
          <w:sz w:val="28"/>
          <w:szCs w:val="28"/>
        </w:rPr>
        <w:t>设备详细配置清单</w:t>
      </w:r>
    </w:p>
    <w:p w14:paraId="60A4B9D9">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page" w:tblpXSpec="center" w:tblpY="270"/>
        <w:tblOverlap w:val="never"/>
        <w:tblW w:w="95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884"/>
        <w:gridCol w:w="1701"/>
        <w:gridCol w:w="765"/>
        <w:gridCol w:w="737"/>
        <w:gridCol w:w="1319"/>
        <w:gridCol w:w="1483"/>
      </w:tblGrid>
      <w:tr w14:paraId="20C4C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675" w:type="dxa"/>
            <w:tcBorders>
              <w:top w:val="double" w:color="auto" w:sz="4" w:space="0"/>
              <w:left w:val="double" w:color="auto" w:sz="4" w:space="0"/>
              <w:bottom w:val="single" w:color="auto" w:sz="4" w:space="0"/>
              <w:right w:val="single" w:color="auto" w:sz="4" w:space="0"/>
            </w:tcBorders>
            <w:noWrap w:val="0"/>
            <w:vAlign w:val="center"/>
          </w:tcPr>
          <w:p w14:paraId="10023124">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7D646115">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02625764">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21431D3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5A2C72B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29942FEB">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319" w:type="dxa"/>
            <w:tcBorders>
              <w:top w:val="double" w:color="auto" w:sz="4" w:space="0"/>
              <w:left w:val="single" w:color="auto" w:sz="4" w:space="0"/>
              <w:bottom w:val="single" w:color="auto" w:sz="4" w:space="0"/>
              <w:right w:val="single" w:color="auto" w:sz="4" w:space="0"/>
            </w:tcBorders>
            <w:noWrap w:val="0"/>
            <w:vAlign w:val="center"/>
          </w:tcPr>
          <w:p w14:paraId="714E228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483" w:type="dxa"/>
            <w:tcBorders>
              <w:top w:val="double" w:color="auto" w:sz="4" w:space="0"/>
              <w:left w:val="single" w:color="auto" w:sz="4" w:space="0"/>
              <w:bottom w:val="single" w:color="auto" w:sz="4" w:space="0"/>
              <w:right w:val="double" w:color="auto" w:sz="4" w:space="0"/>
            </w:tcBorders>
            <w:noWrap w:val="0"/>
            <w:vAlign w:val="center"/>
          </w:tcPr>
          <w:p w14:paraId="2593A606">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2A6DB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BB1B8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702E26">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1FF8C6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73A7EFB">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0B8CCE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6B8B670">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7B6436D">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313C136D">
            <w:pPr>
              <w:adjustRightInd w:val="0"/>
              <w:snapToGrid w:val="0"/>
              <w:spacing w:line="500" w:lineRule="exact"/>
              <w:jc w:val="center"/>
              <w:rPr>
                <w:rFonts w:ascii="仿宋_GB2312" w:hAnsi="宋体" w:eastAsia="仿宋_GB2312"/>
                <w:kern w:val="0"/>
                <w:sz w:val="28"/>
                <w:szCs w:val="28"/>
              </w:rPr>
            </w:pPr>
          </w:p>
        </w:tc>
      </w:tr>
      <w:tr w14:paraId="29C9C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173DDB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9FE013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128D041">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0863AC">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AE725E5">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57885F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D436863">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66710541">
            <w:pPr>
              <w:adjustRightInd w:val="0"/>
              <w:snapToGrid w:val="0"/>
              <w:spacing w:line="500" w:lineRule="exact"/>
              <w:jc w:val="center"/>
              <w:rPr>
                <w:rFonts w:ascii="仿宋_GB2312" w:hAnsi="宋体" w:eastAsia="仿宋_GB2312"/>
                <w:kern w:val="0"/>
                <w:sz w:val="28"/>
                <w:szCs w:val="28"/>
              </w:rPr>
            </w:pPr>
          </w:p>
        </w:tc>
      </w:tr>
      <w:tr w14:paraId="7B3CE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36DA1D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B75896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0BA726F">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835E7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10CACD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8C4D7D">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D6FDBF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1BF4CD79">
            <w:pPr>
              <w:adjustRightInd w:val="0"/>
              <w:snapToGrid w:val="0"/>
              <w:spacing w:line="500" w:lineRule="exact"/>
              <w:jc w:val="center"/>
              <w:rPr>
                <w:rFonts w:ascii="仿宋_GB2312" w:hAnsi="宋体" w:eastAsia="仿宋_GB2312"/>
                <w:kern w:val="0"/>
                <w:sz w:val="28"/>
                <w:szCs w:val="28"/>
              </w:rPr>
            </w:pPr>
          </w:p>
        </w:tc>
      </w:tr>
      <w:tr w14:paraId="362EA4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DF00E35">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6242F4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BD86B4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D03BA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F201912">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E7B5CB">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575488C">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0DAE832C">
            <w:pPr>
              <w:adjustRightInd w:val="0"/>
              <w:snapToGrid w:val="0"/>
              <w:spacing w:line="500" w:lineRule="exact"/>
              <w:jc w:val="center"/>
              <w:rPr>
                <w:rFonts w:ascii="仿宋_GB2312" w:hAnsi="宋体" w:eastAsia="仿宋_GB2312"/>
                <w:kern w:val="0"/>
                <w:sz w:val="28"/>
                <w:szCs w:val="28"/>
              </w:rPr>
            </w:pPr>
          </w:p>
        </w:tc>
      </w:tr>
      <w:tr w14:paraId="55483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81B05F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C14C06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736744DD">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455630">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D6605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766BD45">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F251AD5">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DB53E51">
            <w:pPr>
              <w:adjustRightInd w:val="0"/>
              <w:snapToGrid w:val="0"/>
              <w:spacing w:line="500" w:lineRule="exact"/>
              <w:jc w:val="center"/>
              <w:rPr>
                <w:rFonts w:ascii="仿宋_GB2312" w:hAnsi="宋体" w:eastAsia="仿宋_GB2312"/>
                <w:kern w:val="0"/>
                <w:sz w:val="28"/>
                <w:szCs w:val="28"/>
              </w:rPr>
            </w:pPr>
          </w:p>
        </w:tc>
      </w:tr>
      <w:tr w14:paraId="7BFB91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9063F3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DB4436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769B0F7">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084053">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2D42C2E">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76645AE">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CB0CF3F">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4667011F">
            <w:pPr>
              <w:adjustRightInd w:val="0"/>
              <w:snapToGrid w:val="0"/>
              <w:spacing w:line="500" w:lineRule="exact"/>
              <w:jc w:val="center"/>
              <w:rPr>
                <w:rFonts w:ascii="仿宋_GB2312" w:hAnsi="宋体" w:eastAsia="仿宋_GB2312"/>
                <w:kern w:val="0"/>
                <w:sz w:val="28"/>
                <w:szCs w:val="28"/>
              </w:rPr>
            </w:pPr>
          </w:p>
        </w:tc>
      </w:tr>
      <w:tr w14:paraId="14A03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8C16A5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6D54F2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7ADEB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36544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67B244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A17197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39FE081">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56A2AD58">
            <w:pPr>
              <w:adjustRightInd w:val="0"/>
              <w:snapToGrid w:val="0"/>
              <w:spacing w:line="500" w:lineRule="exact"/>
              <w:jc w:val="center"/>
              <w:rPr>
                <w:rFonts w:ascii="仿宋_GB2312" w:hAnsi="宋体" w:eastAsia="仿宋_GB2312"/>
                <w:kern w:val="0"/>
                <w:sz w:val="28"/>
                <w:szCs w:val="28"/>
              </w:rPr>
            </w:pPr>
          </w:p>
        </w:tc>
      </w:tr>
      <w:tr w14:paraId="3FA8E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8CFB98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82F639A">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D7EFAA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D643DD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5B5B16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7F9C0D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D75C78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ED033A1">
            <w:pPr>
              <w:adjustRightInd w:val="0"/>
              <w:snapToGrid w:val="0"/>
              <w:spacing w:line="500" w:lineRule="exact"/>
              <w:jc w:val="center"/>
              <w:rPr>
                <w:rFonts w:ascii="仿宋_GB2312" w:hAnsi="宋体" w:eastAsia="仿宋_GB2312"/>
                <w:kern w:val="0"/>
                <w:sz w:val="28"/>
                <w:szCs w:val="28"/>
              </w:rPr>
            </w:pPr>
          </w:p>
        </w:tc>
      </w:tr>
      <w:tr w14:paraId="077B0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6A8B69">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48BD0B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895938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68427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6089CA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753EA96">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EF58858">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A9A685C">
            <w:pPr>
              <w:adjustRightInd w:val="0"/>
              <w:snapToGrid w:val="0"/>
              <w:spacing w:line="500" w:lineRule="exact"/>
              <w:jc w:val="center"/>
              <w:rPr>
                <w:rFonts w:ascii="仿宋_GB2312" w:hAnsi="宋体" w:eastAsia="仿宋_GB2312"/>
                <w:kern w:val="0"/>
                <w:sz w:val="28"/>
                <w:szCs w:val="28"/>
              </w:rPr>
            </w:pPr>
          </w:p>
        </w:tc>
      </w:tr>
      <w:tr w14:paraId="734B9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8275F3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D15940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A0A15D1">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6A504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685075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D31D93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6A5A116">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15321F2">
            <w:pPr>
              <w:adjustRightInd w:val="0"/>
              <w:snapToGrid w:val="0"/>
              <w:spacing w:line="500" w:lineRule="exact"/>
              <w:jc w:val="center"/>
              <w:rPr>
                <w:rFonts w:ascii="仿宋_GB2312" w:hAnsi="宋体" w:eastAsia="仿宋_GB2312"/>
                <w:kern w:val="0"/>
                <w:sz w:val="28"/>
                <w:szCs w:val="28"/>
              </w:rPr>
            </w:pPr>
          </w:p>
        </w:tc>
      </w:tr>
      <w:tr w14:paraId="34415A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1F93C0C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6AC9E12">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5CC429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EC2B5A4">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3B9F27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065782E">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5F12873">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068EB754">
            <w:pPr>
              <w:adjustRightInd w:val="0"/>
              <w:snapToGrid w:val="0"/>
              <w:spacing w:line="500" w:lineRule="exact"/>
              <w:jc w:val="center"/>
              <w:rPr>
                <w:rFonts w:ascii="仿宋_GB2312" w:hAnsi="宋体" w:eastAsia="仿宋_GB2312"/>
                <w:kern w:val="0"/>
                <w:sz w:val="28"/>
                <w:szCs w:val="28"/>
              </w:rPr>
            </w:pPr>
          </w:p>
        </w:tc>
      </w:tr>
      <w:tr w14:paraId="55904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BF5FC0A">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3237B51">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4A28D9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87A8C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D6318F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D49F22D">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A586C4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0D2B01F">
            <w:pPr>
              <w:adjustRightInd w:val="0"/>
              <w:snapToGrid w:val="0"/>
              <w:spacing w:line="500" w:lineRule="exact"/>
              <w:jc w:val="center"/>
              <w:rPr>
                <w:rFonts w:ascii="仿宋_GB2312" w:hAnsi="宋体" w:eastAsia="仿宋_GB2312"/>
                <w:kern w:val="0"/>
                <w:sz w:val="28"/>
                <w:szCs w:val="28"/>
              </w:rPr>
            </w:pPr>
          </w:p>
        </w:tc>
      </w:tr>
      <w:tr w14:paraId="75B70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A2C752F">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AA7593">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3BAB84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23E952">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3BC9A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3A328D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70C8080">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747AB41">
            <w:pPr>
              <w:adjustRightInd w:val="0"/>
              <w:snapToGrid w:val="0"/>
              <w:spacing w:line="500" w:lineRule="exact"/>
              <w:jc w:val="center"/>
              <w:rPr>
                <w:rFonts w:ascii="仿宋_GB2312" w:hAnsi="宋体" w:eastAsia="仿宋_GB2312"/>
                <w:kern w:val="0"/>
                <w:sz w:val="28"/>
                <w:szCs w:val="28"/>
              </w:rPr>
            </w:pPr>
          </w:p>
        </w:tc>
      </w:tr>
      <w:tr w14:paraId="7D2A7D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180C270">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55072F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47389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D54BF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AB7A3A0">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459FF9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FF4F442">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41FBB3CA">
            <w:pPr>
              <w:adjustRightInd w:val="0"/>
              <w:snapToGrid w:val="0"/>
              <w:spacing w:line="500" w:lineRule="exact"/>
              <w:jc w:val="center"/>
              <w:rPr>
                <w:rFonts w:ascii="仿宋_GB2312" w:hAnsi="宋体" w:eastAsia="仿宋_GB2312"/>
                <w:kern w:val="0"/>
                <w:sz w:val="28"/>
                <w:szCs w:val="28"/>
              </w:rPr>
            </w:pPr>
          </w:p>
        </w:tc>
      </w:tr>
      <w:tr w14:paraId="155B1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9549" w:type="dxa"/>
            <w:gridSpan w:val="8"/>
            <w:tcBorders>
              <w:top w:val="single" w:color="auto" w:sz="4" w:space="0"/>
              <w:left w:val="double" w:color="auto" w:sz="4" w:space="0"/>
              <w:bottom w:val="single" w:color="auto" w:sz="4" w:space="0"/>
              <w:right w:val="double" w:color="auto" w:sz="4" w:space="0"/>
            </w:tcBorders>
            <w:noWrap w:val="0"/>
            <w:vAlign w:val="center"/>
          </w:tcPr>
          <w:p w14:paraId="5571DF9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2D5D09FA">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552EB71B">
      <w:pPr>
        <w:spacing w:line="500" w:lineRule="exact"/>
        <w:rPr>
          <w:rFonts w:hint="eastAsia"/>
          <w:sz w:val="28"/>
          <w:szCs w:val="28"/>
        </w:rPr>
      </w:pPr>
    </w:p>
    <w:p w14:paraId="0B047B25">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78625378">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287AED2E">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09"/>
        <w:gridCol w:w="1295"/>
        <w:gridCol w:w="939"/>
        <w:gridCol w:w="680"/>
        <w:gridCol w:w="719"/>
        <w:gridCol w:w="1180"/>
        <w:gridCol w:w="1304"/>
        <w:gridCol w:w="1206"/>
      </w:tblGrid>
      <w:tr w14:paraId="6D78B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82" w:type="dxa"/>
            <w:tcBorders>
              <w:top w:val="double" w:color="auto" w:sz="4" w:space="0"/>
              <w:left w:val="double" w:color="auto" w:sz="4" w:space="0"/>
              <w:bottom w:val="single" w:color="auto" w:sz="4" w:space="0"/>
              <w:right w:val="single" w:color="auto" w:sz="4" w:space="0"/>
            </w:tcBorders>
            <w:noWrap w:val="0"/>
            <w:vAlign w:val="center"/>
          </w:tcPr>
          <w:p w14:paraId="25821D1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09" w:type="dxa"/>
            <w:tcBorders>
              <w:top w:val="double" w:color="auto" w:sz="4" w:space="0"/>
              <w:left w:val="single" w:color="auto" w:sz="4" w:space="0"/>
              <w:bottom w:val="single" w:color="auto" w:sz="4" w:space="0"/>
              <w:right w:val="single" w:color="auto" w:sz="4" w:space="0"/>
            </w:tcBorders>
            <w:noWrap w:val="0"/>
            <w:vAlign w:val="center"/>
          </w:tcPr>
          <w:p w14:paraId="69C63FA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295" w:type="dxa"/>
            <w:tcBorders>
              <w:top w:val="double" w:color="auto" w:sz="4" w:space="0"/>
              <w:left w:val="single" w:color="auto" w:sz="4" w:space="0"/>
              <w:bottom w:val="single" w:color="auto" w:sz="4" w:space="0"/>
              <w:right w:val="single" w:color="auto" w:sz="4" w:space="0"/>
            </w:tcBorders>
            <w:noWrap w:val="0"/>
            <w:vAlign w:val="center"/>
          </w:tcPr>
          <w:p w14:paraId="7C94ACD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39" w:type="dxa"/>
            <w:tcBorders>
              <w:top w:val="double" w:color="auto" w:sz="4" w:space="0"/>
              <w:left w:val="single" w:color="auto" w:sz="4" w:space="0"/>
              <w:bottom w:val="single" w:color="auto" w:sz="4" w:space="0"/>
              <w:right w:val="single" w:color="auto" w:sz="4" w:space="0"/>
            </w:tcBorders>
            <w:noWrap w:val="0"/>
            <w:vAlign w:val="center"/>
          </w:tcPr>
          <w:p w14:paraId="1ECCFF4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0" w:type="dxa"/>
            <w:tcBorders>
              <w:top w:val="double" w:color="auto" w:sz="4" w:space="0"/>
              <w:left w:val="single" w:color="auto" w:sz="4" w:space="0"/>
              <w:bottom w:val="single" w:color="auto" w:sz="4" w:space="0"/>
              <w:right w:val="single" w:color="auto" w:sz="4" w:space="0"/>
            </w:tcBorders>
            <w:noWrap w:val="0"/>
            <w:vAlign w:val="center"/>
          </w:tcPr>
          <w:p w14:paraId="1E23264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19" w:type="dxa"/>
            <w:tcBorders>
              <w:top w:val="double" w:color="auto" w:sz="4" w:space="0"/>
              <w:left w:val="single" w:color="auto" w:sz="4" w:space="0"/>
              <w:bottom w:val="single" w:color="auto" w:sz="4" w:space="0"/>
              <w:right w:val="single" w:color="auto" w:sz="4" w:space="0"/>
            </w:tcBorders>
            <w:noWrap w:val="0"/>
            <w:vAlign w:val="center"/>
          </w:tcPr>
          <w:p w14:paraId="35FA9285">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0" w:type="dxa"/>
            <w:tcBorders>
              <w:top w:val="double" w:color="auto" w:sz="4" w:space="0"/>
              <w:left w:val="single" w:color="auto" w:sz="4" w:space="0"/>
              <w:bottom w:val="single" w:color="auto" w:sz="4" w:space="0"/>
              <w:right w:val="single" w:color="auto" w:sz="4" w:space="0"/>
            </w:tcBorders>
            <w:noWrap w:val="0"/>
            <w:vAlign w:val="center"/>
          </w:tcPr>
          <w:p w14:paraId="6C2A889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04" w:type="dxa"/>
            <w:tcBorders>
              <w:top w:val="double" w:color="auto" w:sz="4" w:space="0"/>
              <w:left w:val="single" w:color="auto" w:sz="4" w:space="0"/>
              <w:bottom w:val="single" w:color="auto" w:sz="4" w:space="0"/>
              <w:right w:val="double" w:color="auto" w:sz="4" w:space="0"/>
            </w:tcBorders>
            <w:noWrap w:val="0"/>
            <w:vAlign w:val="center"/>
          </w:tcPr>
          <w:p w14:paraId="1AADF42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06" w:type="dxa"/>
            <w:tcBorders>
              <w:top w:val="double" w:color="auto" w:sz="4" w:space="0"/>
              <w:left w:val="single" w:color="auto" w:sz="4" w:space="0"/>
              <w:bottom w:val="single" w:color="auto" w:sz="4" w:space="0"/>
              <w:right w:val="double" w:color="auto" w:sz="4" w:space="0"/>
            </w:tcBorders>
            <w:noWrap w:val="0"/>
            <w:vAlign w:val="center"/>
          </w:tcPr>
          <w:p w14:paraId="789783B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3DFBC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132D078B">
            <w:pPr>
              <w:adjustRightInd w:val="0"/>
              <w:snapToGrid w:val="0"/>
              <w:spacing w:line="500" w:lineRule="exact"/>
              <w:jc w:val="center"/>
              <w:rPr>
                <w:rFonts w:ascii="仿宋_GB2312" w:hAnsi="宋体" w:eastAsia="仿宋_GB2312"/>
                <w:kern w:val="0"/>
                <w:sz w:val="28"/>
                <w:szCs w:val="28"/>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CA86B54">
            <w:pPr>
              <w:spacing w:line="500" w:lineRule="exact"/>
              <w:jc w:val="center"/>
              <w:rPr>
                <w:rFonts w:ascii="仿宋_GB2312" w:hAnsi="宋体" w:eastAsia="仿宋_GB2312"/>
                <w:kern w:val="0"/>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43F37F5">
            <w:pPr>
              <w:spacing w:line="500" w:lineRule="exact"/>
              <w:jc w:val="center"/>
              <w:rPr>
                <w:rFonts w:ascii="仿宋_GB2312" w:hAnsi="宋体" w:eastAsia="仿宋_GB2312"/>
                <w:kern w:val="0"/>
                <w:sz w:val="28"/>
                <w:szCs w:val="28"/>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97E63E">
            <w:pPr>
              <w:spacing w:line="500" w:lineRule="exact"/>
              <w:jc w:val="center"/>
              <w:rPr>
                <w:rFonts w:ascii="仿宋_GB2312" w:hAnsi="宋体" w:eastAsia="仿宋_GB2312"/>
                <w:kern w:val="0"/>
                <w:sz w:val="28"/>
                <w:szCs w:val="28"/>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4FDDB1">
            <w:pPr>
              <w:spacing w:line="500" w:lineRule="exact"/>
              <w:jc w:val="center"/>
              <w:rPr>
                <w:rFonts w:ascii="仿宋_GB2312" w:hAnsi="宋体" w:eastAsia="仿宋_GB2312"/>
                <w:kern w:val="0"/>
                <w:sz w:val="28"/>
                <w:szCs w:val="2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B6DFF95">
            <w:pPr>
              <w:adjustRightInd w:val="0"/>
              <w:snapToGrid w:val="0"/>
              <w:spacing w:line="500" w:lineRule="exact"/>
              <w:jc w:val="center"/>
              <w:rPr>
                <w:rFonts w:ascii="仿宋_GB2312" w:hAnsi="宋体" w:eastAsia="仿宋_GB2312"/>
                <w:kern w:val="0"/>
                <w:sz w:val="28"/>
                <w:szCs w:val="2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D2B32A9">
            <w:pPr>
              <w:spacing w:line="500" w:lineRule="exact"/>
              <w:jc w:val="center"/>
              <w:rPr>
                <w:rFonts w:ascii="仿宋_GB2312" w:hAnsi="宋体" w:eastAsia="仿宋_GB2312"/>
                <w:kern w:val="0"/>
                <w:sz w:val="28"/>
                <w:szCs w:val="28"/>
              </w:rPr>
            </w:pPr>
          </w:p>
        </w:tc>
        <w:tc>
          <w:tcPr>
            <w:tcW w:w="1304" w:type="dxa"/>
            <w:tcBorders>
              <w:top w:val="single" w:color="auto" w:sz="4" w:space="0"/>
              <w:left w:val="single" w:color="auto" w:sz="4" w:space="0"/>
              <w:bottom w:val="single" w:color="auto" w:sz="4" w:space="0"/>
              <w:right w:val="double" w:color="auto" w:sz="4" w:space="0"/>
            </w:tcBorders>
            <w:noWrap w:val="0"/>
            <w:vAlign w:val="center"/>
          </w:tcPr>
          <w:p w14:paraId="1473ED36">
            <w:pPr>
              <w:spacing w:line="500" w:lineRule="exact"/>
              <w:jc w:val="center"/>
              <w:rPr>
                <w:rFonts w:ascii="仿宋_GB2312" w:hAnsi="宋体" w:eastAsia="仿宋_GB2312"/>
                <w:kern w:val="0"/>
                <w:sz w:val="28"/>
                <w:szCs w:val="28"/>
              </w:rPr>
            </w:pPr>
          </w:p>
        </w:tc>
        <w:tc>
          <w:tcPr>
            <w:tcW w:w="1206" w:type="dxa"/>
            <w:tcBorders>
              <w:top w:val="single" w:color="auto" w:sz="4" w:space="0"/>
              <w:left w:val="single" w:color="auto" w:sz="4" w:space="0"/>
              <w:bottom w:val="single" w:color="auto" w:sz="4" w:space="0"/>
              <w:right w:val="double" w:color="auto" w:sz="4" w:space="0"/>
            </w:tcBorders>
            <w:noWrap w:val="0"/>
            <w:vAlign w:val="center"/>
          </w:tcPr>
          <w:p w14:paraId="37D6994E">
            <w:pPr>
              <w:adjustRightInd w:val="0"/>
              <w:snapToGrid w:val="0"/>
              <w:spacing w:line="500" w:lineRule="exact"/>
              <w:jc w:val="center"/>
              <w:rPr>
                <w:rFonts w:ascii="仿宋_GB2312" w:hAnsi="宋体" w:eastAsia="仿宋_GB2312"/>
                <w:kern w:val="0"/>
                <w:sz w:val="28"/>
                <w:szCs w:val="28"/>
              </w:rPr>
            </w:pPr>
          </w:p>
        </w:tc>
      </w:tr>
      <w:tr w14:paraId="0BE4F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2EF018AE">
            <w:pPr>
              <w:adjustRightInd w:val="0"/>
              <w:snapToGrid w:val="0"/>
              <w:spacing w:line="500" w:lineRule="exact"/>
              <w:jc w:val="center"/>
              <w:rPr>
                <w:rFonts w:ascii="仿宋_GB2312" w:hAnsi="宋体" w:eastAsia="仿宋_GB2312"/>
                <w:kern w:val="0"/>
                <w:sz w:val="28"/>
                <w:szCs w:val="28"/>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1EA4CADA">
            <w:pPr>
              <w:spacing w:line="500" w:lineRule="exact"/>
              <w:jc w:val="center"/>
              <w:rPr>
                <w:rFonts w:ascii="仿宋_GB2312" w:hAnsi="宋体" w:eastAsia="仿宋_GB2312"/>
                <w:kern w:val="0"/>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3183653">
            <w:pPr>
              <w:spacing w:line="500" w:lineRule="exact"/>
              <w:jc w:val="center"/>
              <w:rPr>
                <w:rFonts w:ascii="仿宋_GB2312" w:hAnsi="宋体" w:eastAsia="仿宋_GB2312"/>
                <w:kern w:val="0"/>
                <w:sz w:val="28"/>
                <w:szCs w:val="28"/>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91F9D07">
            <w:pPr>
              <w:spacing w:line="500" w:lineRule="exact"/>
              <w:jc w:val="center"/>
              <w:rPr>
                <w:rFonts w:ascii="仿宋_GB2312" w:hAnsi="宋体" w:eastAsia="仿宋_GB2312"/>
                <w:kern w:val="0"/>
                <w:sz w:val="28"/>
                <w:szCs w:val="28"/>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44E51605">
            <w:pPr>
              <w:spacing w:line="500" w:lineRule="exact"/>
              <w:jc w:val="center"/>
              <w:rPr>
                <w:rFonts w:ascii="仿宋_GB2312" w:hAnsi="宋体" w:eastAsia="仿宋_GB2312"/>
                <w:kern w:val="0"/>
                <w:sz w:val="28"/>
                <w:szCs w:val="2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49E2B836">
            <w:pPr>
              <w:spacing w:line="500" w:lineRule="exact"/>
              <w:jc w:val="center"/>
              <w:rPr>
                <w:rFonts w:ascii="仿宋_GB2312" w:hAnsi="宋体" w:eastAsia="仿宋_GB2312"/>
                <w:kern w:val="0"/>
                <w:sz w:val="28"/>
                <w:szCs w:val="2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8DD61BF">
            <w:pPr>
              <w:spacing w:line="500" w:lineRule="exact"/>
              <w:jc w:val="center"/>
              <w:rPr>
                <w:rFonts w:ascii="仿宋_GB2312" w:hAnsi="宋体" w:eastAsia="仿宋_GB2312"/>
                <w:kern w:val="0"/>
                <w:sz w:val="28"/>
                <w:szCs w:val="28"/>
              </w:rPr>
            </w:pPr>
          </w:p>
        </w:tc>
        <w:tc>
          <w:tcPr>
            <w:tcW w:w="1304" w:type="dxa"/>
            <w:tcBorders>
              <w:top w:val="single" w:color="auto" w:sz="4" w:space="0"/>
              <w:left w:val="single" w:color="auto" w:sz="4" w:space="0"/>
              <w:bottom w:val="single" w:color="auto" w:sz="4" w:space="0"/>
              <w:right w:val="double" w:color="auto" w:sz="4" w:space="0"/>
            </w:tcBorders>
            <w:noWrap w:val="0"/>
            <w:vAlign w:val="top"/>
          </w:tcPr>
          <w:p w14:paraId="4103C633">
            <w:pPr>
              <w:spacing w:line="500" w:lineRule="exact"/>
              <w:jc w:val="center"/>
              <w:rPr>
                <w:rFonts w:ascii="仿宋_GB2312" w:hAnsi="宋体" w:eastAsia="仿宋_GB2312"/>
                <w:kern w:val="0"/>
                <w:sz w:val="28"/>
                <w:szCs w:val="28"/>
              </w:rPr>
            </w:pPr>
          </w:p>
        </w:tc>
        <w:tc>
          <w:tcPr>
            <w:tcW w:w="1206" w:type="dxa"/>
            <w:tcBorders>
              <w:top w:val="single" w:color="auto" w:sz="4" w:space="0"/>
              <w:left w:val="single" w:color="auto" w:sz="4" w:space="0"/>
              <w:bottom w:val="single" w:color="auto" w:sz="4" w:space="0"/>
              <w:right w:val="double" w:color="auto" w:sz="4" w:space="0"/>
            </w:tcBorders>
            <w:noWrap w:val="0"/>
            <w:vAlign w:val="top"/>
          </w:tcPr>
          <w:p w14:paraId="3C46D2C3">
            <w:pPr>
              <w:spacing w:line="500" w:lineRule="exact"/>
              <w:jc w:val="center"/>
              <w:rPr>
                <w:rFonts w:ascii="仿宋_GB2312" w:hAnsi="宋体" w:eastAsia="仿宋_GB2312"/>
                <w:kern w:val="0"/>
                <w:sz w:val="28"/>
                <w:szCs w:val="28"/>
              </w:rPr>
            </w:pPr>
          </w:p>
        </w:tc>
      </w:tr>
    </w:tbl>
    <w:p w14:paraId="13DD35A4">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0BAD6AC1">
      <w:pPr>
        <w:spacing w:line="500" w:lineRule="exact"/>
        <w:rPr>
          <w:rFonts w:ascii="仿宋_GB2312" w:hAnsi="宋体" w:eastAsia="仿宋_GB2312"/>
          <w:kern w:val="0"/>
          <w:sz w:val="28"/>
          <w:szCs w:val="28"/>
        </w:rPr>
      </w:pPr>
    </w:p>
    <w:p w14:paraId="2F558AF4">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4D18D5EF">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9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21"/>
        <w:gridCol w:w="1395"/>
        <w:gridCol w:w="858"/>
        <w:gridCol w:w="686"/>
        <w:gridCol w:w="725"/>
        <w:gridCol w:w="1189"/>
        <w:gridCol w:w="1189"/>
        <w:gridCol w:w="1342"/>
      </w:tblGrid>
      <w:tr w14:paraId="5B24E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89" w:type="dxa"/>
            <w:tcBorders>
              <w:top w:val="double" w:color="auto" w:sz="4" w:space="0"/>
              <w:left w:val="double" w:color="auto" w:sz="4" w:space="0"/>
              <w:bottom w:val="single" w:color="auto" w:sz="4" w:space="0"/>
              <w:right w:val="single" w:color="auto" w:sz="4" w:space="0"/>
            </w:tcBorders>
            <w:noWrap w:val="0"/>
            <w:vAlign w:val="center"/>
          </w:tcPr>
          <w:p w14:paraId="2419537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21" w:type="dxa"/>
            <w:tcBorders>
              <w:top w:val="double" w:color="auto" w:sz="4" w:space="0"/>
              <w:left w:val="single" w:color="auto" w:sz="4" w:space="0"/>
              <w:bottom w:val="single" w:color="auto" w:sz="4" w:space="0"/>
              <w:right w:val="single" w:color="auto" w:sz="4" w:space="0"/>
            </w:tcBorders>
            <w:noWrap w:val="0"/>
            <w:vAlign w:val="center"/>
          </w:tcPr>
          <w:p w14:paraId="69FBCDD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395" w:type="dxa"/>
            <w:tcBorders>
              <w:top w:val="double" w:color="auto" w:sz="4" w:space="0"/>
              <w:left w:val="single" w:color="auto" w:sz="4" w:space="0"/>
              <w:bottom w:val="single" w:color="auto" w:sz="4" w:space="0"/>
              <w:right w:val="single" w:color="auto" w:sz="4" w:space="0"/>
            </w:tcBorders>
            <w:noWrap w:val="0"/>
            <w:vAlign w:val="center"/>
          </w:tcPr>
          <w:p w14:paraId="2CAA2D7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858" w:type="dxa"/>
            <w:tcBorders>
              <w:top w:val="double" w:color="auto" w:sz="4" w:space="0"/>
              <w:left w:val="single" w:color="auto" w:sz="4" w:space="0"/>
              <w:bottom w:val="single" w:color="auto" w:sz="4" w:space="0"/>
              <w:right w:val="single" w:color="auto" w:sz="4" w:space="0"/>
            </w:tcBorders>
            <w:noWrap w:val="0"/>
            <w:vAlign w:val="top"/>
          </w:tcPr>
          <w:p w14:paraId="7099339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6" w:type="dxa"/>
            <w:tcBorders>
              <w:top w:val="double" w:color="auto" w:sz="4" w:space="0"/>
              <w:left w:val="single" w:color="auto" w:sz="4" w:space="0"/>
              <w:bottom w:val="single" w:color="auto" w:sz="4" w:space="0"/>
              <w:right w:val="single" w:color="auto" w:sz="4" w:space="0"/>
            </w:tcBorders>
            <w:noWrap w:val="0"/>
            <w:vAlign w:val="top"/>
          </w:tcPr>
          <w:p w14:paraId="769E637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25" w:type="dxa"/>
            <w:tcBorders>
              <w:top w:val="double" w:color="auto" w:sz="4" w:space="0"/>
              <w:left w:val="single" w:color="auto" w:sz="4" w:space="0"/>
              <w:bottom w:val="single" w:color="auto" w:sz="4" w:space="0"/>
              <w:right w:val="single" w:color="auto" w:sz="4" w:space="0"/>
            </w:tcBorders>
            <w:noWrap w:val="0"/>
            <w:vAlign w:val="center"/>
          </w:tcPr>
          <w:p w14:paraId="654C7E9A">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9" w:type="dxa"/>
            <w:tcBorders>
              <w:top w:val="double" w:color="auto" w:sz="4" w:space="0"/>
              <w:left w:val="single" w:color="auto" w:sz="4" w:space="0"/>
              <w:bottom w:val="single" w:color="auto" w:sz="4" w:space="0"/>
              <w:right w:val="single" w:color="auto" w:sz="4" w:space="0"/>
            </w:tcBorders>
            <w:noWrap w:val="0"/>
            <w:vAlign w:val="center"/>
          </w:tcPr>
          <w:p w14:paraId="001AC50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189" w:type="dxa"/>
            <w:tcBorders>
              <w:top w:val="double" w:color="auto" w:sz="4" w:space="0"/>
              <w:left w:val="single" w:color="auto" w:sz="4" w:space="0"/>
              <w:bottom w:val="single" w:color="auto" w:sz="4" w:space="0"/>
              <w:right w:val="double" w:color="auto" w:sz="4" w:space="0"/>
            </w:tcBorders>
            <w:noWrap w:val="0"/>
            <w:vAlign w:val="center"/>
          </w:tcPr>
          <w:p w14:paraId="47B8FBA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342" w:type="dxa"/>
            <w:tcBorders>
              <w:top w:val="double" w:color="auto" w:sz="4" w:space="0"/>
              <w:left w:val="single" w:color="auto" w:sz="4" w:space="0"/>
              <w:bottom w:val="single" w:color="auto" w:sz="4" w:space="0"/>
              <w:right w:val="double" w:color="auto" w:sz="4" w:space="0"/>
            </w:tcBorders>
            <w:noWrap w:val="0"/>
            <w:vAlign w:val="top"/>
          </w:tcPr>
          <w:p w14:paraId="65CC3668">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200E8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89" w:type="dxa"/>
            <w:tcBorders>
              <w:top w:val="single" w:color="auto" w:sz="4" w:space="0"/>
              <w:left w:val="double" w:color="auto" w:sz="4" w:space="0"/>
              <w:bottom w:val="single" w:color="auto" w:sz="4" w:space="0"/>
              <w:right w:val="single" w:color="auto" w:sz="4" w:space="0"/>
            </w:tcBorders>
            <w:noWrap w:val="0"/>
            <w:vAlign w:val="center"/>
          </w:tcPr>
          <w:p w14:paraId="611B84F2">
            <w:pPr>
              <w:adjustRightInd w:val="0"/>
              <w:snapToGrid w:val="0"/>
              <w:spacing w:line="500" w:lineRule="exact"/>
              <w:jc w:val="center"/>
              <w:rPr>
                <w:rFonts w:ascii="仿宋_GB2312" w:hAnsi="宋体" w:eastAsia="仿宋_GB2312"/>
                <w:kern w:val="0"/>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15417BB3">
            <w:pPr>
              <w:adjustRightInd w:val="0"/>
              <w:snapToGrid w:val="0"/>
              <w:spacing w:line="500" w:lineRule="exact"/>
              <w:jc w:val="center"/>
              <w:rPr>
                <w:rFonts w:ascii="仿宋_GB2312" w:hAnsi="宋体" w:eastAsia="仿宋_GB2312"/>
                <w:kern w:val="0"/>
                <w:sz w:val="28"/>
                <w:szCs w:val="28"/>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6C2A268">
            <w:pPr>
              <w:adjustRightInd w:val="0"/>
              <w:snapToGrid w:val="0"/>
              <w:spacing w:line="500" w:lineRule="exact"/>
              <w:jc w:val="center"/>
              <w:rPr>
                <w:rFonts w:ascii="仿宋_GB2312" w:hAnsi="宋体" w:eastAsia="仿宋_GB2312"/>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3022D155">
            <w:pPr>
              <w:adjustRightInd w:val="0"/>
              <w:snapToGrid w:val="0"/>
              <w:spacing w:line="500" w:lineRule="exact"/>
              <w:jc w:val="center"/>
              <w:rPr>
                <w:rFonts w:ascii="仿宋_GB2312" w:hAnsi="宋体" w:eastAsia="仿宋_GB2312"/>
                <w:kern w:val="0"/>
                <w:sz w:val="28"/>
                <w:szCs w:val="28"/>
              </w:rPr>
            </w:pPr>
          </w:p>
        </w:tc>
        <w:tc>
          <w:tcPr>
            <w:tcW w:w="686" w:type="dxa"/>
            <w:tcBorders>
              <w:top w:val="single" w:color="auto" w:sz="4" w:space="0"/>
              <w:left w:val="single" w:color="auto" w:sz="4" w:space="0"/>
              <w:bottom w:val="single" w:color="auto" w:sz="4" w:space="0"/>
              <w:right w:val="single" w:color="auto" w:sz="4" w:space="0"/>
            </w:tcBorders>
            <w:noWrap w:val="0"/>
            <w:vAlign w:val="top"/>
          </w:tcPr>
          <w:p w14:paraId="45EA88F7">
            <w:pPr>
              <w:adjustRightInd w:val="0"/>
              <w:snapToGrid w:val="0"/>
              <w:spacing w:line="500" w:lineRule="exact"/>
              <w:jc w:val="center"/>
              <w:rPr>
                <w:rFonts w:ascii="仿宋_GB2312" w:hAnsi="宋体" w:eastAsia="仿宋_GB2312"/>
                <w:kern w:val="0"/>
                <w:sz w:val="28"/>
                <w:szCs w:val="28"/>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328ABF13">
            <w:pPr>
              <w:adjustRightInd w:val="0"/>
              <w:snapToGrid w:val="0"/>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9A4A451">
            <w:pPr>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double" w:color="auto" w:sz="4" w:space="0"/>
            </w:tcBorders>
            <w:noWrap w:val="0"/>
            <w:vAlign w:val="top"/>
          </w:tcPr>
          <w:p w14:paraId="6062F2C8">
            <w:pPr>
              <w:adjustRightInd w:val="0"/>
              <w:snapToGrid w:val="0"/>
              <w:spacing w:line="500" w:lineRule="exact"/>
              <w:jc w:val="center"/>
              <w:rPr>
                <w:rFonts w:ascii="仿宋_GB2312" w:hAnsi="宋体" w:eastAsia="仿宋_GB2312"/>
                <w:kern w:val="0"/>
                <w:sz w:val="28"/>
                <w:szCs w:val="28"/>
              </w:rPr>
            </w:pPr>
          </w:p>
        </w:tc>
        <w:tc>
          <w:tcPr>
            <w:tcW w:w="1342" w:type="dxa"/>
            <w:tcBorders>
              <w:top w:val="single" w:color="auto" w:sz="4" w:space="0"/>
              <w:left w:val="single" w:color="auto" w:sz="4" w:space="0"/>
              <w:bottom w:val="single" w:color="auto" w:sz="4" w:space="0"/>
              <w:right w:val="double" w:color="auto" w:sz="4" w:space="0"/>
            </w:tcBorders>
            <w:noWrap w:val="0"/>
            <w:vAlign w:val="top"/>
          </w:tcPr>
          <w:p w14:paraId="712DC57B">
            <w:pPr>
              <w:adjustRightInd w:val="0"/>
              <w:snapToGrid w:val="0"/>
              <w:spacing w:line="500" w:lineRule="exact"/>
              <w:jc w:val="center"/>
              <w:rPr>
                <w:rFonts w:ascii="仿宋_GB2312" w:hAnsi="宋体" w:eastAsia="仿宋_GB2312"/>
                <w:kern w:val="0"/>
                <w:sz w:val="28"/>
                <w:szCs w:val="28"/>
              </w:rPr>
            </w:pPr>
          </w:p>
        </w:tc>
      </w:tr>
    </w:tbl>
    <w:p w14:paraId="446ACD6D">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4347F533">
      <w:pPr>
        <w:spacing w:line="500" w:lineRule="exact"/>
        <w:jc w:val="center"/>
        <w:rPr>
          <w:rFonts w:ascii="仿宋_GB2312" w:hAnsi="宋体" w:eastAsia="仿宋_GB2312"/>
          <w:kern w:val="0"/>
          <w:sz w:val="28"/>
          <w:szCs w:val="28"/>
        </w:rPr>
      </w:pPr>
    </w:p>
    <w:p w14:paraId="73436DCF">
      <w:pPr>
        <w:spacing w:line="500" w:lineRule="exact"/>
        <w:rPr>
          <w:rFonts w:hint="eastAsia" w:ascii="仿宋_GB2312" w:hAnsi="宋体" w:eastAsia="仿宋_GB2312"/>
          <w:kern w:val="0"/>
          <w:sz w:val="28"/>
          <w:szCs w:val="28"/>
        </w:rPr>
      </w:pPr>
    </w:p>
    <w:p w14:paraId="65DBB282">
      <w:pPr>
        <w:spacing w:line="500" w:lineRule="exact"/>
        <w:rPr>
          <w:rFonts w:hint="eastAsia" w:ascii="仿宋_GB2312" w:hAnsi="宋体" w:eastAsia="仿宋_GB2312"/>
          <w:kern w:val="0"/>
          <w:sz w:val="28"/>
          <w:szCs w:val="28"/>
        </w:rPr>
      </w:pPr>
    </w:p>
    <w:p w14:paraId="57941354">
      <w:pPr>
        <w:spacing w:line="500" w:lineRule="exact"/>
        <w:rPr>
          <w:rFonts w:hint="eastAsia" w:ascii="仿宋_GB2312" w:hAnsi="宋体" w:eastAsia="仿宋_GB2312"/>
          <w:kern w:val="0"/>
          <w:sz w:val="28"/>
          <w:szCs w:val="28"/>
        </w:rPr>
      </w:pPr>
    </w:p>
    <w:p w14:paraId="0240F04D">
      <w:pPr>
        <w:spacing w:line="500" w:lineRule="exact"/>
        <w:rPr>
          <w:rFonts w:hint="eastAsia" w:ascii="仿宋_GB2312" w:hAnsi="宋体" w:eastAsia="仿宋_GB2312"/>
          <w:kern w:val="0"/>
          <w:sz w:val="28"/>
          <w:szCs w:val="28"/>
        </w:rPr>
      </w:pPr>
    </w:p>
    <w:p w14:paraId="19AF1663">
      <w:pPr>
        <w:spacing w:line="500" w:lineRule="exact"/>
        <w:rPr>
          <w:rFonts w:hint="eastAsia" w:ascii="仿宋_GB2312" w:hAnsi="宋体" w:eastAsia="仿宋_GB2312"/>
          <w:kern w:val="0"/>
          <w:sz w:val="28"/>
          <w:szCs w:val="28"/>
        </w:rPr>
      </w:pPr>
    </w:p>
    <w:p w14:paraId="726402CD">
      <w:pPr>
        <w:spacing w:line="500" w:lineRule="exact"/>
        <w:rPr>
          <w:rFonts w:hint="eastAsia" w:ascii="仿宋_GB2312" w:hAnsi="宋体" w:eastAsia="仿宋_GB2312"/>
          <w:kern w:val="0"/>
          <w:sz w:val="28"/>
          <w:szCs w:val="28"/>
        </w:rPr>
      </w:pPr>
    </w:p>
    <w:p w14:paraId="79EB2DEC">
      <w:pPr>
        <w:spacing w:line="500" w:lineRule="exact"/>
        <w:rPr>
          <w:rFonts w:hint="eastAsia" w:ascii="仿宋_GB2312" w:hAnsi="宋体" w:eastAsia="仿宋_GB2312"/>
          <w:kern w:val="0"/>
          <w:sz w:val="28"/>
          <w:szCs w:val="28"/>
        </w:rPr>
      </w:pPr>
    </w:p>
    <w:p w14:paraId="0B0EE8B2">
      <w:pPr>
        <w:spacing w:line="500" w:lineRule="exact"/>
        <w:rPr>
          <w:rFonts w:ascii="仿宋_GB2312" w:hAnsi="宋体" w:eastAsia="仿宋_GB2312"/>
          <w:kern w:val="0"/>
          <w:sz w:val="28"/>
          <w:szCs w:val="28"/>
        </w:rPr>
      </w:pPr>
    </w:p>
    <w:p w14:paraId="420402ED">
      <w:pPr>
        <w:widowControl/>
        <w:spacing w:line="500" w:lineRule="exact"/>
        <w:jc w:val="left"/>
        <w:rPr>
          <w:rFonts w:ascii="仿宋_GB2312" w:hAnsi="宋体" w:eastAsia="仿宋_GB2312"/>
          <w:kern w:val="0"/>
          <w:sz w:val="28"/>
          <w:szCs w:val="28"/>
        </w:rPr>
      </w:pPr>
    </w:p>
    <w:p w14:paraId="020D94E0">
      <w:pPr>
        <w:rPr>
          <w:rFonts w:ascii="仿宋_GB2312" w:hAnsi="宋体" w:eastAsia="仿宋_GB2312"/>
          <w:kern w:val="0"/>
          <w:sz w:val="28"/>
          <w:szCs w:val="28"/>
        </w:rPr>
      </w:pPr>
    </w:p>
    <w:p w14:paraId="1530F777">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74552749">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0926F46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w:t>
      </w:r>
      <w:r>
        <w:rPr>
          <w:rFonts w:hint="eastAsia" w:ascii="仿宋_GB2312" w:hAnsi="宋体" w:cs="仿宋_GB2312"/>
          <w:color w:val="000000"/>
          <w:kern w:val="0"/>
          <w:sz w:val="31"/>
          <w:szCs w:val="31"/>
          <w:lang w:eastAsia="zh-CN" w:bidi="ar"/>
        </w:rPr>
        <w:t>区委、区政府</w:t>
      </w:r>
      <w:r>
        <w:rPr>
          <w:rFonts w:hint="eastAsia" w:ascii="仿宋_GB2312" w:hAnsi="宋体" w:cs="仿宋_GB2312"/>
          <w:color w:val="000000"/>
          <w:kern w:val="0"/>
          <w:sz w:val="31"/>
          <w:szCs w:val="31"/>
          <w:lang w:bidi="ar"/>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292A417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589880A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188B1E8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3092491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7324AD9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5A581A2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2CEA5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299E85B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3388D62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17E72A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1B32C53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24F3AB8B">
      <w:pPr>
        <w:widowControl/>
        <w:spacing w:line="460" w:lineRule="exact"/>
        <w:jc w:val="left"/>
        <w:rPr>
          <w:rFonts w:ascii="仿宋_GB2312" w:hAnsi="宋体" w:cs="仿宋_GB2312"/>
          <w:color w:val="000000"/>
          <w:kern w:val="0"/>
          <w:sz w:val="31"/>
          <w:szCs w:val="31"/>
          <w:lang w:bidi="ar"/>
        </w:rPr>
      </w:pPr>
    </w:p>
    <w:p w14:paraId="29EAA44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62D08402">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044D6EC7">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282F1EB9">
      <w:pPr>
        <w:pStyle w:val="5"/>
        <w:rPr>
          <w:lang w:bidi="ar"/>
        </w:rPr>
      </w:pPr>
    </w:p>
    <w:p w14:paraId="40E10759">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3808EE85">
      <w:pPr>
        <w:spacing w:line="560" w:lineRule="atLeast"/>
        <w:jc w:val="left"/>
        <w:rPr>
          <w:rFonts w:hint="eastAsia" w:ascii="仿宋_GB2312" w:hAnsi="宋体" w:eastAsia="仿宋_GB2312"/>
          <w:sz w:val="28"/>
          <w:szCs w:val="28"/>
        </w:rPr>
        <w:sectPr>
          <w:pgSz w:w="11906" w:h="16838"/>
          <w:pgMar w:top="1440" w:right="1486" w:bottom="1440" w:left="1800" w:header="851" w:footer="992" w:gutter="0"/>
          <w:pgNumType w:fmt="decimal"/>
          <w:cols w:space="425" w:num="1"/>
          <w:docGrid w:type="lines" w:linePitch="312" w:charSpace="0"/>
        </w:sectPr>
      </w:pPr>
    </w:p>
    <w:p w14:paraId="02E9DD49">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4FC7CE3F">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60D60C9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4D0E6C5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11F4D87F">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761FA1F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3539ACA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706B957E">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p>
    <w:p w14:paraId="3444306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2E5A556B">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w:t>
      </w:r>
      <w:r>
        <w:rPr>
          <w:rFonts w:hint="eastAsia" w:ascii="楷体_GB2312" w:hAnsi="宋体" w:eastAsia="楷体_GB2312" w:cs="楷体_GB2312"/>
          <w:color w:val="000000"/>
          <w:kern w:val="0"/>
          <w:sz w:val="24"/>
          <w:lang w:eastAsia="zh-CN" w:bidi="ar"/>
        </w:rPr>
        <w:t>增强</w:t>
      </w:r>
      <w:r>
        <w:rPr>
          <w:rFonts w:hint="eastAsia" w:ascii="楷体_GB2312" w:hAnsi="宋体" w:eastAsia="楷体_GB2312" w:cs="楷体_GB2312"/>
          <w:color w:val="000000"/>
          <w:kern w:val="0"/>
          <w:sz w:val="24"/>
          <w:lang w:bidi="ar"/>
        </w:rPr>
        <w:t>从业人员的安全生产意识，定期对从业人员进行安全知识更新培训并有存留培训记录。乙方从业人员上岗前需通过岗前安全培训，严格按照操作规程进行操作，不能违规操作，否则由乙方承担相关责任。</w:t>
      </w:r>
    </w:p>
    <w:p w14:paraId="33D6B86B">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6FA9E8B0">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7F53758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7FE40DD4">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0B925421">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3E24CDA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60C323F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534532C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20454603">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06D520FA">
      <w:pPr>
        <w:pStyle w:val="5"/>
      </w:pPr>
      <w:r>
        <w:rPr>
          <w:rFonts w:hint="eastAsia" w:ascii="楷体_GB2312" w:hAnsi="宋体" w:eastAsia="楷体_GB2312" w:cs="楷体_GB2312"/>
          <w:color w:val="000000"/>
          <w:kern w:val="0"/>
          <w:sz w:val="24"/>
          <w:lang w:bidi="ar"/>
        </w:rPr>
        <w:t>日期：                                  日期：</w:t>
      </w:r>
    </w:p>
    <w:p w14:paraId="03EA12C3">
      <w:pPr>
        <w:pStyle w:val="5"/>
        <w:rPr>
          <w:rFonts w:hint="eastAsia"/>
        </w:rPr>
        <w:sectPr>
          <w:pgSz w:w="11906" w:h="16838"/>
          <w:pgMar w:top="1440" w:right="1486" w:bottom="1440" w:left="1800" w:header="851" w:footer="992" w:gutter="0"/>
          <w:pgNumType w:fmt="decimal"/>
          <w:cols w:space="425" w:num="1"/>
          <w:docGrid w:type="lines" w:linePitch="312" w:charSpace="0"/>
        </w:sectPr>
      </w:pPr>
    </w:p>
    <w:p w14:paraId="5B9A3D0E">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十、投标人认为需要加以说明的其他内容的格式</w:t>
      </w:r>
      <w:r>
        <w:rPr>
          <w:rFonts w:hint="eastAsia" w:ascii="仿宋" w:hAnsi="仿宋" w:eastAsia="仿宋" w:cs="仿宋"/>
          <w:b/>
          <w:bCs/>
          <w:color w:val="FF0000"/>
          <w:kern w:val="2"/>
          <w:sz w:val="24"/>
          <w:szCs w:val="24"/>
          <w:highlight w:val="none"/>
          <w:lang w:val="en-US" w:eastAsia="zh-CN"/>
        </w:rPr>
        <w:t>：包括但不限于：1、国产医疗设备须提供制造商/生产厂家医疗器械生产许可证、医疗器械生产产品登记表（如有）、营业执照等相关文件；2、国产非医疗设备提供制造商/生产厂家营业执照等相关文件；3、进口产品：各级代理商的授权书、营业执照及医疗器械经营许可证或备案凭证、设备制造商或授权中国总代理签署的合法有效的保修、维修承诺函（免费保修期满足招标文件要求）</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1575B9A">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57DBF5-06EF-4499-80BF-8E951F43E8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2" w:fontKey="{18678C33-3383-4AA3-8F62-15D83530765D}"/>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3" w:fontKey="{F61BDEB7-93B1-455D-AB29-565642E4EDA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444C57E1-2516-48EE-A9CA-2AAAC232FC4C}"/>
  </w:font>
  <w:font w:name="方正小标宋简体">
    <w:panose1 w:val="02010600010101010101"/>
    <w:charset w:val="86"/>
    <w:family w:val="script"/>
    <w:pitch w:val="default"/>
    <w:sig w:usb0="00000001" w:usb1="080E0000" w:usb2="00000000" w:usb3="00000000" w:csb0="00040000" w:csb1="00000000"/>
    <w:embedRegular r:id="rId5" w:fontKey="{CCE463BB-B83C-47D1-A98D-4616180707DD}"/>
  </w:font>
  <w:font w:name="楷体_GB2312">
    <w:altName w:val="楷体"/>
    <w:panose1 w:val="00000000000000000000"/>
    <w:charset w:val="86"/>
    <w:family w:val="modern"/>
    <w:pitch w:val="default"/>
    <w:sig w:usb0="00000000" w:usb1="00000000" w:usb2="00000010" w:usb3="00000000" w:csb0="00040000" w:csb1="00000000"/>
    <w:embedRegular r:id="rId6" w:fontKey="{5908F2CA-0B59-49AB-9353-D5FE458C13ED}"/>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AB5FA0B9"/>
    <w:multiLevelType w:val="singleLevel"/>
    <w:tmpl w:val="AB5FA0B9"/>
    <w:lvl w:ilvl="0" w:tentative="0">
      <w:start w:val="1"/>
      <w:numFmt w:val="decimal"/>
      <w:suff w:val="nothing"/>
      <w:lvlText w:val="%1、"/>
      <w:lvlJc w:val="left"/>
    </w:lvl>
  </w:abstractNum>
  <w:abstractNum w:abstractNumId="2">
    <w:nsid w:val="B37B4641"/>
    <w:multiLevelType w:val="singleLevel"/>
    <w:tmpl w:val="B37B4641"/>
    <w:lvl w:ilvl="0" w:tentative="0">
      <w:start w:val="2"/>
      <w:numFmt w:val="decimal"/>
      <w:lvlText w:val="%1."/>
      <w:lvlJc w:val="left"/>
      <w:pPr>
        <w:tabs>
          <w:tab w:val="left" w:pos="312"/>
        </w:tabs>
      </w:p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F8F6F4BF"/>
    <w:multiLevelType w:val="singleLevel"/>
    <w:tmpl w:val="F8F6F4BF"/>
    <w:lvl w:ilvl="0" w:tentative="0">
      <w:start w:val="1"/>
      <w:numFmt w:val="chineseCounting"/>
      <w:suff w:val="nothing"/>
      <w:lvlText w:val="（%1）"/>
      <w:lvlJc w:val="left"/>
      <w:rPr>
        <w:rFonts w:hint="eastAsia"/>
      </w:rPr>
    </w:lvl>
  </w:abstractNum>
  <w:abstractNum w:abstractNumId="5">
    <w:nsid w:val="1021453C"/>
    <w:multiLevelType w:val="singleLevel"/>
    <w:tmpl w:val="1021453C"/>
    <w:lvl w:ilvl="0" w:tentative="0">
      <w:start w:val="1"/>
      <w:numFmt w:val="decimal"/>
      <w:suff w:val="nothing"/>
      <w:lvlText w:val="%1、"/>
      <w:lvlJc w:val="left"/>
    </w:lvl>
  </w:abstractNum>
  <w:abstractNum w:abstractNumId="6">
    <w:nsid w:val="1B8A0970"/>
    <w:multiLevelType w:val="singleLevel"/>
    <w:tmpl w:val="1B8A0970"/>
    <w:lvl w:ilvl="0" w:tentative="0">
      <w:start w:val="1"/>
      <w:numFmt w:val="decimal"/>
      <w:suff w:val="nothing"/>
      <w:lvlText w:val="%1、"/>
      <w:lvlJc w:val="left"/>
    </w:lvl>
  </w:abstractNum>
  <w:abstractNum w:abstractNumId="7">
    <w:nsid w:val="296F2EC0"/>
    <w:multiLevelType w:val="singleLevel"/>
    <w:tmpl w:val="296F2EC0"/>
    <w:lvl w:ilvl="0" w:tentative="0">
      <w:start w:val="2"/>
      <w:numFmt w:val="chineseCounting"/>
      <w:suff w:val="nothing"/>
      <w:lvlText w:val="%1、"/>
      <w:lvlJc w:val="left"/>
      <w:rPr>
        <w:rFonts w:hint="eastAsia"/>
      </w:rPr>
    </w:lvl>
  </w:abstractNum>
  <w:abstractNum w:abstractNumId="8">
    <w:nsid w:val="568BE3BB"/>
    <w:multiLevelType w:val="singleLevel"/>
    <w:tmpl w:val="568BE3BB"/>
    <w:lvl w:ilvl="0" w:tentative="0">
      <w:start w:val="1"/>
      <w:numFmt w:val="decimal"/>
      <w:lvlText w:val="%1"/>
      <w:lvlJc w:val="left"/>
      <w:pPr>
        <w:tabs>
          <w:tab w:val="left" w:pos="312"/>
        </w:tabs>
      </w:pPr>
      <w:rPr>
        <w:rFonts w:hint="default"/>
      </w:rPr>
    </w:lvl>
  </w:abstractNum>
  <w:num w:numId="1">
    <w:abstractNumId w:val="4"/>
  </w:num>
  <w:num w:numId="2">
    <w:abstractNumId w:val="3"/>
  </w:num>
  <w:num w:numId="3">
    <w:abstractNumId w:val="7"/>
  </w:num>
  <w:num w:numId="4">
    <w:abstractNumId w:val="0"/>
  </w:num>
  <w:num w:numId="5">
    <w:abstractNumId w:val="5"/>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2070CCA"/>
    <w:rsid w:val="020A35B5"/>
    <w:rsid w:val="029D3A65"/>
    <w:rsid w:val="029E28CC"/>
    <w:rsid w:val="02FD73D9"/>
    <w:rsid w:val="036C77E2"/>
    <w:rsid w:val="03B35F94"/>
    <w:rsid w:val="03F34A98"/>
    <w:rsid w:val="04041556"/>
    <w:rsid w:val="040D7160"/>
    <w:rsid w:val="049A7A55"/>
    <w:rsid w:val="04A163D8"/>
    <w:rsid w:val="04AD1FE3"/>
    <w:rsid w:val="04DC3B9D"/>
    <w:rsid w:val="04F24EFB"/>
    <w:rsid w:val="04F31768"/>
    <w:rsid w:val="060474C7"/>
    <w:rsid w:val="06050740"/>
    <w:rsid w:val="069F5FA0"/>
    <w:rsid w:val="07533F3F"/>
    <w:rsid w:val="07A07BF6"/>
    <w:rsid w:val="07F949EC"/>
    <w:rsid w:val="07FC1113"/>
    <w:rsid w:val="0822685D"/>
    <w:rsid w:val="08D7672D"/>
    <w:rsid w:val="09722ECD"/>
    <w:rsid w:val="09983C20"/>
    <w:rsid w:val="09EA6E37"/>
    <w:rsid w:val="0A0106F5"/>
    <w:rsid w:val="0A0807A0"/>
    <w:rsid w:val="0A1013CF"/>
    <w:rsid w:val="0A310FDA"/>
    <w:rsid w:val="0A426DC6"/>
    <w:rsid w:val="0A6848FD"/>
    <w:rsid w:val="0AC70AC2"/>
    <w:rsid w:val="0AC7549A"/>
    <w:rsid w:val="0B1701D0"/>
    <w:rsid w:val="0B4A7731"/>
    <w:rsid w:val="0B662E92"/>
    <w:rsid w:val="0BEA3AC8"/>
    <w:rsid w:val="0C032502"/>
    <w:rsid w:val="0C141EDE"/>
    <w:rsid w:val="0C193AD3"/>
    <w:rsid w:val="0CAC2BC9"/>
    <w:rsid w:val="0CEA5470"/>
    <w:rsid w:val="0D4D66A4"/>
    <w:rsid w:val="0D596510"/>
    <w:rsid w:val="0DB708FE"/>
    <w:rsid w:val="0DBC030F"/>
    <w:rsid w:val="0DE95727"/>
    <w:rsid w:val="0DFF46DE"/>
    <w:rsid w:val="0E400B9F"/>
    <w:rsid w:val="0EB5061F"/>
    <w:rsid w:val="0EB86FCD"/>
    <w:rsid w:val="0EBE3E7B"/>
    <w:rsid w:val="0F6E39D9"/>
    <w:rsid w:val="0FC24482"/>
    <w:rsid w:val="100D00CB"/>
    <w:rsid w:val="10C852A7"/>
    <w:rsid w:val="11482EF1"/>
    <w:rsid w:val="11F701D1"/>
    <w:rsid w:val="12176D07"/>
    <w:rsid w:val="12820E00"/>
    <w:rsid w:val="12E76E7A"/>
    <w:rsid w:val="1303372D"/>
    <w:rsid w:val="131C1D41"/>
    <w:rsid w:val="14103A0E"/>
    <w:rsid w:val="145E012F"/>
    <w:rsid w:val="147E0AD7"/>
    <w:rsid w:val="150F420C"/>
    <w:rsid w:val="154657DE"/>
    <w:rsid w:val="15C745A0"/>
    <w:rsid w:val="1651013B"/>
    <w:rsid w:val="16687697"/>
    <w:rsid w:val="17684DD0"/>
    <w:rsid w:val="17775829"/>
    <w:rsid w:val="17C91873"/>
    <w:rsid w:val="18143A6B"/>
    <w:rsid w:val="186D1B4E"/>
    <w:rsid w:val="19091C4A"/>
    <w:rsid w:val="19314B52"/>
    <w:rsid w:val="19316471"/>
    <w:rsid w:val="19AF7825"/>
    <w:rsid w:val="19C568A1"/>
    <w:rsid w:val="19D44C1D"/>
    <w:rsid w:val="1A3F504D"/>
    <w:rsid w:val="1B0E2C71"/>
    <w:rsid w:val="1B7A2B64"/>
    <w:rsid w:val="1B827729"/>
    <w:rsid w:val="1BB07BC9"/>
    <w:rsid w:val="1BFF59AC"/>
    <w:rsid w:val="1C0320AA"/>
    <w:rsid w:val="1C543752"/>
    <w:rsid w:val="1C7D15FF"/>
    <w:rsid w:val="1C8C6544"/>
    <w:rsid w:val="1D274CCD"/>
    <w:rsid w:val="1D550FDE"/>
    <w:rsid w:val="1D6E4E35"/>
    <w:rsid w:val="1DB16405"/>
    <w:rsid w:val="1E393459"/>
    <w:rsid w:val="1E7B23CC"/>
    <w:rsid w:val="1EFE2CA3"/>
    <w:rsid w:val="1F6115C2"/>
    <w:rsid w:val="203424EF"/>
    <w:rsid w:val="20612D7F"/>
    <w:rsid w:val="20765736"/>
    <w:rsid w:val="20DD55C0"/>
    <w:rsid w:val="20F947C6"/>
    <w:rsid w:val="21310158"/>
    <w:rsid w:val="2171390C"/>
    <w:rsid w:val="21D82E30"/>
    <w:rsid w:val="22066A41"/>
    <w:rsid w:val="22305D42"/>
    <w:rsid w:val="2231143C"/>
    <w:rsid w:val="2245341D"/>
    <w:rsid w:val="22574EFE"/>
    <w:rsid w:val="22882FEA"/>
    <w:rsid w:val="2331405F"/>
    <w:rsid w:val="236379CA"/>
    <w:rsid w:val="23CD3AA8"/>
    <w:rsid w:val="24030E99"/>
    <w:rsid w:val="244553D1"/>
    <w:rsid w:val="24800AD4"/>
    <w:rsid w:val="24E0742D"/>
    <w:rsid w:val="254671E4"/>
    <w:rsid w:val="254C061E"/>
    <w:rsid w:val="25BB0CC3"/>
    <w:rsid w:val="25E5110A"/>
    <w:rsid w:val="25EA2F9C"/>
    <w:rsid w:val="260E1D77"/>
    <w:rsid w:val="26226C5D"/>
    <w:rsid w:val="26306AEC"/>
    <w:rsid w:val="2663431E"/>
    <w:rsid w:val="2808126A"/>
    <w:rsid w:val="28553C8E"/>
    <w:rsid w:val="28790EF5"/>
    <w:rsid w:val="28C92CBB"/>
    <w:rsid w:val="28ED4932"/>
    <w:rsid w:val="290C4C94"/>
    <w:rsid w:val="29CE1F49"/>
    <w:rsid w:val="29FE21D6"/>
    <w:rsid w:val="2A0232FC"/>
    <w:rsid w:val="2A9E23A4"/>
    <w:rsid w:val="2AAB32CB"/>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CB0A66"/>
    <w:rsid w:val="2FF54D5A"/>
    <w:rsid w:val="304412AC"/>
    <w:rsid w:val="304A60A2"/>
    <w:rsid w:val="308C21D9"/>
    <w:rsid w:val="30E67B79"/>
    <w:rsid w:val="316769E0"/>
    <w:rsid w:val="31BD7D7C"/>
    <w:rsid w:val="3309293E"/>
    <w:rsid w:val="33922D7B"/>
    <w:rsid w:val="33C148CD"/>
    <w:rsid w:val="33F0040A"/>
    <w:rsid w:val="34DC35CC"/>
    <w:rsid w:val="356B157C"/>
    <w:rsid w:val="35A707EA"/>
    <w:rsid w:val="35B2271F"/>
    <w:rsid w:val="35D75530"/>
    <w:rsid w:val="363E5826"/>
    <w:rsid w:val="368C11C2"/>
    <w:rsid w:val="36BF3346"/>
    <w:rsid w:val="36CC1333"/>
    <w:rsid w:val="36ED7E1F"/>
    <w:rsid w:val="36F32FEF"/>
    <w:rsid w:val="37C82C94"/>
    <w:rsid w:val="37EB6F48"/>
    <w:rsid w:val="39A56EBD"/>
    <w:rsid w:val="3A5E704A"/>
    <w:rsid w:val="3A744536"/>
    <w:rsid w:val="3AB1338A"/>
    <w:rsid w:val="3B141786"/>
    <w:rsid w:val="3B2F036E"/>
    <w:rsid w:val="3B385475"/>
    <w:rsid w:val="3BFA6B84"/>
    <w:rsid w:val="3CA1587B"/>
    <w:rsid w:val="3DD75110"/>
    <w:rsid w:val="3DDB63EB"/>
    <w:rsid w:val="3F623810"/>
    <w:rsid w:val="3F725A85"/>
    <w:rsid w:val="3FA255B3"/>
    <w:rsid w:val="3FA50767"/>
    <w:rsid w:val="400F4B9B"/>
    <w:rsid w:val="403D4A15"/>
    <w:rsid w:val="406749C8"/>
    <w:rsid w:val="41AB4D3E"/>
    <w:rsid w:val="41E74672"/>
    <w:rsid w:val="42066D19"/>
    <w:rsid w:val="422A4836"/>
    <w:rsid w:val="431D791B"/>
    <w:rsid w:val="439416B6"/>
    <w:rsid w:val="43E21F24"/>
    <w:rsid w:val="43F809F6"/>
    <w:rsid w:val="44B9656D"/>
    <w:rsid w:val="44DE52DF"/>
    <w:rsid w:val="44EE727B"/>
    <w:rsid w:val="456450B8"/>
    <w:rsid w:val="45BE3CD9"/>
    <w:rsid w:val="45CB1F02"/>
    <w:rsid w:val="46041566"/>
    <w:rsid w:val="467A5994"/>
    <w:rsid w:val="46E04E44"/>
    <w:rsid w:val="4762530A"/>
    <w:rsid w:val="47717F92"/>
    <w:rsid w:val="477236F8"/>
    <w:rsid w:val="4797200E"/>
    <w:rsid w:val="47C9344E"/>
    <w:rsid w:val="48F913A7"/>
    <w:rsid w:val="497F0713"/>
    <w:rsid w:val="49E21C9A"/>
    <w:rsid w:val="49F0701D"/>
    <w:rsid w:val="4A1238E7"/>
    <w:rsid w:val="4A155AE7"/>
    <w:rsid w:val="4B454122"/>
    <w:rsid w:val="4B475260"/>
    <w:rsid w:val="4B5856BF"/>
    <w:rsid w:val="4B8B7843"/>
    <w:rsid w:val="4C5D5BEE"/>
    <w:rsid w:val="4C6D6F48"/>
    <w:rsid w:val="4D570466"/>
    <w:rsid w:val="4D5F7E50"/>
    <w:rsid w:val="4E57115A"/>
    <w:rsid w:val="4E910D5D"/>
    <w:rsid w:val="4ED83B66"/>
    <w:rsid w:val="4F4426F6"/>
    <w:rsid w:val="4FC440DA"/>
    <w:rsid w:val="503874F1"/>
    <w:rsid w:val="50A53155"/>
    <w:rsid w:val="516074FA"/>
    <w:rsid w:val="51A159FE"/>
    <w:rsid w:val="52287B99"/>
    <w:rsid w:val="522A79A8"/>
    <w:rsid w:val="52333AA7"/>
    <w:rsid w:val="52410C5B"/>
    <w:rsid w:val="526E3F03"/>
    <w:rsid w:val="526E7576"/>
    <w:rsid w:val="52992845"/>
    <w:rsid w:val="52B95792"/>
    <w:rsid w:val="533864BD"/>
    <w:rsid w:val="547D1CF3"/>
    <w:rsid w:val="54956382"/>
    <w:rsid w:val="54975D21"/>
    <w:rsid w:val="54BF4E56"/>
    <w:rsid w:val="554F2224"/>
    <w:rsid w:val="55C607D1"/>
    <w:rsid w:val="55F07404"/>
    <w:rsid w:val="56080135"/>
    <w:rsid w:val="562C577E"/>
    <w:rsid w:val="56664420"/>
    <w:rsid w:val="56CD51B3"/>
    <w:rsid w:val="5724401C"/>
    <w:rsid w:val="573A3ECB"/>
    <w:rsid w:val="575B02ED"/>
    <w:rsid w:val="57614FE6"/>
    <w:rsid w:val="57706216"/>
    <w:rsid w:val="57EE5AE8"/>
    <w:rsid w:val="5866703A"/>
    <w:rsid w:val="58C12ED4"/>
    <w:rsid w:val="59060509"/>
    <w:rsid w:val="595465EE"/>
    <w:rsid w:val="5A0C1B4F"/>
    <w:rsid w:val="5ABF12B7"/>
    <w:rsid w:val="5ACC5515"/>
    <w:rsid w:val="5B3F505C"/>
    <w:rsid w:val="5B40223A"/>
    <w:rsid w:val="5B4E6197"/>
    <w:rsid w:val="5B500161"/>
    <w:rsid w:val="5B7544F6"/>
    <w:rsid w:val="5BA150F8"/>
    <w:rsid w:val="5BE57E36"/>
    <w:rsid w:val="5C882305"/>
    <w:rsid w:val="5CE9009D"/>
    <w:rsid w:val="5D6B1282"/>
    <w:rsid w:val="5D705536"/>
    <w:rsid w:val="5D7212B5"/>
    <w:rsid w:val="5D8E54C3"/>
    <w:rsid w:val="5DC22740"/>
    <w:rsid w:val="5E0A2849"/>
    <w:rsid w:val="5E3E6CDB"/>
    <w:rsid w:val="5E657486"/>
    <w:rsid w:val="5E95226E"/>
    <w:rsid w:val="5EA66A16"/>
    <w:rsid w:val="5ECD73AA"/>
    <w:rsid w:val="5F381638"/>
    <w:rsid w:val="5F8F2016"/>
    <w:rsid w:val="60031CB2"/>
    <w:rsid w:val="60655578"/>
    <w:rsid w:val="608368E3"/>
    <w:rsid w:val="60F450F2"/>
    <w:rsid w:val="6111668E"/>
    <w:rsid w:val="623E27EF"/>
    <w:rsid w:val="624A69D1"/>
    <w:rsid w:val="629B05E1"/>
    <w:rsid w:val="62E2460D"/>
    <w:rsid w:val="63736D0F"/>
    <w:rsid w:val="63925A25"/>
    <w:rsid w:val="63B55DEB"/>
    <w:rsid w:val="63E279EC"/>
    <w:rsid w:val="64041E8E"/>
    <w:rsid w:val="6470717E"/>
    <w:rsid w:val="649D4417"/>
    <w:rsid w:val="65594BFA"/>
    <w:rsid w:val="655D6C47"/>
    <w:rsid w:val="658E3D60"/>
    <w:rsid w:val="658F2B3B"/>
    <w:rsid w:val="662D5327"/>
    <w:rsid w:val="66361BAE"/>
    <w:rsid w:val="666F1DE3"/>
    <w:rsid w:val="66AA05FC"/>
    <w:rsid w:val="66C11670"/>
    <w:rsid w:val="66FE6C82"/>
    <w:rsid w:val="685665D7"/>
    <w:rsid w:val="69056046"/>
    <w:rsid w:val="69111763"/>
    <w:rsid w:val="69823BDB"/>
    <w:rsid w:val="6B3C7509"/>
    <w:rsid w:val="6B6F1F3D"/>
    <w:rsid w:val="6BC86629"/>
    <w:rsid w:val="6C134FBF"/>
    <w:rsid w:val="6C332ECD"/>
    <w:rsid w:val="6C430180"/>
    <w:rsid w:val="6CA87DFD"/>
    <w:rsid w:val="6CCA5E07"/>
    <w:rsid w:val="6D977A4D"/>
    <w:rsid w:val="6DF710CF"/>
    <w:rsid w:val="6E1E6C74"/>
    <w:rsid w:val="6EC1605C"/>
    <w:rsid w:val="6F06541D"/>
    <w:rsid w:val="6F767D3E"/>
    <w:rsid w:val="6FAD76CE"/>
    <w:rsid w:val="6FCF7722"/>
    <w:rsid w:val="70001CFE"/>
    <w:rsid w:val="700E1108"/>
    <w:rsid w:val="70DE7195"/>
    <w:rsid w:val="710E21F8"/>
    <w:rsid w:val="715776FB"/>
    <w:rsid w:val="71F210A6"/>
    <w:rsid w:val="728E1AAC"/>
    <w:rsid w:val="72CC0A62"/>
    <w:rsid w:val="7350022B"/>
    <w:rsid w:val="73A9791B"/>
    <w:rsid w:val="73C60B68"/>
    <w:rsid w:val="73F83FDE"/>
    <w:rsid w:val="742D6E39"/>
    <w:rsid w:val="74DA4670"/>
    <w:rsid w:val="75F052ED"/>
    <w:rsid w:val="7602378C"/>
    <w:rsid w:val="772D6A54"/>
    <w:rsid w:val="78197E01"/>
    <w:rsid w:val="789C3DC3"/>
    <w:rsid w:val="79E32474"/>
    <w:rsid w:val="7A2806AC"/>
    <w:rsid w:val="7A566D58"/>
    <w:rsid w:val="7A680E1F"/>
    <w:rsid w:val="7B851309"/>
    <w:rsid w:val="7B9C0D55"/>
    <w:rsid w:val="7D126505"/>
    <w:rsid w:val="7D176902"/>
    <w:rsid w:val="7D273B57"/>
    <w:rsid w:val="7DB54783"/>
    <w:rsid w:val="7DCE2E07"/>
    <w:rsid w:val="7DD10836"/>
    <w:rsid w:val="7F66575E"/>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p0"/>
    <w:basedOn w:val="1"/>
    <w:qFormat/>
    <w:uiPriority w:val="0"/>
    <w:pPr>
      <w:widowControl/>
    </w:pPr>
    <w:rPr>
      <w:rFonts w:ascii="Calibri" w:hAnsi="Calibri"/>
      <w:kern w:val="0"/>
      <w:szCs w:val="21"/>
    </w:r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61</Pages>
  <Words>4494</Words>
  <Characters>4504</Characters>
  <Lines>108</Lines>
  <Paragraphs>30</Paragraphs>
  <TotalTime>8</TotalTime>
  <ScaleCrop>false</ScaleCrop>
  <LinksUpToDate>false</LinksUpToDate>
  <CharactersWithSpaces>5374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2025-05-23T07:14:12Z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489B9B16330C4325B27499DBAA236B26_13</vt:lpwstr>
  </property>
  <property fmtid="{D5CDD505-2E9C-101B-9397-08002B2CF9AE}" pid="4" name="KSOTemplateDocerSaveRecord">
    <vt:lpwstr>eyJoZGlkIjoiNWE3MDJmOWE2YjBmYzM4NjVkYmM5YjNjNDFhNjBlZDQiLCJ1c2VySWQiOiI4NTkxMzM3MTkifQ==</vt:lpwstr>
  </property>
</Properties>
</file>