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24925">
      <w:pPr>
        <w:rPr>
          <w:highlight w:val="none"/>
        </w:rPr>
      </w:pPr>
    </w:p>
    <w:p w14:paraId="608515FE">
      <w:pPr>
        <w:spacing w:line="360" w:lineRule="auto"/>
        <w:jc w:val="center"/>
        <w:rPr>
          <w:rFonts w:ascii="宋体" w:hAnsi="宋体"/>
          <w:b/>
          <w:sz w:val="48"/>
          <w:szCs w:val="48"/>
          <w:highlight w:val="none"/>
        </w:rPr>
      </w:pPr>
    </w:p>
    <w:p w14:paraId="357191A8">
      <w:pPr>
        <w:spacing w:beforeLines="50" w:afterLines="100" w:line="360" w:lineRule="auto"/>
        <w:jc w:val="center"/>
        <w:rPr>
          <w:rFonts w:hint="eastAsia" w:ascii="宋体" w:hAnsi="宋体"/>
          <w:b/>
          <w:sz w:val="44"/>
          <w:szCs w:val="44"/>
          <w:highlight w:val="none"/>
        </w:rPr>
      </w:pPr>
      <w:r>
        <w:rPr>
          <w:rFonts w:hint="eastAsia" w:ascii="宋体" w:hAnsi="宋体"/>
          <w:b/>
          <w:sz w:val="44"/>
          <w:szCs w:val="44"/>
          <w:lang w:val="en-US" w:eastAsia="zh-CN"/>
        </w:rPr>
        <w:t>万致天地商业中心1栋一单元40-46层办公用房提升工程监理</w:t>
      </w:r>
    </w:p>
    <w:p w14:paraId="11EE1938">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5E379B5F">
      <w:pPr>
        <w:spacing w:line="360" w:lineRule="auto"/>
        <w:jc w:val="center"/>
        <w:rPr>
          <w:rFonts w:ascii="宋体" w:hAnsi="宋体"/>
          <w:b/>
          <w:sz w:val="32"/>
          <w:szCs w:val="32"/>
          <w:highlight w:val="none"/>
        </w:rPr>
      </w:pPr>
    </w:p>
    <w:p w14:paraId="12D13A8F">
      <w:pPr>
        <w:spacing w:line="360" w:lineRule="auto"/>
        <w:jc w:val="center"/>
        <w:rPr>
          <w:rFonts w:ascii="宋体" w:hAnsi="宋体"/>
          <w:b/>
          <w:sz w:val="32"/>
          <w:szCs w:val="32"/>
          <w:highlight w:val="none"/>
        </w:rPr>
      </w:pPr>
    </w:p>
    <w:p w14:paraId="65D163CF">
      <w:pPr>
        <w:spacing w:line="360" w:lineRule="auto"/>
        <w:jc w:val="center"/>
        <w:rPr>
          <w:rFonts w:ascii="宋体" w:hAnsi="宋体"/>
          <w:b/>
          <w:sz w:val="32"/>
          <w:szCs w:val="32"/>
          <w:highlight w:val="none"/>
        </w:rPr>
      </w:pPr>
    </w:p>
    <w:p w14:paraId="4D2D6916">
      <w:pPr>
        <w:spacing w:line="360" w:lineRule="auto"/>
        <w:jc w:val="center"/>
        <w:rPr>
          <w:rFonts w:ascii="宋体" w:hAnsi="宋体"/>
          <w:b/>
          <w:sz w:val="32"/>
          <w:szCs w:val="32"/>
          <w:highlight w:val="none"/>
        </w:rPr>
      </w:pPr>
    </w:p>
    <w:p w14:paraId="6E8DDFB5">
      <w:pPr>
        <w:spacing w:line="360" w:lineRule="auto"/>
        <w:jc w:val="center"/>
        <w:rPr>
          <w:rFonts w:ascii="宋体" w:hAnsi="宋体"/>
          <w:b/>
          <w:sz w:val="32"/>
          <w:szCs w:val="32"/>
          <w:highlight w:val="none"/>
        </w:rPr>
      </w:pPr>
    </w:p>
    <w:p w14:paraId="55EDFAAF">
      <w:pPr>
        <w:spacing w:line="360" w:lineRule="auto"/>
        <w:jc w:val="center"/>
        <w:rPr>
          <w:rFonts w:ascii="宋体" w:hAnsi="宋体"/>
          <w:b/>
          <w:sz w:val="32"/>
          <w:szCs w:val="32"/>
          <w:highlight w:val="none"/>
        </w:rPr>
      </w:pPr>
    </w:p>
    <w:p w14:paraId="7D47AFAA">
      <w:pPr>
        <w:spacing w:line="360" w:lineRule="auto"/>
        <w:jc w:val="center"/>
        <w:rPr>
          <w:rFonts w:ascii="宋体" w:hAnsi="宋体"/>
          <w:b/>
          <w:sz w:val="32"/>
          <w:szCs w:val="32"/>
          <w:highlight w:val="none"/>
        </w:rPr>
      </w:pPr>
    </w:p>
    <w:p w14:paraId="33261255">
      <w:pPr>
        <w:adjustRightInd w:val="0"/>
        <w:snapToGrid w:val="0"/>
        <w:spacing w:line="560" w:lineRule="atLeast"/>
        <w:ind w:firstLine="602" w:firstLineChars="200"/>
        <w:jc w:val="center"/>
        <w:rPr>
          <w:rFonts w:hint="eastAsia" w:ascii="宋体" w:hAnsi="宋体" w:eastAsia="宋体" w:cs="宋体"/>
          <w:sz w:val="28"/>
          <w:szCs w:val="28"/>
          <w:highlight w:val="none"/>
        </w:rPr>
      </w:pPr>
      <w:r>
        <w:rPr>
          <w:rFonts w:hint="eastAsia" w:ascii="仿宋_GB2312" w:hAnsi="宋体" w:eastAsia="仿宋_GB2312"/>
          <w:b/>
          <w:sz w:val="30"/>
          <w:szCs w:val="30"/>
          <w:highlight w:val="none"/>
        </w:rPr>
        <w:t>招标人：</w:t>
      </w:r>
      <w:r>
        <w:rPr>
          <w:rFonts w:hint="eastAsia" w:ascii="宋体" w:hAnsi="宋体" w:cs="宋体"/>
          <w:sz w:val="28"/>
          <w:szCs w:val="28"/>
        </w:rPr>
        <w:t>深圳市龙岗区城投创融投资有限公司</w:t>
      </w:r>
    </w:p>
    <w:p w14:paraId="077BF5F1">
      <w:pPr>
        <w:spacing w:line="540" w:lineRule="exact"/>
        <w:jc w:val="right"/>
        <w:rPr>
          <w:rFonts w:ascii="仿宋_GB2312" w:hAnsi="仿宋_GB2312" w:eastAsia="仿宋_GB2312" w:cs="仿宋_GB2312"/>
          <w:b/>
          <w:color w:val="000000"/>
          <w:sz w:val="30"/>
          <w:szCs w:val="30"/>
          <w:highlight w:val="none"/>
        </w:rPr>
      </w:pPr>
    </w:p>
    <w:p w14:paraId="050450FC">
      <w:pPr>
        <w:spacing w:line="360" w:lineRule="auto"/>
        <w:jc w:val="center"/>
        <w:rPr>
          <w:rFonts w:ascii="仿宋_GB2312" w:hAnsi="宋体" w:eastAsia="仿宋_GB2312"/>
          <w:b/>
          <w:sz w:val="30"/>
          <w:szCs w:val="30"/>
          <w:highlight w:val="none"/>
        </w:rPr>
      </w:pPr>
    </w:p>
    <w:p w14:paraId="4EB5A272">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五</w:t>
      </w:r>
      <w:r>
        <w:rPr>
          <w:rFonts w:hint="eastAsia" w:ascii="宋体" w:hAnsi="宋体"/>
          <w:sz w:val="30"/>
          <w:szCs w:val="30"/>
          <w:highlight w:val="none"/>
        </w:rPr>
        <w:t>月</w:t>
      </w:r>
    </w:p>
    <w:p w14:paraId="46CF3E9F">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0" w:bottom="1440" w:left="1800"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14:paraId="530A3611">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77DB8F38">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14D68672">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12729DE6">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3D90C53F">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1F5E5DA8">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2E0DBD34">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7F223628">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378115AC">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1537F3EF">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7E969654">
      <w:pPr>
        <w:spacing w:line="480" w:lineRule="auto"/>
        <w:rPr>
          <w:rFonts w:hint="eastAsia" w:ascii="宋体" w:hAnsi="宋体"/>
          <w:sz w:val="24"/>
          <w:szCs w:val="24"/>
          <w:highlight w:val="none"/>
          <w:lang w:val="en-US" w:eastAsia="zh-CN"/>
        </w:rPr>
      </w:pPr>
      <w:r>
        <w:rPr>
          <w:rFonts w:hint="eastAsia" w:ascii="宋体" w:hAnsi="宋体"/>
          <w:sz w:val="24"/>
          <w:szCs w:val="24"/>
          <w:highlight w:val="none"/>
        </w:rPr>
        <w:t>第</w:t>
      </w:r>
      <w:r>
        <w:rPr>
          <w:rFonts w:hint="eastAsia" w:ascii="宋体" w:hAnsi="宋体"/>
          <w:sz w:val="24"/>
          <w:szCs w:val="24"/>
          <w:highlight w:val="none"/>
          <w:lang w:val="en-US" w:eastAsia="zh-CN"/>
        </w:rPr>
        <w:t>三</w:t>
      </w:r>
      <w:r>
        <w:rPr>
          <w:rFonts w:hint="eastAsia" w:ascii="宋体" w:hAnsi="宋体"/>
          <w:sz w:val="24"/>
          <w:szCs w:val="24"/>
          <w:highlight w:val="none"/>
        </w:rPr>
        <w:t xml:space="preserve">章  </w:t>
      </w:r>
      <w:r>
        <w:rPr>
          <w:rFonts w:hint="eastAsia" w:ascii="宋体" w:hAnsi="宋体"/>
          <w:sz w:val="24"/>
          <w:szCs w:val="24"/>
          <w:highlight w:val="none"/>
          <w:lang w:val="en-US" w:eastAsia="zh-CN"/>
        </w:rPr>
        <w:t>合同文件</w:t>
      </w:r>
      <w:r>
        <w:rPr>
          <w:rFonts w:ascii="宋体" w:hAnsi="宋体"/>
          <w:sz w:val="24"/>
          <w:szCs w:val="24"/>
          <w:highlight w:val="none"/>
          <w:lang w:val="zh-CN"/>
        </w:rPr>
        <w:t>…………………………………………………………………</w:t>
      </w:r>
      <w:r>
        <w:rPr>
          <w:rFonts w:hint="eastAsia" w:ascii="宋体" w:hAnsi="宋体"/>
          <w:sz w:val="24"/>
          <w:szCs w:val="24"/>
          <w:highlight w:val="none"/>
          <w:lang w:val="en-US" w:eastAsia="zh-CN"/>
        </w:rPr>
        <w:t>15</w:t>
      </w:r>
    </w:p>
    <w:p w14:paraId="626CEF69">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w:t>
      </w:r>
      <w:r>
        <w:rPr>
          <w:rFonts w:hint="eastAsia" w:ascii="宋体" w:hAnsi="宋体"/>
          <w:sz w:val="24"/>
          <w:szCs w:val="24"/>
          <w:highlight w:val="none"/>
          <w:lang w:val="en-US" w:eastAsia="zh-CN"/>
        </w:rPr>
        <w:t>四</w:t>
      </w:r>
      <w:r>
        <w:rPr>
          <w:rFonts w:hint="eastAsia" w:ascii="宋体" w:hAnsi="宋体"/>
          <w:sz w:val="24"/>
          <w:szCs w:val="24"/>
          <w:highlight w:val="none"/>
        </w:rPr>
        <w:t>章  投标文件格式</w:t>
      </w:r>
      <w:r>
        <w:rPr>
          <w:rFonts w:ascii="宋体" w:hAnsi="宋体"/>
          <w:sz w:val="24"/>
          <w:szCs w:val="24"/>
          <w:highlight w:val="none"/>
          <w:lang w:val="zh-CN"/>
        </w:rPr>
        <w:t>……………………………………………………………</w:t>
      </w:r>
      <w:r>
        <w:rPr>
          <w:rFonts w:hint="eastAsia" w:ascii="宋体" w:hAnsi="宋体"/>
          <w:sz w:val="24"/>
          <w:szCs w:val="24"/>
          <w:highlight w:val="none"/>
          <w:lang w:val="en-US" w:eastAsia="zh-CN"/>
        </w:rPr>
        <w:t>16</w:t>
      </w:r>
    </w:p>
    <w:p w14:paraId="41C1DC7A">
      <w:pPr>
        <w:pStyle w:val="16"/>
        <w:rPr>
          <w:rFonts w:hint="default"/>
          <w:lang w:val="en-US" w:eastAsia="zh-CN"/>
        </w:rPr>
      </w:pPr>
    </w:p>
    <w:p w14:paraId="380BC662">
      <w:pPr>
        <w:widowControl/>
        <w:spacing w:beforeLines="25" w:afterLines="25" w:line="360" w:lineRule="auto"/>
        <w:jc w:val="center"/>
        <w:rPr>
          <w:rFonts w:ascii="宋体" w:hAnsi="宋体"/>
          <w:b/>
          <w:sz w:val="36"/>
          <w:szCs w:val="36"/>
          <w:highlight w:val="none"/>
        </w:rPr>
      </w:pP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68F253F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sz w:val="28"/>
          <w:szCs w:val="28"/>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sz w:val="28"/>
          <w:szCs w:val="28"/>
          <w:lang w:val="en-US" w:eastAsia="zh-CN"/>
        </w:rPr>
        <w:t>万致天地商业中心1栋一单元40-46层办公用房提升工程监理。</w:t>
      </w:r>
    </w:p>
    <w:p w14:paraId="0609CE7E">
      <w:pPr>
        <w:pStyle w:val="29"/>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b w:val="0"/>
          <w:bCs w:val="0"/>
          <w:kern w:val="2"/>
          <w:sz w:val="28"/>
          <w:szCs w:val="28"/>
          <w:highlight w:val="none"/>
          <w:lang w:val="en-US" w:eastAsia="zh-CN" w:bidi="ar-SA"/>
        </w:rPr>
        <w:t>万致天地商</w:t>
      </w:r>
      <w:r>
        <w:rPr>
          <w:rFonts w:hint="default" w:ascii="仿宋_GB2312" w:hAnsi="仿宋_GB2312" w:eastAsia="仿宋_GB2312" w:cs="仿宋_GB2312"/>
          <w:b w:val="0"/>
          <w:bCs w:val="0"/>
          <w:kern w:val="2"/>
          <w:sz w:val="28"/>
          <w:szCs w:val="28"/>
          <w:highlight w:val="none"/>
          <w:lang w:val="en-US" w:eastAsia="zh-CN" w:bidi="ar-SA"/>
        </w:rPr>
        <w:t>业中</w:t>
      </w:r>
      <w:r>
        <w:rPr>
          <w:rFonts w:hint="eastAsia" w:ascii="仿宋_GB2312" w:hAnsi="仿宋_GB2312" w:eastAsia="仿宋_GB2312" w:cs="仿宋_GB2312"/>
          <w:b w:val="0"/>
          <w:bCs w:val="0"/>
          <w:kern w:val="2"/>
          <w:sz w:val="28"/>
          <w:szCs w:val="28"/>
          <w:highlight w:val="none"/>
          <w:lang w:val="en-US" w:eastAsia="zh-CN" w:bidi="ar-SA"/>
        </w:rPr>
        <w:t>心位于龙岗区坂田坂雪岗大道与布龙路交会处， 1 栋一</w:t>
      </w:r>
      <w:r>
        <w:rPr>
          <w:rFonts w:hint="default" w:ascii="仿宋_GB2312" w:hAnsi="仿宋_GB2312" w:eastAsia="仿宋_GB2312" w:cs="仿宋_GB2312"/>
          <w:b w:val="0"/>
          <w:bCs w:val="0"/>
          <w:kern w:val="2"/>
          <w:sz w:val="28"/>
          <w:szCs w:val="28"/>
          <w:highlight w:val="none"/>
          <w:lang w:val="en-US" w:eastAsia="zh-CN" w:bidi="ar-SA"/>
        </w:rPr>
        <w:t xml:space="preserve">单元写字楼共 </w:t>
      </w:r>
      <w:r>
        <w:rPr>
          <w:rFonts w:hint="eastAsia" w:ascii="仿宋_GB2312" w:hAnsi="仿宋_GB2312" w:eastAsia="仿宋_GB2312" w:cs="仿宋_GB2312"/>
          <w:b w:val="0"/>
          <w:bCs w:val="0"/>
          <w:kern w:val="2"/>
          <w:sz w:val="28"/>
          <w:szCs w:val="28"/>
          <w:highlight w:val="none"/>
          <w:lang w:val="en-US" w:eastAsia="zh-CN" w:bidi="ar-SA"/>
        </w:rPr>
        <w:t xml:space="preserve">46 </w:t>
      </w:r>
      <w:r>
        <w:rPr>
          <w:rFonts w:hint="default" w:ascii="仿宋_GB2312" w:hAnsi="仿宋_GB2312" w:eastAsia="仿宋_GB2312" w:cs="仿宋_GB2312"/>
          <w:b w:val="0"/>
          <w:bCs w:val="0"/>
          <w:kern w:val="2"/>
          <w:sz w:val="28"/>
          <w:szCs w:val="28"/>
          <w:highlight w:val="none"/>
          <w:lang w:val="en-US" w:eastAsia="zh-CN" w:bidi="ar-SA"/>
        </w:rPr>
        <w:t>层</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 xml:space="preserve">首层局部挑 高 </w:t>
      </w:r>
      <w:r>
        <w:rPr>
          <w:rFonts w:hint="eastAsia" w:ascii="仿宋_GB2312" w:hAnsi="仿宋_GB2312" w:eastAsia="仿宋_GB2312" w:cs="仿宋_GB2312"/>
          <w:b w:val="0"/>
          <w:bCs w:val="0"/>
          <w:kern w:val="2"/>
          <w:sz w:val="28"/>
          <w:szCs w:val="28"/>
          <w:highlight w:val="none"/>
          <w:lang w:val="en-US" w:eastAsia="zh-CN" w:bidi="ar-SA"/>
        </w:rPr>
        <w:t>13 米大</w:t>
      </w:r>
      <w:r>
        <w:rPr>
          <w:rFonts w:hint="default" w:ascii="仿宋_GB2312" w:hAnsi="仿宋_GB2312" w:eastAsia="仿宋_GB2312" w:cs="仿宋_GB2312"/>
          <w:b w:val="0"/>
          <w:bCs w:val="0"/>
          <w:kern w:val="2"/>
          <w:sz w:val="28"/>
          <w:szCs w:val="28"/>
          <w:highlight w:val="none"/>
          <w:lang w:val="en-US" w:eastAsia="zh-CN" w:bidi="ar-SA"/>
        </w:rPr>
        <w:t>堂</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 xml:space="preserve">层高 </w:t>
      </w:r>
      <w:r>
        <w:rPr>
          <w:rFonts w:hint="eastAsia" w:ascii="仿宋_GB2312" w:hAnsi="仿宋_GB2312" w:eastAsia="仿宋_GB2312" w:cs="仿宋_GB2312"/>
          <w:b w:val="0"/>
          <w:bCs w:val="0"/>
          <w:kern w:val="2"/>
          <w:sz w:val="28"/>
          <w:szCs w:val="28"/>
          <w:highlight w:val="none"/>
          <w:lang w:val="en-US" w:eastAsia="zh-CN" w:bidi="ar-SA"/>
        </w:rPr>
        <w:t>4.2 米。本</w:t>
      </w:r>
      <w:r>
        <w:rPr>
          <w:rFonts w:hint="default" w:ascii="仿宋_GB2312" w:hAnsi="仿宋_GB2312" w:eastAsia="仿宋_GB2312" w:cs="仿宋_GB2312"/>
          <w:b w:val="0"/>
          <w:bCs w:val="0"/>
          <w:kern w:val="2"/>
          <w:sz w:val="28"/>
          <w:szCs w:val="28"/>
          <w:highlight w:val="none"/>
          <w:lang w:val="en-US" w:eastAsia="zh-CN" w:bidi="ar-SA"/>
        </w:rPr>
        <w:t>次</w:t>
      </w:r>
      <w:r>
        <w:rPr>
          <w:rFonts w:hint="eastAsia" w:ascii="仿宋_GB2312" w:hAnsi="仿宋_GB2312" w:eastAsia="仿宋_GB2312" w:cs="仿宋_GB2312"/>
          <w:b w:val="0"/>
          <w:bCs w:val="0"/>
          <w:kern w:val="2"/>
          <w:sz w:val="28"/>
          <w:szCs w:val="28"/>
          <w:highlight w:val="none"/>
          <w:lang w:val="en-US" w:eastAsia="zh-CN" w:bidi="ar-SA"/>
        </w:rPr>
        <w:t>装修</w:t>
      </w:r>
      <w:r>
        <w:rPr>
          <w:rFonts w:hint="default" w:ascii="仿宋_GB2312" w:hAnsi="仿宋_GB2312" w:eastAsia="仿宋_GB2312" w:cs="仿宋_GB2312"/>
          <w:b w:val="0"/>
          <w:bCs w:val="0"/>
          <w:kern w:val="2"/>
          <w:sz w:val="28"/>
          <w:szCs w:val="28"/>
          <w:highlight w:val="none"/>
          <w:lang w:val="en-US" w:eastAsia="zh-CN" w:bidi="ar-SA"/>
        </w:rPr>
        <w:t xml:space="preserve">范围为 </w:t>
      </w:r>
      <w:r>
        <w:rPr>
          <w:rFonts w:hint="eastAsia" w:ascii="仿宋_GB2312" w:hAnsi="仿宋_GB2312" w:eastAsia="仿宋_GB2312" w:cs="仿宋_GB2312"/>
          <w:b w:val="0"/>
          <w:bCs w:val="0"/>
          <w:kern w:val="2"/>
          <w:sz w:val="28"/>
          <w:szCs w:val="28"/>
          <w:highlight w:val="none"/>
          <w:lang w:val="en-US" w:eastAsia="zh-CN" w:bidi="ar-SA"/>
        </w:rPr>
        <w:t xml:space="preserve">40-46 </w:t>
      </w:r>
      <w:r>
        <w:rPr>
          <w:rFonts w:hint="default" w:ascii="仿宋_GB2312" w:hAnsi="仿宋_GB2312" w:eastAsia="仿宋_GB2312" w:cs="仿宋_GB2312"/>
          <w:b w:val="0"/>
          <w:bCs w:val="0"/>
          <w:kern w:val="2"/>
          <w:sz w:val="28"/>
          <w:szCs w:val="28"/>
          <w:highlight w:val="none"/>
          <w:lang w:val="en-US" w:eastAsia="zh-CN" w:bidi="ar-SA"/>
        </w:rPr>
        <w:t>层</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 xml:space="preserve">共 </w:t>
      </w:r>
      <w:r>
        <w:rPr>
          <w:rFonts w:hint="eastAsia" w:ascii="仿宋_GB2312" w:hAnsi="仿宋_GB2312" w:eastAsia="仿宋_GB2312" w:cs="仿宋_GB2312"/>
          <w:b w:val="0"/>
          <w:bCs w:val="0"/>
          <w:kern w:val="2"/>
          <w:sz w:val="28"/>
          <w:szCs w:val="28"/>
          <w:highlight w:val="none"/>
          <w:lang w:val="en-US" w:eastAsia="zh-CN" w:bidi="ar-SA"/>
        </w:rPr>
        <w:t xml:space="preserve">7 </w:t>
      </w:r>
      <w:r>
        <w:rPr>
          <w:rFonts w:hint="default" w:ascii="仿宋_GB2312" w:hAnsi="仿宋_GB2312" w:eastAsia="仿宋_GB2312" w:cs="仿宋_GB2312"/>
          <w:b w:val="0"/>
          <w:bCs w:val="0"/>
          <w:kern w:val="2"/>
          <w:sz w:val="28"/>
          <w:szCs w:val="28"/>
          <w:highlight w:val="none"/>
          <w:lang w:val="en-US" w:eastAsia="zh-CN" w:bidi="ar-SA"/>
        </w:rPr>
        <w:t>层</w:t>
      </w:r>
      <w:r>
        <w:rPr>
          <w:rFonts w:hint="eastAsia" w:ascii="仿宋_GB2312" w:hAnsi="仿宋_GB2312" w:eastAsia="仿宋_GB2312" w:cs="仿宋_GB2312"/>
          <w:b w:val="0"/>
          <w:bCs w:val="0"/>
          <w:kern w:val="2"/>
          <w:sz w:val="28"/>
          <w:szCs w:val="28"/>
          <w:highlight w:val="none"/>
          <w:lang w:val="en-US" w:eastAsia="zh-CN" w:bidi="ar-SA"/>
        </w:rPr>
        <w:t xml:space="preserve">， </w:t>
      </w:r>
      <w:r>
        <w:rPr>
          <w:rFonts w:hint="default" w:ascii="仿宋_GB2312" w:hAnsi="仿宋_GB2312" w:eastAsia="仿宋_GB2312" w:cs="仿宋_GB2312"/>
          <w:b w:val="0"/>
          <w:bCs w:val="0"/>
          <w:kern w:val="2"/>
          <w:sz w:val="28"/>
          <w:szCs w:val="28"/>
          <w:highlight w:val="none"/>
          <w:lang w:val="en-US" w:eastAsia="zh-CN" w:bidi="ar-SA"/>
        </w:rPr>
        <w:t>建筑面积共</w:t>
      </w:r>
      <w:r>
        <w:rPr>
          <w:rFonts w:hint="eastAsia" w:ascii="仿宋_GB2312" w:hAnsi="仿宋_GB2312" w:eastAsia="仿宋_GB2312" w:cs="仿宋_GB2312"/>
          <w:b w:val="0"/>
          <w:bCs w:val="0"/>
          <w:kern w:val="2"/>
          <w:sz w:val="28"/>
          <w:szCs w:val="28"/>
          <w:highlight w:val="none"/>
          <w:lang w:val="en-US" w:eastAsia="zh-CN" w:bidi="ar-SA"/>
        </w:rPr>
        <w:t>计 14456.26 ㎡。</w:t>
      </w:r>
      <w:r>
        <w:rPr>
          <w:rFonts w:hint="default" w:ascii="仿宋_GB2312" w:hAnsi="仿宋_GB2312" w:eastAsia="仿宋_GB2312" w:cs="仿宋_GB2312"/>
          <w:b w:val="0"/>
          <w:bCs w:val="0"/>
          <w:kern w:val="2"/>
          <w:sz w:val="28"/>
          <w:szCs w:val="28"/>
          <w:highlight w:val="none"/>
          <w:lang w:val="en-US" w:eastAsia="zh-CN" w:bidi="ar-SA"/>
        </w:rPr>
        <w:t>现状公区为精装修</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套内毛</w:t>
      </w:r>
      <w:r>
        <w:rPr>
          <w:rFonts w:hint="eastAsia" w:ascii="仿宋_GB2312" w:hAnsi="仿宋_GB2312" w:eastAsia="仿宋_GB2312" w:cs="仿宋_GB2312"/>
          <w:b w:val="0"/>
          <w:bCs w:val="0"/>
          <w:kern w:val="2"/>
          <w:sz w:val="28"/>
          <w:szCs w:val="28"/>
          <w:highlight w:val="none"/>
          <w:lang w:val="en-US" w:eastAsia="zh-CN" w:bidi="ar-SA"/>
        </w:rPr>
        <w:t>坯，</w:t>
      </w:r>
      <w:r>
        <w:rPr>
          <w:rFonts w:hint="default" w:ascii="仿宋_GB2312" w:hAnsi="仿宋_GB2312" w:eastAsia="仿宋_GB2312" w:cs="仿宋_GB2312"/>
          <w:b w:val="0"/>
          <w:bCs w:val="0"/>
          <w:kern w:val="2"/>
          <w:sz w:val="28"/>
          <w:szCs w:val="28"/>
          <w:highlight w:val="none"/>
          <w:lang w:val="en-US" w:eastAsia="zh-CN" w:bidi="ar-SA"/>
        </w:rPr>
        <w:t>预留多联机空调安装空间</w:t>
      </w:r>
      <w:r>
        <w:rPr>
          <w:rFonts w:hint="eastAsia" w:ascii="仿宋_GB2312" w:hAnsi="仿宋_GB2312" w:eastAsia="仿宋_GB2312" w:cs="仿宋_GB2312"/>
          <w:b w:val="0"/>
          <w:bCs w:val="0"/>
          <w:kern w:val="2"/>
          <w:sz w:val="28"/>
          <w:szCs w:val="28"/>
          <w:highlight w:val="none"/>
          <w:lang w:val="en-US" w:eastAsia="zh-CN" w:bidi="ar-SA"/>
        </w:rPr>
        <w:t>。装修施工招标2025年5月14日已在深圳</w:t>
      </w:r>
      <w:r>
        <w:rPr>
          <w:rFonts w:hint="default" w:ascii="仿宋_GB2312" w:hAnsi="仿宋_GB2312" w:eastAsia="仿宋_GB2312" w:cs="仿宋_GB2312"/>
          <w:b w:val="0"/>
          <w:bCs w:val="0"/>
          <w:kern w:val="2"/>
          <w:sz w:val="28"/>
          <w:szCs w:val="28"/>
          <w:highlight w:val="none"/>
          <w:lang w:val="en-US" w:eastAsia="zh-CN" w:bidi="ar-SA"/>
        </w:rPr>
        <w:t>公共资源交易中</w:t>
      </w:r>
      <w:r>
        <w:rPr>
          <w:rFonts w:hint="eastAsia" w:ascii="仿宋_GB2312" w:hAnsi="仿宋_GB2312" w:eastAsia="仿宋_GB2312" w:cs="仿宋_GB2312"/>
          <w:b w:val="0"/>
          <w:bCs w:val="0"/>
          <w:kern w:val="2"/>
          <w:sz w:val="28"/>
          <w:szCs w:val="28"/>
          <w:highlight w:val="none"/>
          <w:lang w:val="en-US" w:eastAsia="zh-CN" w:bidi="ar-SA"/>
        </w:rPr>
        <w:t>心发布招标公告，施工承包范围包括但不限于拆除工程、</w:t>
      </w:r>
      <w:r>
        <w:rPr>
          <w:rFonts w:hint="default" w:ascii="仿宋_GB2312" w:hAnsi="仿宋_GB2312" w:eastAsia="仿宋_GB2312" w:cs="仿宋_GB2312"/>
          <w:b w:val="0"/>
          <w:bCs w:val="0"/>
          <w:kern w:val="2"/>
          <w:sz w:val="28"/>
          <w:szCs w:val="28"/>
          <w:highlight w:val="none"/>
          <w:lang w:val="en-US" w:eastAsia="zh-CN" w:bidi="ar-SA"/>
        </w:rPr>
        <w:t>墙体工程</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天花工程</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楼地面</w:t>
      </w:r>
      <w:r>
        <w:rPr>
          <w:rFonts w:hint="eastAsia" w:ascii="仿宋_GB2312" w:hAnsi="仿宋_GB2312" w:eastAsia="仿宋_GB2312" w:cs="仿宋_GB2312"/>
          <w:b w:val="0"/>
          <w:bCs w:val="0"/>
          <w:kern w:val="2"/>
          <w:sz w:val="28"/>
          <w:szCs w:val="28"/>
          <w:highlight w:val="none"/>
          <w:lang w:val="en-US" w:eastAsia="zh-CN" w:bidi="ar-SA"/>
        </w:rPr>
        <w:t>工程 （</w:t>
      </w:r>
      <w:r>
        <w:rPr>
          <w:rFonts w:hint="default" w:ascii="仿宋_GB2312" w:hAnsi="仿宋_GB2312" w:eastAsia="仿宋_GB2312" w:cs="仿宋_GB2312"/>
          <w:b w:val="0"/>
          <w:bCs w:val="0"/>
          <w:kern w:val="2"/>
          <w:sz w:val="28"/>
          <w:szCs w:val="28"/>
          <w:highlight w:val="none"/>
          <w:lang w:val="en-US" w:eastAsia="zh-CN" w:bidi="ar-SA"/>
        </w:rPr>
        <w:t>含架空地板</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给排水工程</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强弱电工程</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消防工程</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空调工 程</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含设备购买</w:t>
      </w:r>
      <w:r>
        <w:rPr>
          <w:rFonts w:hint="eastAsia" w:ascii="仿宋_GB2312" w:hAnsi="仿宋_GB2312" w:eastAsia="仿宋_GB2312" w:cs="仿宋_GB2312"/>
          <w:b w:val="0"/>
          <w:bCs w:val="0"/>
          <w:kern w:val="2"/>
          <w:sz w:val="28"/>
          <w:szCs w:val="28"/>
          <w:highlight w:val="none"/>
          <w:lang w:val="en-US" w:eastAsia="zh-CN" w:bidi="ar-SA"/>
        </w:rPr>
        <w:t>）；本</w:t>
      </w:r>
      <w:r>
        <w:rPr>
          <w:rFonts w:hint="default" w:ascii="仿宋_GB2312" w:hAnsi="仿宋_GB2312" w:eastAsia="仿宋_GB2312" w:cs="仿宋_GB2312"/>
          <w:b w:val="0"/>
          <w:bCs w:val="0"/>
          <w:kern w:val="2"/>
          <w:sz w:val="28"/>
          <w:szCs w:val="28"/>
          <w:highlight w:val="none"/>
          <w:lang w:val="en-US" w:eastAsia="zh-CN" w:bidi="ar-SA"/>
        </w:rPr>
        <w:t>工程所有材</w:t>
      </w:r>
      <w:r>
        <w:rPr>
          <w:rFonts w:hint="eastAsia" w:ascii="仿宋_GB2312" w:hAnsi="仿宋_GB2312" w:eastAsia="仿宋_GB2312" w:cs="仿宋_GB2312"/>
          <w:b w:val="0"/>
          <w:bCs w:val="0"/>
          <w:kern w:val="2"/>
          <w:sz w:val="28"/>
          <w:szCs w:val="28"/>
          <w:highlight w:val="none"/>
          <w:lang w:val="en-US" w:eastAsia="zh-CN" w:bidi="ar-SA"/>
        </w:rPr>
        <w:t>料</w:t>
      </w:r>
      <w:r>
        <w:rPr>
          <w:rFonts w:hint="default" w:ascii="仿宋_GB2312" w:hAnsi="仿宋_GB2312" w:eastAsia="仿宋_GB2312" w:cs="仿宋_GB2312"/>
          <w:b w:val="0"/>
          <w:bCs w:val="0"/>
          <w:kern w:val="2"/>
          <w:sz w:val="28"/>
          <w:szCs w:val="28"/>
          <w:highlight w:val="none"/>
          <w:lang w:val="en-US" w:eastAsia="zh-CN" w:bidi="ar-SA"/>
        </w:rPr>
        <w:t>设备均为</w:t>
      </w:r>
      <w:r>
        <w:rPr>
          <w:rFonts w:hint="eastAsia" w:ascii="仿宋_GB2312" w:hAnsi="仿宋_GB2312" w:eastAsia="仿宋_GB2312" w:cs="仿宋_GB2312"/>
          <w:b w:val="0"/>
          <w:bCs w:val="0"/>
          <w:kern w:val="2"/>
          <w:sz w:val="28"/>
          <w:szCs w:val="28"/>
          <w:highlight w:val="none"/>
          <w:lang w:val="en-US" w:eastAsia="zh-CN" w:bidi="ar-SA"/>
        </w:rPr>
        <w:t>乙</w:t>
      </w:r>
      <w:r>
        <w:rPr>
          <w:rFonts w:hint="default" w:ascii="仿宋_GB2312" w:hAnsi="仿宋_GB2312" w:eastAsia="仿宋_GB2312" w:cs="仿宋_GB2312"/>
          <w:b w:val="0"/>
          <w:bCs w:val="0"/>
          <w:kern w:val="2"/>
          <w:sz w:val="28"/>
          <w:szCs w:val="28"/>
          <w:highlight w:val="none"/>
          <w:lang w:val="en-US" w:eastAsia="zh-CN" w:bidi="ar-SA"/>
        </w:rPr>
        <w:t>购</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除图纸或工 程量清单中注明由使用人自理的</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施工过程中的</w:t>
      </w:r>
      <w:r>
        <w:rPr>
          <w:rFonts w:hint="eastAsia" w:ascii="仿宋_GB2312" w:hAnsi="仿宋_GB2312" w:eastAsia="仿宋_GB2312" w:cs="仿宋_GB2312"/>
          <w:b w:val="0"/>
          <w:bCs w:val="0"/>
          <w:kern w:val="2"/>
          <w:sz w:val="28"/>
          <w:szCs w:val="28"/>
          <w:highlight w:val="none"/>
          <w:lang w:val="en-US" w:eastAsia="zh-CN" w:bidi="ar-SA"/>
        </w:rPr>
        <w:t>二</w:t>
      </w:r>
      <w:r>
        <w:rPr>
          <w:rFonts w:hint="default" w:ascii="仿宋_GB2312" w:hAnsi="仿宋_GB2312" w:eastAsia="仿宋_GB2312" w:cs="仿宋_GB2312"/>
          <w:b w:val="0"/>
          <w:bCs w:val="0"/>
          <w:kern w:val="2"/>
          <w:sz w:val="28"/>
          <w:szCs w:val="28"/>
          <w:highlight w:val="none"/>
          <w:lang w:val="en-US" w:eastAsia="zh-CN" w:bidi="ar-SA"/>
        </w:rPr>
        <w:t>次搬运</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转运</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活动</w:t>
      </w:r>
      <w:r>
        <w:rPr>
          <w:rFonts w:hint="eastAsia" w:ascii="仿宋_GB2312" w:hAnsi="仿宋_GB2312" w:eastAsia="仿宋_GB2312" w:cs="仿宋_GB2312"/>
          <w:b w:val="0"/>
          <w:bCs w:val="0"/>
          <w:kern w:val="2"/>
          <w:sz w:val="28"/>
          <w:szCs w:val="28"/>
          <w:highlight w:val="none"/>
          <w:lang w:val="en-US" w:eastAsia="zh-CN" w:bidi="ar-SA"/>
        </w:rPr>
        <w:t>办</w:t>
      </w:r>
      <w:r>
        <w:rPr>
          <w:rFonts w:hint="default" w:ascii="仿宋_GB2312" w:hAnsi="仿宋_GB2312" w:eastAsia="仿宋_GB2312" w:cs="仿宋_GB2312"/>
          <w:b w:val="0"/>
          <w:bCs w:val="0"/>
          <w:kern w:val="2"/>
          <w:sz w:val="28"/>
          <w:szCs w:val="28"/>
          <w:highlight w:val="none"/>
          <w:lang w:val="en-US" w:eastAsia="zh-CN" w:bidi="ar-SA"/>
        </w:rPr>
        <w:t>公家具家私</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窗帘等软装工程不包含在</w:t>
      </w:r>
      <w:r>
        <w:rPr>
          <w:rFonts w:hint="eastAsia" w:ascii="仿宋_GB2312" w:hAnsi="仿宋_GB2312" w:eastAsia="仿宋_GB2312" w:cs="仿宋_GB2312"/>
          <w:b w:val="0"/>
          <w:bCs w:val="0"/>
          <w:kern w:val="2"/>
          <w:sz w:val="28"/>
          <w:szCs w:val="28"/>
          <w:highlight w:val="none"/>
          <w:lang w:val="en-US" w:eastAsia="zh-CN" w:bidi="ar-SA"/>
        </w:rPr>
        <w:t>本</w:t>
      </w:r>
      <w:r>
        <w:rPr>
          <w:rFonts w:hint="default" w:ascii="仿宋_GB2312" w:hAnsi="仿宋_GB2312" w:eastAsia="仿宋_GB2312" w:cs="仿宋_GB2312"/>
          <w:b w:val="0"/>
          <w:bCs w:val="0"/>
          <w:kern w:val="2"/>
          <w:sz w:val="28"/>
          <w:szCs w:val="28"/>
          <w:highlight w:val="none"/>
          <w:lang w:val="en-US" w:eastAsia="zh-CN" w:bidi="ar-SA"/>
        </w:rPr>
        <w:t>次承包范围内</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包括工程量招标清单</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工程招标图纸所涵盖的内容及招标文件和招标答疑补疑</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工程变更等包含的全部内容</w:t>
      </w:r>
      <w:r>
        <w:rPr>
          <w:rFonts w:hint="eastAsia" w:ascii="仿宋_GB2312" w:hAnsi="仿宋_GB2312" w:eastAsia="仿宋_GB2312" w:cs="仿宋_GB2312"/>
          <w:b w:val="0"/>
          <w:bCs w:val="0"/>
          <w:kern w:val="2"/>
          <w:sz w:val="28"/>
          <w:szCs w:val="28"/>
          <w:highlight w:val="none"/>
          <w:lang w:val="en-US" w:eastAsia="zh-CN" w:bidi="ar-SA"/>
        </w:rPr>
        <w:t>；</w:t>
      </w:r>
      <w:r>
        <w:rPr>
          <w:rFonts w:hint="default" w:ascii="仿宋_GB2312" w:hAnsi="仿宋_GB2312" w:eastAsia="仿宋_GB2312" w:cs="仿宋_GB2312"/>
          <w:b w:val="0"/>
          <w:bCs w:val="0"/>
          <w:kern w:val="2"/>
          <w:sz w:val="28"/>
          <w:szCs w:val="28"/>
          <w:highlight w:val="none"/>
          <w:lang w:val="en-US" w:eastAsia="zh-CN" w:bidi="ar-SA"/>
        </w:rPr>
        <w:t>包括受发包人委托</w:t>
      </w:r>
      <w:r>
        <w:rPr>
          <w:rFonts w:hint="eastAsia" w:ascii="仿宋_GB2312" w:hAnsi="仿宋_GB2312" w:eastAsia="仿宋_GB2312" w:cs="仿宋_GB2312"/>
          <w:b w:val="0"/>
          <w:bCs w:val="0"/>
          <w:kern w:val="2"/>
          <w:sz w:val="28"/>
          <w:szCs w:val="28"/>
          <w:highlight w:val="none"/>
          <w:lang w:val="en-US" w:eastAsia="zh-CN" w:bidi="ar-SA"/>
        </w:rPr>
        <w:t>办</w:t>
      </w:r>
      <w:r>
        <w:rPr>
          <w:rFonts w:hint="default" w:ascii="仿宋_GB2312" w:hAnsi="仿宋_GB2312" w:eastAsia="仿宋_GB2312" w:cs="仿宋_GB2312"/>
          <w:b w:val="0"/>
          <w:bCs w:val="0"/>
          <w:kern w:val="2"/>
          <w:sz w:val="28"/>
          <w:szCs w:val="28"/>
          <w:highlight w:val="none"/>
          <w:lang w:val="en-US" w:eastAsia="zh-CN" w:bidi="ar-SA"/>
        </w:rPr>
        <w:t>理</w:t>
      </w:r>
      <w:r>
        <w:rPr>
          <w:rFonts w:hint="eastAsia" w:ascii="仿宋_GB2312" w:hAnsi="仿宋_GB2312" w:eastAsia="仿宋_GB2312" w:cs="仿宋_GB2312"/>
          <w:b w:val="0"/>
          <w:bCs w:val="0"/>
          <w:kern w:val="2"/>
          <w:sz w:val="28"/>
          <w:szCs w:val="28"/>
          <w:highlight w:val="none"/>
          <w:lang w:val="en-US" w:eastAsia="zh-CN" w:bidi="ar-SA"/>
        </w:rPr>
        <w:t>本</w:t>
      </w:r>
      <w:r>
        <w:rPr>
          <w:rFonts w:hint="default" w:ascii="仿宋_GB2312" w:hAnsi="仿宋_GB2312" w:eastAsia="仿宋_GB2312" w:cs="仿宋_GB2312"/>
          <w:b w:val="0"/>
          <w:bCs w:val="0"/>
          <w:kern w:val="2"/>
          <w:sz w:val="28"/>
          <w:szCs w:val="28"/>
          <w:highlight w:val="none"/>
          <w:lang w:val="en-US" w:eastAsia="zh-CN" w:bidi="ar-SA"/>
        </w:rPr>
        <w:t>装修工程各项报批报建报验并取得合格批复</w:t>
      </w:r>
      <w:r>
        <w:rPr>
          <w:rFonts w:hint="eastAsia" w:ascii="仿宋_GB2312" w:hAnsi="仿宋_GB2312" w:eastAsia="仿宋_GB2312" w:cs="仿宋_GB2312"/>
          <w:b w:val="0"/>
          <w:bCs w:val="0"/>
          <w:kern w:val="2"/>
          <w:sz w:val="28"/>
          <w:szCs w:val="28"/>
          <w:highlight w:val="none"/>
          <w:lang w:val="en-US" w:eastAsia="zh-CN" w:bidi="ar-SA"/>
        </w:rPr>
        <w:t>。施工工期为65日历天。</w:t>
      </w:r>
    </w:p>
    <w:p w14:paraId="077F352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lang w:val="en-US" w:eastAsia="zh-CN"/>
        </w:rPr>
        <w:t>施工阶段（服务期90天，具体进场日期以发包人书面通知为准）、保修阶段（2年）的监理及相关服务。</w:t>
      </w:r>
    </w:p>
    <w:p w14:paraId="3719B856">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val="0"/>
          <w:bCs w:val="0"/>
          <w:sz w:val="28"/>
          <w:szCs w:val="28"/>
          <w:highlight w:val="none"/>
          <w:lang w:val="en-US" w:eastAsia="zh-CN"/>
        </w:rPr>
        <w:t>工程监理费用根据装修施工工程最终结算金额作为计费基数</w:t>
      </w:r>
      <w:r>
        <w:rPr>
          <w:rFonts w:hint="eastAsia" w:ascii="仿宋_GB2312" w:hAnsi="仿宋_GB2312" w:eastAsia="仿宋_GB2312" w:cs="仿宋_GB2312"/>
          <w:b w:val="0"/>
          <w:bCs w:val="0"/>
          <w:sz w:val="28"/>
          <w:szCs w:val="28"/>
          <w:highlight w:val="none"/>
          <w:lang w:val="zh-CN" w:eastAsia="zh-CN"/>
        </w:rPr>
        <w:t>，按发改价格〔2007〕670号、深价规〔2009〕1号文规定的工程监理</w:t>
      </w:r>
      <w:r>
        <w:rPr>
          <w:rFonts w:hint="eastAsia" w:ascii="仿宋_GB2312" w:hAnsi="仿宋_GB2312" w:eastAsia="仿宋_GB2312" w:cs="仿宋_GB2312"/>
          <w:b w:val="0"/>
          <w:bCs w:val="0"/>
          <w:sz w:val="28"/>
          <w:szCs w:val="28"/>
          <w:highlight w:val="none"/>
          <w:lang w:val="en-US" w:eastAsia="zh-CN"/>
        </w:rPr>
        <w:t>收费基准价格费率及下浮率按实结算。</w:t>
      </w:r>
    </w:p>
    <w:p w14:paraId="360D8F46">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sz w:val="28"/>
          <w:szCs w:val="28"/>
          <w:lang w:eastAsia="zh-CN"/>
        </w:rPr>
        <w:t>本次招标暂按</w:t>
      </w:r>
      <w:r>
        <w:rPr>
          <w:rFonts w:hint="eastAsia" w:ascii="仿宋_GB2312" w:hAnsi="仿宋_GB2312" w:eastAsia="仿宋_GB2312" w:cs="仿宋_GB2312"/>
          <w:sz w:val="28"/>
          <w:szCs w:val="28"/>
          <w:lang w:val="en-US" w:eastAsia="zh-CN"/>
        </w:rPr>
        <w:t>造价咨询单位出具的招标控制价2092.63112万元作为计费基数，根据上述文件得出标准金额59.13万元，投标人在59.13万元的标准金额上进行报价下浮率，</w:t>
      </w:r>
      <w:r>
        <w:rPr>
          <w:rFonts w:hint="eastAsia" w:ascii="仿宋_GB2312" w:hAnsi="仿宋_GB2312" w:eastAsia="仿宋_GB2312" w:cs="仿宋_GB2312"/>
          <w:sz w:val="28"/>
          <w:szCs w:val="28"/>
        </w:rPr>
        <w:t>下浮率</w:t>
      </w:r>
      <w:r>
        <w:rPr>
          <w:rFonts w:hint="eastAsia" w:ascii="仿宋_GB2312" w:hAnsi="仿宋_GB2312" w:eastAsia="仿宋_GB2312" w:cs="仿宋_GB2312"/>
          <w:sz w:val="28"/>
          <w:szCs w:val="28"/>
          <w:lang w:eastAsia="zh-CN"/>
        </w:rPr>
        <w:t>不低于</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，即报价最高限价为</w:t>
      </w:r>
      <w:r>
        <w:rPr>
          <w:rFonts w:hint="eastAsia" w:ascii="仿宋_GB2312" w:hAnsi="仿宋_GB2312" w:eastAsia="仿宋_GB2312" w:cs="仿宋_GB2312"/>
          <w:sz w:val="28"/>
          <w:szCs w:val="28"/>
          <w:lang w:val="en-US" w:eastAsia="zh-CN"/>
        </w:rPr>
        <w:t>44.35万元。</w:t>
      </w:r>
    </w:p>
    <w:p w14:paraId="057FD5F7">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2A986F31">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1、具有房屋建筑工程监理乙级或以上资质。</w:t>
      </w:r>
    </w:p>
    <w:p w14:paraId="0CD9F223">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2、</w:t>
      </w:r>
      <w:r>
        <w:rPr>
          <w:rFonts w:hint="eastAsia" w:ascii="仿宋_GB2312" w:eastAsia="仿宋_GB2312" w:cs="Times New Roman"/>
          <w:sz w:val="28"/>
          <w:szCs w:val="28"/>
          <w:highlight w:val="none"/>
          <w:lang w:val="en-US" w:eastAsia="zh-CN"/>
        </w:rPr>
        <w:t>总监</w:t>
      </w:r>
      <w:r>
        <w:rPr>
          <w:rFonts w:hint="eastAsia" w:ascii="仿宋_GB2312" w:eastAsia="仿宋_GB2312" w:cs="Times New Roman"/>
          <w:sz w:val="28"/>
          <w:szCs w:val="28"/>
          <w:highlight w:val="none"/>
          <w:lang w:eastAsia="zh-CN"/>
        </w:rPr>
        <w:t>资格要求：房屋建筑注册监理工程师资格。</w:t>
      </w:r>
    </w:p>
    <w:p w14:paraId="327E608A">
      <w:pPr>
        <w:pStyle w:val="115"/>
        <w:tabs>
          <w:tab w:val="left" w:pos="426"/>
          <w:tab w:val="left" w:pos="567"/>
        </w:tabs>
        <w:spacing w:line="540" w:lineRule="exact"/>
        <w:ind w:firstLine="560"/>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eastAsia="zh-CN"/>
        </w:rPr>
        <w:t>3、不接受联合体投标。</w:t>
      </w:r>
    </w:p>
    <w:p w14:paraId="6E459539">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hAnsi="仿宋_GB2312" w:eastAsia="仿宋_GB2312" w:cs="仿宋_GB2312"/>
          <w:bCs/>
          <w:sz w:val="28"/>
          <w:szCs w:val="28"/>
        </w:rPr>
        <w:t>综合评审法（直接票决法）。</w:t>
      </w:r>
    </w:p>
    <w:p w14:paraId="19578608">
      <w:pPr>
        <w:pStyle w:val="116"/>
        <w:numPr>
          <w:ilvl w:val="255"/>
          <w:numId w:val="0"/>
        </w:numPr>
        <w:spacing w:before="0" w:line="540" w:lineRule="exact"/>
        <w:rPr>
          <w:rFonts w:ascii="仿宋_GB2312" w:hAnsi="Calibri" w:eastAsia="仿宋_GB2312"/>
          <w:sz w:val="28"/>
          <w:szCs w:val="28"/>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val="0"/>
          <w:bCs w:val="0"/>
          <w:sz w:val="28"/>
          <w:szCs w:val="28"/>
          <w:highlight w:val="none"/>
          <w:lang w:val="en-US" w:eastAsia="zh-CN"/>
        </w:rPr>
        <w:t>按装修施工工程最终结算金额作为计费基数</w:t>
      </w:r>
      <w:r>
        <w:rPr>
          <w:rFonts w:hint="eastAsia" w:ascii="仿宋_GB2312" w:hAnsi="仿宋_GB2312" w:eastAsia="仿宋_GB2312" w:cs="仿宋_GB2312"/>
          <w:b w:val="0"/>
          <w:bCs w:val="0"/>
          <w:sz w:val="28"/>
          <w:szCs w:val="28"/>
          <w:highlight w:val="none"/>
          <w:lang w:val="zh-CN" w:eastAsia="zh-CN"/>
        </w:rPr>
        <w:t>，</w:t>
      </w:r>
      <w:r>
        <w:rPr>
          <w:rFonts w:hint="eastAsia" w:ascii="仿宋_GB2312" w:hAnsi="Calibri" w:eastAsia="仿宋_GB2312"/>
          <w:sz w:val="28"/>
          <w:szCs w:val="28"/>
          <w:lang w:val="en-US" w:eastAsia="zh-CN"/>
        </w:rPr>
        <w:t>具体</w:t>
      </w:r>
      <w:r>
        <w:rPr>
          <w:rFonts w:hint="eastAsia" w:ascii="仿宋_GB2312" w:hAnsi="Calibri" w:eastAsia="仿宋_GB2312"/>
          <w:sz w:val="28"/>
          <w:szCs w:val="28"/>
        </w:rPr>
        <w:t>结算原则详见合同。</w:t>
      </w:r>
    </w:p>
    <w:p w14:paraId="049F8071">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、支付方式：</w:t>
      </w:r>
    </w:p>
    <w:p w14:paraId="5DC4B163">
      <w:pPr>
        <w:spacing w:line="54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开工1个月后，支付暂定合同价的20%；完成全部施工内容并通过竣工验收后，并将所有工程过程资料（包含但不限于工程设计变更资料及其审批表等）归档完毕，支付至暂定合同价的65%；待监理合同结算审核完成并进行履约评价后，按履约评价结果进行支付，最高支付至结算价的95%；保留5%余款在工程保修期满（2年）后一次性支付。</w:t>
      </w:r>
    </w:p>
    <w:p w14:paraId="2AF08751">
      <w:pPr>
        <w:spacing w:line="54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供应商中选后与委托人签订合同，视为接受委托人的单方履约评价要求，同意由委托人根据单方履约评价结果支付履约考核费用。委托人组建履约考核小组，在合同履行结束或终止后按照评分表进行履约评价。</w:t>
      </w:r>
    </w:p>
    <w:p w14:paraId="4A4DEB2F">
      <w:pPr>
        <w:spacing w:line="54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①评价结果为80分（含）以上时，不扣除；</w:t>
      </w:r>
    </w:p>
    <w:p w14:paraId="32AB3827">
      <w:pPr>
        <w:spacing w:line="54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②评价结果为60分（含）以上80分（不含）以下时，委托人将扣除合同总金额的5%不予支付；</w:t>
      </w:r>
    </w:p>
    <w:p w14:paraId="710CBD02">
      <w:pPr>
        <w:spacing w:line="54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③评价结果为60分（不含）以下时，视为监理人未正常履约，委托人将扣除合同总金额的10%不予支付。</w:t>
      </w:r>
    </w:p>
    <w:p w14:paraId="3C5C3CB1">
      <w:pPr>
        <w:pStyle w:val="2"/>
        <w:rPr>
          <w:rFonts w:hint="eastAsia"/>
          <w:lang w:val="en-US" w:eastAsia="zh-CN"/>
        </w:rPr>
      </w:pPr>
    </w:p>
    <w:p w14:paraId="707F540F">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十、履约评价：</w:t>
      </w:r>
    </w:p>
    <w:p w14:paraId="590C16CD">
      <w:pPr>
        <w:spacing w:line="540" w:lineRule="exact"/>
        <w:ind w:firstLine="560" w:firstLineChars="200"/>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按照《深圳市龙岗区城市建设投资集团有限公司工程建设项目合同履约评价管理办法》执行。</w:t>
      </w:r>
    </w:p>
    <w:p w14:paraId="49533F06">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556AACA9">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27</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6</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6</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rPr>
        <w:t>1001（联系人：</w:t>
      </w:r>
      <w:r>
        <w:rPr>
          <w:rFonts w:hint="eastAsia" w:ascii="仿宋_GB2312" w:hAnsi="仿宋_GB2312" w:eastAsia="仿宋_GB2312" w:cs="仿宋_GB2312"/>
          <w:sz w:val="28"/>
          <w:szCs w:val="28"/>
          <w:lang w:eastAsia="zh-CN"/>
        </w:rPr>
        <w:t>林</w:t>
      </w:r>
      <w:r>
        <w:rPr>
          <w:rFonts w:hint="eastAsia" w:ascii="仿宋_GB2312" w:hAnsi="仿宋_GB2312" w:eastAsia="仿宋_GB2312" w:cs="仿宋_GB2312"/>
          <w:sz w:val="28"/>
          <w:szCs w:val="28"/>
        </w:rPr>
        <w:t>工，0755-28988605）</w:t>
      </w:r>
      <w:r>
        <w:rPr>
          <w:rFonts w:hint="eastAsia" w:ascii="仿宋_GB2312" w:hAnsi="仿宋_GB2312" w:eastAsia="仿宋_GB2312" w:cs="仿宋_GB2312"/>
          <w:sz w:val="28"/>
          <w:szCs w:val="28"/>
          <w:highlight w:val="none"/>
        </w:rPr>
        <w:t>，逾期送达或未按要求密封将予以拒收或原封退回给报价人。</w:t>
      </w:r>
    </w:p>
    <w:p w14:paraId="18B005F8">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40240EFB">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14393088">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7A83FF8B">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12E73A6E">
      <w:pPr>
        <w:rPr>
          <w:highlight w:val="none"/>
        </w:rPr>
      </w:pPr>
    </w:p>
    <w:p w14:paraId="0961751B">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2D9924BA">
      <w:pPr>
        <w:numPr>
          <w:ilvl w:val="0"/>
          <w:numId w:val="3"/>
        </w:numPr>
        <w:spacing w:line="540" w:lineRule="exact"/>
        <w:ind w:left="1677" w:leftChars="665" w:hanging="281" w:hangingChars="1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3056F81B">
      <w:pPr>
        <w:numPr>
          <w:ilvl w:val="0"/>
          <w:numId w:val="3"/>
        </w:numPr>
        <w:spacing w:line="540" w:lineRule="exact"/>
        <w:ind w:left="1677" w:leftChars="665" w:hanging="281" w:hangingChars="1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0C4EE93A">
      <w:pPr>
        <w:pStyle w:val="29"/>
        <w:spacing w:line="540" w:lineRule="exact"/>
        <w:rPr>
          <w:sz w:val="28"/>
          <w:szCs w:val="28"/>
          <w:highlight w:val="none"/>
        </w:rPr>
      </w:pPr>
    </w:p>
    <w:p w14:paraId="35C28DDE">
      <w:pPr>
        <w:adjustRightInd w:val="0"/>
        <w:snapToGrid w:val="0"/>
        <w:spacing w:line="560" w:lineRule="atLeast"/>
        <w:ind w:firstLine="560"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rPr>
        <w:t>深圳市龙岗区城投创融投资有限公司</w:t>
      </w:r>
    </w:p>
    <w:p w14:paraId="3A69F764">
      <w:pPr>
        <w:spacing w:line="540" w:lineRule="exact"/>
        <w:ind w:firstLine="480"/>
        <w:rPr>
          <w:rFonts w:ascii="仿宋_GB2312" w:hAnsi="仿宋_GB2312" w:eastAsia="仿宋_GB2312" w:cs="仿宋_GB2312"/>
          <w:sz w:val="28"/>
          <w:szCs w:val="28"/>
          <w:highlight w:val="none"/>
        </w:rPr>
      </w:pPr>
    </w:p>
    <w:p w14:paraId="1B61EC07">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yellow"/>
          <w:lang w:val="en-US" w:eastAsia="zh-CN"/>
        </w:rPr>
        <w:t>26</w:t>
      </w:r>
      <w:r>
        <w:rPr>
          <w:rFonts w:hint="eastAsia" w:ascii="仿宋_GB2312" w:hAnsi="仿宋_GB2312" w:eastAsia="仿宋_GB2312" w:cs="仿宋_GB2312"/>
          <w:b/>
          <w:bCs/>
          <w:sz w:val="28"/>
          <w:szCs w:val="28"/>
          <w:highlight w:val="none"/>
        </w:rPr>
        <w:t>日</w:t>
      </w:r>
    </w:p>
    <w:p w14:paraId="51C8968C">
      <w:pPr>
        <w:rPr>
          <w:highlight w:val="none"/>
        </w:rPr>
      </w:pPr>
      <w:r>
        <w:rPr>
          <w:highlight w:val="none"/>
        </w:rPr>
        <w:br w:type="page"/>
      </w:r>
    </w:p>
    <w:p w14:paraId="61CD9E32">
      <w:pPr>
        <w:pStyle w:val="24"/>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32310EF0">
      <w:pPr>
        <w:pStyle w:val="24"/>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5F23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6806E8BC">
            <w:pPr>
              <w:pStyle w:val="29"/>
              <w:rPr>
                <w:rFonts w:hint="eastAsia" w:hAnsi="宋体"/>
                <w:highlight w:val="none"/>
              </w:rPr>
            </w:pPr>
            <w:r>
              <w:rPr>
                <w:rFonts w:hint="eastAsia" w:hAnsi="宋体"/>
                <w:highlight w:val="none"/>
              </w:rPr>
              <w:t>序号</w:t>
            </w:r>
          </w:p>
        </w:tc>
        <w:tc>
          <w:tcPr>
            <w:tcW w:w="1534" w:type="dxa"/>
            <w:vAlign w:val="center"/>
          </w:tcPr>
          <w:p w14:paraId="282B02EE">
            <w:pPr>
              <w:pStyle w:val="29"/>
              <w:rPr>
                <w:rFonts w:hint="eastAsia" w:hAnsi="宋体"/>
                <w:highlight w:val="none"/>
              </w:rPr>
            </w:pPr>
            <w:r>
              <w:rPr>
                <w:rFonts w:hint="eastAsia" w:hAnsi="宋体"/>
                <w:highlight w:val="none"/>
              </w:rPr>
              <w:t>项目明细内容</w:t>
            </w:r>
          </w:p>
        </w:tc>
        <w:tc>
          <w:tcPr>
            <w:tcW w:w="3151" w:type="dxa"/>
            <w:vAlign w:val="center"/>
          </w:tcPr>
          <w:p w14:paraId="27DB82C0">
            <w:pPr>
              <w:pStyle w:val="29"/>
              <w:rPr>
                <w:rFonts w:hint="eastAsia" w:hAnsi="宋体"/>
                <w:highlight w:val="none"/>
              </w:rPr>
            </w:pPr>
            <w:r>
              <w:rPr>
                <w:rFonts w:hint="eastAsia" w:hAnsi="宋体"/>
                <w:highlight w:val="none"/>
              </w:rPr>
              <w:t>要求</w:t>
            </w:r>
          </w:p>
        </w:tc>
        <w:tc>
          <w:tcPr>
            <w:tcW w:w="3108" w:type="dxa"/>
            <w:vAlign w:val="center"/>
          </w:tcPr>
          <w:p w14:paraId="2F8FB424">
            <w:pPr>
              <w:pStyle w:val="29"/>
              <w:rPr>
                <w:rFonts w:hint="eastAsia" w:hAnsi="宋体"/>
                <w:highlight w:val="none"/>
              </w:rPr>
            </w:pPr>
            <w:r>
              <w:rPr>
                <w:rFonts w:hint="eastAsia" w:hAnsi="宋体"/>
                <w:highlight w:val="none"/>
              </w:rPr>
              <w:t>备注</w:t>
            </w:r>
          </w:p>
        </w:tc>
      </w:tr>
      <w:tr w14:paraId="46B4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7F7E3074">
            <w:pPr>
              <w:pStyle w:val="29"/>
              <w:rPr>
                <w:rFonts w:hint="eastAsia" w:hAnsi="宋体"/>
                <w:highlight w:val="none"/>
              </w:rPr>
            </w:pPr>
            <w:r>
              <w:rPr>
                <w:rFonts w:hint="eastAsia" w:hAnsi="宋体"/>
                <w:highlight w:val="none"/>
              </w:rPr>
              <w:t>1</w:t>
            </w:r>
          </w:p>
        </w:tc>
        <w:tc>
          <w:tcPr>
            <w:tcW w:w="1534" w:type="dxa"/>
            <w:vAlign w:val="center"/>
          </w:tcPr>
          <w:p w14:paraId="54B7939C">
            <w:pPr>
              <w:pStyle w:val="29"/>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774C11F4">
            <w:pPr>
              <w:pStyle w:val="29"/>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27</w:t>
            </w:r>
            <w:r>
              <w:rPr>
                <w:rFonts w:hint="eastAsia" w:hAnsi="宋体"/>
                <w:highlight w:val="yellow"/>
              </w:rPr>
              <w:t>日—</w:t>
            </w:r>
            <w:r>
              <w:rPr>
                <w:rFonts w:hint="eastAsia" w:hAnsi="宋体"/>
                <w:highlight w:val="yellow"/>
                <w:lang w:val="en-US" w:eastAsia="zh-CN"/>
              </w:rPr>
              <w:t>6</w:t>
            </w:r>
            <w:r>
              <w:rPr>
                <w:rFonts w:hint="eastAsia" w:hAnsi="宋体"/>
                <w:highlight w:val="yellow"/>
              </w:rPr>
              <w:t>月</w:t>
            </w:r>
            <w:r>
              <w:rPr>
                <w:rFonts w:hint="eastAsia" w:hAnsi="宋体"/>
                <w:highlight w:val="yellow"/>
                <w:lang w:val="en-US" w:eastAsia="zh-CN"/>
              </w:rPr>
              <w:t>3</w:t>
            </w:r>
            <w:r>
              <w:rPr>
                <w:rFonts w:hint="eastAsia" w:hAnsi="宋体"/>
                <w:highlight w:val="yellow"/>
              </w:rPr>
              <w:t>日止</w:t>
            </w:r>
          </w:p>
        </w:tc>
        <w:tc>
          <w:tcPr>
            <w:tcW w:w="3108" w:type="dxa"/>
            <w:vAlign w:val="center"/>
          </w:tcPr>
          <w:p w14:paraId="6EFD39E7">
            <w:pPr>
              <w:pStyle w:val="29"/>
              <w:rPr>
                <w:rFonts w:hint="eastAsia" w:hAnsi="宋体"/>
                <w:highlight w:val="none"/>
              </w:rPr>
            </w:pPr>
            <w:r>
              <w:rPr>
                <w:rFonts w:hint="eastAsia" w:hAnsi="宋体"/>
                <w:highlight w:val="none"/>
              </w:rPr>
              <w:t>龙岗区城投集团官方网站</w:t>
            </w:r>
          </w:p>
        </w:tc>
      </w:tr>
      <w:tr w14:paraId="1920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4E40773D">
            <w:pPr>
              <w:pStyle w:val="29"/>
              <w:rPr>
                <w:rFonts w:hint="eastAsia" w:hAnsi="宋体"/>
                <w:highlight w:val="none"/>
              </w:rPr>
            </w:pPr>
            <w:r>
              <w:rPr>
                <w:rFonts w:hint="eastAsia" w:hAnsi="宋体"/>
                <w:highlight w:val="none"/>
              </w:rPr>
              <w:t>2</w:t>
            </w:r>
          </w:p>
        </w:tc>
        <w:tc>
          <w:tcPr>
            <w:tcW w:w="1534" w:type="dxa"/>
            <w:vAlign w:val="center"/>
          </w:tcPr>
          <w:p w14:paraId="59C3D5B3">
            <w:pPr>
              <w:pStyle w:val="29"/>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3B6A540B">
            <w:pPr>
              <w:pStyle w:val="29"/>
              <w:rPr>
                <w:rFonts w:hint="eastAsia" w:hAnsi="宋体"/>
                <w:highlight w:val="yellow"/>
              </w:rPr>
            </w:pPr>
            <w:r>
              <w:rPr>
                <w:rFonts w:hint="eastAsia" w:hAnsi="宋体" w:cs="Times New Roman"/>
                <w:highlight w:val="none"/>
                <w:lang w:val="en-US" w:eastAsia="zh-CN"/>
              </w:rPr>
              <w:t>44.35</w:t>
            </w:r>
            <w:r>
              <w:rPr>
                <w:rFonts w:hint="eastAsia" w:ascii="宋体" w:hAnsi="宋体" w:eastAsia="宋体" w:cs="Times New Roman"/>
                <w:highlight w:val="none"/>
                <w:lang w:val="en-US" w:eastAsia="zh-CN"/>
              </w:rPr>
              <w:t>万元</w:t>
            </w:r>
          </w:p>
        </w:tc>
        <w:tc>
          <w:tcPr>
            <w:tcW w:w="3108" w:type="dxa"/>
            <w:vMerge w:val="restart"/>
            <w:vAlign w:val="center"/>
          </w:tcPr>
          <w:p w14:paraId="72C25E6B">
            <w:pPr>
              <w:pStyle w:val="29"/>
              <w:rPr>
                <w:rFonts w:hint="eastAsia" w:hAnsi="宋体"/>
                <w:highlight w:val="none"/>
                <w:lang w:val="en-US" w:eastAsia="zh-CN"/>
              </w:rPr>
            </w:pPr>
          </w:p>
        </w:tc>
      </w:tr>
      <w:tr w14:paraId="0617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4C5F5EA6">
            <w:pPr>
              <w:pStyle w:val="29"/>
              <w:rPr>
                <w:rFonts w:hint="eastAsia" w:hAnsi="宋体"/>
                <w:highlight w:val="none"/>
              </w:rPr>
            </w:pPr>
            <w:r>
              <w:rPr>
                <w:rFonts w:hint="eastAsia" w:hAnsi="宋体"/>
                <w:highlight w:val="none"/>
              </w:rPr>
              <w:t>3</w:t>
            </w:r>
          </w:p>
        </w:tc>
        <w:tc>
          <w:tcPr>
            <w:tcW w:w="1534" w:type="dxa"/>
            <w:vAlign w:val="center"/>
          </w:tcPr>
          <w:p w14:paraId="2321F2A1">
            <w:pPr>
              <w:pStyle w:val="29"/>
              <w:rPr>
                <w:rFonts w:hint="eastAsia" w:hAnsi="宋体"/>
                <w:highlight w:val="none"/>
              </w:rPr>
            </w:pPr>
            <w:r>
              <w:rPr>
                <w:rFonts w:hint="eastAsia" w:hAnsi="宋体"/>
                <w:highlight w:val="none"/>
              </w:rPr>
              <w:t>投标报价要求</w:t>
            </w:r>
          </w:p>
        </w:tc>
        <w:tc>
          <w:tcPr>
            <w:tcW w:w="3151" w:type="dxa"/>
            <w:vAlign w:val="center"/>
          </w:tcPr>
          <w:p w14:paraId="012226D6">
            <w:pPr>
              <w:pStyle w:val="29"/>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3C83AF31">
            <w:pPr>
              <w:pStyle w:val="29"/>
              <w:rPr>
                <w:rFonts w:hint="eastAsia" w:hAnsi="宋体"/>
                <w:highlight w:val="none"/>
              </w:rPr>
            </w:pPr>
          </w:p>
        </w:tc>
      </w:tr>
      <w:tr w14:paraId="6C3E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4BE61702">
            <w:pPr>
              <w:pStyle w:val="29"/>
              <w:rPr>
                <w:rFonts w:hint="eastAsia" w:hAnsi="宋体"/>
                <w:highlight w:val="none"/>
              </w:rPr>
            </w:pPr>
            <w:r>
              <w:rPr>
                <w:rFonts w:hint="eastAsia" w:hAnsi="宋体"/>
                <w:highlight w:val="none"/>
              </w:rPr>
              <w:t>4</w:t>
            </w:r>
          </w:p>
        </w:tc>
        <w:tc>
          <w:tcPr>
            <w:tcW w:w="1534" w:type="dxa"/>
            <w:vAlign w:val="center"/>
          </w:tcPr>
          <w:p w14:paraId="703413C7">
            <w:pPr>
              <w:pStyle w:val="29"/>
              <w:rPr>
                <w:rFonts w:hint="eastAsia" w:hAnsi="宋体"/>
                <w:highlight w:val="none"/>
              </w:rPr>
            </w:pPr>
            <w:r>
              <w:rPr>
                <w:rFonts w:hint="eastAsia" w:hAnsi="宋体"/>
                <w:highlight w:val="none"/>
              </w:rPr>
              <w:t>工期要求</w:t>
            </w:r>
          </w:p>
        </w:tc>
        <w:tc>
          <w:tcPr>
            <w:tcW w:w="3151" w:type="dxa"/>
            <w:vAlign w:val="center"/>
          </w:tcPr>
          <w:p w14:paraId="242BE479">
            <w:pPr>
              <w:pStyle w:val="29"/>
              <w:rPr>
                <w:rFonts w:hint="default" w:hAnsi="宋体" w:eastAsia="宋体"/>
                <w:highlight w:val="none"/>
                <w:lang w:val="en-US" w:eastAsia="zh-CN"/>
              </w:rPr>
            </w:pPr>
            <w:r>
              <w:rPr>
                <w:rFonts w:hint="eastAsia" w:hAnsi="宋体"/>
                <w:highlight w:val="none"/>
                <w:lang w:val="en-US" w:eastAsia="zh-CN"/>
              </w:rPr>
              <w:t>施工阶段65日历天，保修阶段2年。</w:t>
            </w:r>
          </w:p>
        </w:tc>
        <w:tc>
          <w:tcPr>
            <w:tcW w:w="3108" w:type="dxa"/>
            <w:vAlign w:val="center"/>
          </w:tcPr>
          <w:p w14:paraId="00984A70">
            <w:pPr>
              <w:pStyle w:val="29"/>
              <w:rPr>
                <w:rFonts w:hint="default" w:hAnsi="宋体"/>
                <w:highlight w:val="none"/>
                <w:lang w:val="en-US"/>
              </w:rPr>
            </w:pPr>
          </w:p>
        </w:tc>
      </w:tr>
      <w:tr w14:paraId="7C0A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7AF80D29">
            <w:pPr>
              <w:pStyle w:val="29"/>
              <w:rPr>
                <w:rFonts w:hint="eastAsia" w:hAnsi="宋体"/>
                <w:highlight w:val="none"/>
              </w:rPr>
            </w:pPr>
            <w:r>
              <w:rPr>
                <w:rFonts w:hint="eastAsia" w:hAnsi="宋体"/>
                <w:highlight w:val="none"/>
              </w:rPr>
              <w:t>5</w:t>
            </w:r>
          </w:p>
        </w:tc>
        <w:tc>
          <w:tcPr>
            <w:tcW w:w="1534" w:type="dxa"/>
            <w:vAlign w:val="center"/>
          </w:tcPr>
          <w:p w14:paraId="5B6446A4">
            <w:pPr>
              <w:pStyle w:val="29"/>
              <w:rPr>
                <w:rFonts w:hint="eastAsia" w:hAnsi="宋体"/>
                <w:highlight w:val="none"/>
              </w:rPr>
            </w:pPr>
            <w:r>
              <w:rPr>
                <w:rFonts w:hint="eastAsia" w:hAnsi="宋体"/>
                <w:highlight w:val="none"/>
              </w:rPr>
              <w:t>递交投标文件截止时间</w:t>
            </w:r>
          </w:p>
        </w:tc>
        <w:tc>
          <w:tcPr>
            <w:tcW w:w="3151" w:type="dxa"/>
            <w:vAlign w:val="center"/>
          </w:tcPr>
          <w:p w14:paraId="450CF2F3">
            <w:pPr>
              <w:pStyle w:val="29"/>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6</w:t>
            </w:r>
            <w:r>
              <w:rPr>
                <w:rFonts w:hint="eastAsia" w:hAnsi="宋体"/>
                <w:highlight w:val="yellow"/>
              </w:rPr>
              <w:t>月</w:t>
            </w:r>
            <w:r>
              <w:rPr>
                <w:rFonts w:hint="eastAsia" w:hAnsi="宋体"/>
                <w:highlight w:val="yellow"/>
                <w:lang w:val="en-US" w:eastAsia="zh-CN"/>
              </w:rPr>
              <w:t>3</w:t>
            </w:r>
            <w:r>
              <w:rPr>
                <w:rFonts w:hint="eastAsia" w:hAnsi="宋体"/>
                <w:highlight w:val="yellow"/>
              </w:rPr>
              <w:t>日15：00</w:t>
            </w:r>
          </w:p>
        </w:tc>
        <w:tc>
          <w:tcPr>
            <w:tcW w:w="3108" w:type="dxa"/>
            <w:vAlign w:val="center"/>
          </w:tcPr>
          <w:p w14:paraId="076A88F7">
            <w:pPr>
              <w:pStyle w:val="29"/>
              <w:rPr>
                <w:rFonts w:hint="eastAsia" w:ascii="宋体" w:hAnsi="宋体" w:eastAsia="宋体" w:cs="Times New Roman"/>
                <w:highlight w:val="none"/>
              </w:rPr>
            </w:pPr>
            <w:r>
              <w:rPr>
                <w:rFonts w:hint="eastAsia" w:ascii="宋体" w:hAnsi="宋体" w:eastAsia="宋体" w:cs="Times New Roman"/>
                <w:highlight w:val="none"/>
              </w:rPr>
              <w:t>地点：龙岗区中心城腾飞路创投大厦1001</w:t>
            </w:r>
          </w:p>
          <w:p w14:paraId="4F886786">
            <w:pPr>
              <w:pStyle w:val="29"/>
              <w:rPr>
                <w:rFonts w:hint="eastAsia" w:ascii="宋体" w:hAnsi="宋体" w:eastAsia="宋体" w:cs="Times New Roman"/>
                <w:highlight w:val="none"/>
              </w:rPr>
            </w:pPr>
            <w:r>
              <w:rPr>
                <w:rFonts w:hint="eastAsia" w:ascii="宋体" w:hAnsi="宋体" w:eastAsia="宋体" w:cs="Times New Roman"/>
                <w:highlight w:val="none"/>
              </w:rPr>
              <w:t>深圳市龙岗区城投创融投资有限公司</w:t>
            </w:r>
          </w:p>
        </w:tc>
      </w:tr>
      <w:tr w14:paraId="7EF9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0904F939">
            <w:pPr>
              <w:pStyle w:val="29"/>
              <w:rPr>
                <w:rFonts w:hint="eastAsia" w:hAnsi="宋体"/>
                <w:highlight w:val="none"/>
              </w:rPr>
            </w:pPr>
            <w:r>
              <w:rPr>
                <w:rFonts w:hint="eastAsia" w:hAnsi="宋体"/>
                <w:highlight w:val="none"/>
              </w:rPr>
              <w:t>6</w:t>
            </w:r>
          </w:p>
        </w:tc>
        <w:tc>
          <w:tcPr>
            <w:tcW w:w="1534" w:type="dxa"/>
            <w:vAlign w:val="center"/>
          </w:tcPr>
          <w:p w14:paraId="50A01278">
            <w:pPr>
              <w:pStyle w:val="29"/>
              <w:rPr>
                <w:rFonts w:hint="eastAsia" w:hAnsi="宋体"/>
                <w:highlight w:val="none"/>
              </w:rPr>
            </w:pPr>
            <w:r>
              <w:rPr>
                <w:rFonts w:hint="eastAsia" w:hAnsi="宋体"/>
                <w:highlight w:val="none"/>
              </w:rPr>
              <w:t>开标时间</w:t>
            </w:r>
          </w:p>
        </w:tc>
        <w:tc>
          <w:tcPr>
            <w:tcW w:w="3151" w:type="dxa"/>
            <w:vAlign w:val="center"/>
          </w:tcPr>
          <w:p w14:paraId="328CDF89">
            <w:pPr>
              <w:pStyle w:val="29"/>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6</w:t>
            </w:r>
            <w:r>
              <w:rPr>
                <w:rFonts w:hint="eastAsia" w:hAnsi="宋体"/>
                <w:highlight w:val="yellow"/>
              </w:rPr>
              <w:t>月</w:t>
            </w:r>
            <w:r>
              <w:rPr>
                <w:rFonts w:hint="eastAsia" w:hAnsi="宋体"/>
                <w:highlight w:val="yellow"/>
                <w:lang w:val="en-US" w:eastAsia="zh-CN"/>
              </w:rPr>
              <w:t>3</w:t>
            </w:r>
            <w:r>
              <w:rPr>
                <w:rFonts w:hint="eastAsia" w:hAnsi="宋体"/>
                <w:highlight w:val="yellow"/>
              </w:rPr>
              <w:t>日15：00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48A65920">
            <w:pPr>
              <w:pStyle w:val="29"/>
              <w:rPr>
                <w:rFonts w:hint="eastAsia" w:ascii="宋体" w:hAnsi="宋体" w:eastAsia="宋体" w:cs="Times New Roman"/>
                <w:highlight w:val="none"/>
              </w:rPr>
            </w:pPr>
            <w:r>
              <w:rPr>
                <w:rFonts w:hint="eastAsia" w:ascii="宋体" w:hAnsi="宋体" w:eastAsia="宋体" w:cs="Times New Roman"/>
                <w:highlight w:val="none"/>
              </w:rPr>
              <w:t>地点：龙岗区中心城腾飞路创投大厦1001</w:t>
            </w:r>
          </w:p>
          <w:p w14:paraId="2B10719A">
            <w:pPr>
              <w:pStyle w:val="29"/>
              <w:rPr>
                <w:rFonts w:hint="eastAsia" w:ascii="宋体" w:hAnsi="宋体" w:eastAsia="宋体" w:cs="Times New Roman"/>
                <w:highlight w:val="none"/>
              </w:rPr>
            </w:pPr>
            <w:r>
              <w:rPr>
                <w:rFonts w:hint="eastAsia" w:ascii="宋体" w:hAnsi="宋体" w:eastAsia="宋体" w:cs="Times New Roman"/>
                <w:highlight w:val="none"/>
              </w:rPr>
              <w:t>深圳市龙岗区城投创融投资有限公司</w:t>
            </w:r>
          </w:p>
        </w:tc>
      </w:tr>
      <w:tr w14:paraId="1891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5077A40C">
            <w:pPr>
              <w:pStyle w:val="29"/>
              <w:rPr>
                <w:rFonts w:hint="eastAsia" w:hAnsi="宋体"/>
                <w:highlight w:val="none"/>
              </w:rPr>
            </w:pPr>
            <w:r>
              <w:rPr>
                <w:rFonts w:hint="eastAsia" w:hAnsi="宋体"/>
                <w:highlight w:val="none"/>
              </w:rPr>
              <w:t>7</w:t>
            </w:r>
          </w:p>
        </w:tc>
        <w:tc>
          <w:tcPr>
            <w:tcW w:w="1534" w:type="dxa"/>
            <w:vAlign w:val="center"/>
          </w:tcPr>
          <w:p w14:paraId="6A7E93CB">
            <w:pPr>
              <w:pStyle w:val="29"/>
              <w:rPr>
                <w:rFonts w:hint="eastAsia" w:hAnsi="宋体"/>
                <w:highlight w:val="none"/>
              </w:rPr>
            </w:pPr>
            <w:r>
              <w:rPr>
                <w:rFonts w:hint="eastAsia" w:hAnsi="宋体"/>
                <w:highlight w:val="none"/>
              </w:rPr>
              <w:t>投标文件</w:t>
            </w:r>
          </w:p>
        </w:tc>
        <w:tc>
          <w:tcPr>
            <w:tcW w:w="3151" w:type="dxa"/>
            <w:vAlign w:val="center"/>
          </w:tcPr>
          <w:p w14:paraId="56A28513">
            <w:pPr>
              <w:pStyle w:val="29"/>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3AD3ECB6">
            <w:pPr>
              <w:pStyle w:val="29"/>
              <w:rPr>
                <w:rFonts w:hint="default" w:hAnsi="宋体" w:eastAsia="宋体"/>
                <w:highlight w:val="none"/>
                <w:lang w:val="en-US" w:eastAsia="zh-CN"/>
              </w:rPr>
            </w:pPr>
            <w:r>
              <w:rPr>
                <w:rFonts w:hint="eastAsia" w:hAnsi="宋体"/>
                <w:highlight w:val="none"/>
                <w:lang w:val="en-US" w:eastAsia="zh-CN"/>
              </w:rPr>
              <w:t>提交正本文件电子文件</w:t>
            </w:r>
          </w:p>
        </w:tc>
      </w:tr>
      <w:tr w14:paraId="6F0C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321EC9E9">
            <w:pPr>
              <w:pStyle w:val="29"/>
              <w:rPr>
                <w:rFonts w:hint="eastAsia" w:hAnsi="宋体"/>
                <w:highlight w:val="none"/>
              </w:rPr>
            </w:pPr>
            <w:r>
              <w:rPr>
                <w:rFonts w:hint="eastAsia" w:hAnsi="宋体"/>
                <w:highlight w:val="none"/>
              </w:rPr>
              <w:t>8</w:t>
            </w:r>
          </w:p>
        </w:tc>
        <w:tc>
          <w:tcPr>
            <w:tcW w:w="1534" w:type="dxa"/>
            <w:vAlign w:val="center"/>
          </w:tcPr>
          <w:p w14:paraId="78B94241">
            <w:pPr>
              <w:pStyle w:val="29"/>
              <w:rPr>
                <w:rFonts w:hint="eastAsia" w:hAnsi="宋体"/>
                <w:highlight w:val="none"/>
              </w:rPr>
            </w:pPr>
            <w:r>
              <w:rPr>
                <w:rFonts w:hint="eastAsia" w:hAnsi="宋体"/>
                <w:highlight w:val="none"/>
              </w:rPr>
              <w:t>投标担保</w:t>
            </w:r>
          </w:p>
        </w:tc>
        <w:tc>
          <w:tcPr>
            <w:tcW w:w="3151" w:type="dxa"/>
            <w:vAlign w:val="center"/>
          </w:tcPr>
          <w:p w14:paraId="18BD4DAC">
            <w:pPr>
              <w:pStyle w:val="29"/>
              <w:rPr>
                <w:rFonts w:hint="eastAsia" w:hAnsi="宋体"/>
                <w:highlight w:val="none"/>
              </w:rPr>
            </w:pPr>
            <w:r>
              <w:rPr>
                <w:rFonts w:hint="eastAsia" w:hAnsi="宋体"/>
                <w:highlight w:val="none"/>
              </w:rPr>
              <w:t>不提供</w:t>
            </w:r>
          </w:p>
        </w:tc>
        <w:tc>
          <w:tcPr>
            <w:tcW w:w="3108" w:type="dxa"/>
            <w:vAlign w:val="center"/>
          </w:tcPr>
          <w:p w14:paraId="1BB851D7">
            <w:pPr>
              <w:pStyle w:val="29"/>
              <w:rPr>
                <w:rFonts w:hint="eastAsia" w:hAnsi="宋体"/>
                <w:highlight w:val="none"/>
              </w:rPr>
            </w:pPr>
          </w:p>
        </w:tc>
      </w:tr>
      <w:tr w14:paraId="0659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579D4E23">
            <w:pPr>
              <w:pStyle w:val="29"/>
              <w:rPr>
                <w:rFonts w:hint="eastAsia" w:hAnsi="宋体"/>
                <w:highlight w:val="none"/>
              </w:rPr>
            </w:pPr>
            <w:r>
              <w:rPr>
                <w:rFonts w:hint="eastAsia" w:hAnsi="宋体"/>
                <w:highlight w:val="none"/>
              </w:rPr>
              <w:t>9</w:t>
            </w:r>
          </w:p>
        </w:tc>
        <w:tc>
          <w:tcPr>
            <w:tcW w:w="1534" w:type="dxa"/>
            <w:vAlign w:val="center"/>
          </w:tcPr>
          <w:p w14:paraId="5EB256B3">
            <w:pPr>
              <w:pStyle w:val="29"/>
              <w:rPr>
                <w:rFonts w:hint="eastAsia" w:hAnsi="宋体"/>
                <w:highlight w:val="none"/>
              </w:rPr>
            </w:pPr>
            <w:r>
              <w:rPr>
                <w:rFonts w:hint="eastAsia" w:hAnsi="宋体"/>
                <w:highlight w:val="none"/>
              </w:rPr>
              <w:t>投标有效期</w:t>
            </w:r>
          </w:p>
        </w:tc>
        <w:tc>
          <w:tcPr>
            <w:tcW w:w="3151" w:type="dxa"/>
            <w:vAlign w:val="center"/>
          </w:tcPr>
          <w:p w14:paraId="12418DBF">
            <w:pPr>
              <w:pStyle w:val="29"/>
              <w:rPr>
                <w:rFonts w:hint="eastAsia" w:hAnsi="宋体"/>
                <w:highlight w:val="none"/>
              </w:rPr>
            </w:pPr>
            <w:r>
              <w:rPr>
                <w:rFonts w:hint="eastAsia" w:hAnsi="宋体"/>
                <w:highlight w:val="none"/>
              </w:rPr>
              <w:t>60天</w:t>
            </w:r>
          </w:p>
        </w:tc>
        <w:tc>
          <w:tcPr>
            <w:tcW w:w="3108" w:type="dxa"/>
            <w:vAlign w:val="center"/>
          </w:tcPr>
          <w:p w14:paraId="53C0747B">
            <w:pPr>
              <w:pStyle w:val="29"/>
              <w:rPr>
                <w:rFonts w:hint="eastAsia" w:hAnsi="宋体"/>
                <w:highlight w:val="none"/>
              </w:rPr>
            </w:pPr>
          </w:p>
        </w:tc>
      </w:tr>
      <w:tr w14:paraId="7478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003CF347">
            <w:pPr>
              <w:pStyle w:val="29"/>
              <w:rPr>
                <w:rFonts w:hint="eastAsia" w:hAnsi="宋体"/>
                <w:highlight w:val="none"/>
              </w:rPr>
            </w:pPr>
            <w:r>
              <w:rPr>
                <w:rFonts w:hint="eastAsia" w:hAnsi="宋体"/>
                <w:highlight w:val="none"/>
              </w:rPr>
              <w:t>10</w:t>
            </w:r>
          </w:p>
        </w:tc>
        <w:tc>
          <w:tcPr>
            <w:tcW w:w="1534" w:type="dxa"/>
            <w:vAlign w:val="center"/>
          </w:tcPr>
          <w:p w14:paraId="1D3265EB">
            <w:pPr>
              <w:pStyle w:val="29"/>
              <w:rPr>
                <w:rFonts w:hint="eastAsia" w:hAnsi="宋体"/>
                <w:highlight w:val="none"/>
              </w:rPr>
            </w:pPr>
            <w:r>
              <w:rPr>
                <w:rFonts w:hint="eastAsia" w:hAnsi="宋体"/>
                <w:highlight w:val="none"/>
              </w:rPr>
              <w:t>招标人</w:t>
            </w:r>
          </w:p>
          <w:p w14:paraId="7DD61FBF">
            <w:pPr>
              <w:pStyle w:val="29"/>
              <w:rPr>
                <w:rFonts w:hint="eastAsia" w:hAnsi="宋体"/>
                <w:highlight w:val="none"/>
              </w:rPr>
            </w:pPr>
          </w:p>
        </w:tc>
        <w:tc>
          <w:tcPr>
            <w:tcW w:w="3151" w:type="dxa"/>
            <w:shd w:val="clear" w:color="auto" w:fill="auto"/>
            <w:vAlign w:val="center"/>
          </w:tcPr>
          <w:p w14:paraId="055438B1">
            <w:pPr>
              <w:pStyle w:val="29"/>
              <w:rPr>
                <w:rFonts w:hint="eastAsia" w:ascii="宋体" w:hAnsi="宋体" w:eastAsia="宋体" w:cs="Times New Roman"/>
                <w:highlight w:val="none"/>
              </w:rPr>
            </w:pPr>
            <w:r>
              <w:rPr>
                <w:rFonts w:hint="eastAsia" w:ascii="宋体" w:hAnsi="宋体" w:eastAsia="宋体" w:cs="Times New Roman"/>
                <w:highlight w:val="none"/>
              </w:rPr>
              <w:t>联系单位：深圳市龙岗区城投创融投资有限公司</w:t>
            </w:r>
          </w:p>
          <w:p w14:paraId="7CF2BA9D">
            <w:pPr>
              <w:pStyle w:val="29"/>
              <w:rPr>
                <w:rFonts w:hint="eastAsia" w:ascii="宋体" w:hAnsi="宋体" w:eastAsia="宋体" w:cs="Times New Roman"/>
                <w:highlight w:val="none"/>
              </w:rPr>
            </w:pPr>
            <w:r>
              <w:rPr>
                <w:rFonts w:hint="eastAsia" w:ascii="宋体" w:hAnsi="宋体" w:eastAsia="宋体" w:cs="Times New Roman"/>
                <w:highlight w:val="none"/>
              </w:rPr>
              <w:t>联系地址：龙岗区中心城腾飞路创投大厦1001</w:t>
            </w:r>
          </w:p>
          <w:p w14:paraId="21D38CFA">
            <w:pPr>
              <w:pStyle w:val="29"/>
              <w:rPr>
                <w:rFonts w:hint="eastAsia" w:ascii="宋体" w:hAnsi="宋体" w:eastAsia="宋体" w:cs="Times New Roman"/>
                <w:highlight w:val="none"/>
              </w:rPr>
            </w:pPr>
            <w:r>
              <w:rPr>
                <w:rFonts w:hint="eastAsia" w:ascii="宋体" w:hAnsi="宋体" w:eastAsia="宋体" w:cs="Times New Roman"/>
                <w:highlight w:val="none"/>
              </w:rPr>
              <w:t>联 系 人：</w:t>
            </w:r>
            <w:r>
              <w:rPr>
                <w:rFonts w:hint="eastAsia" w:ascii="宋体" w:hAnsi="宋体" w:eastAsia="宋体" w:cs="Times New Roman"/>
                <w:highlight w:val="none"/>
                <w:lang w:eastAsia="zh-CN"/>
              </w:rPr>
              <w:t>林</w:t>
            </w:r>
            <w:r>
              <w:rPr>
                <w:rFonts w:hint="eastAsia" w:ascii="宋体" w:hAnsi="宋体" w:eastAsia="宋体" w:cs="Times New Roman"/>
                <w:highlight w:val="none"/>
              </w:rPr>
              <w:t>工</w:t>
            </w:r>
          </w:p>
          <w:p w14:paraId="4E61FA5B">
            <w:pPr>
              <w:pStyle w:val="29"/>
              <w:rPr>
                <w:rFonts w:hint="default" w:ascii="CESI仿宋-GB2312" w:hAnsi="CESI仿宋-GB2312" w:eastAsia="CESI仿宋-GB2312" w:cs="CESI仿宋-GB2312"/>
                <w:kern w:val="2"/>
                <w:sz w:val="21"/>
                <w:szCs w:val="21"/>
                <w:lang w:val="en-US" w:eastAsia="zh-CN" w:bidi="ar-SA"/>
              </w:rPr>
            </w:pPr>
            <w:r>
              <w:rPr>
                <w:rFonts w:hint="eastAsia" w:ascii="宋体" w:hAnsi="宋体" w:eastAsia="宋体" w:cs="Times New Roman"/>
                <w:highlight w:val="none"/>
              </w:rPr>
              <w:t>联系电话：0755-28988605</w:t>
            </w:r>
          </w:p>
        </w:tc>
        <w:tc>
          <w:tcPr>
            <w:tcW w:w="3108" w:type="dxa"/>
            <w:vAlign w:val="center"/>
          </w:tcPr>
          <w:p w14:paraId="36D3834C">
            <w:pPr>
              <w:pStyle w:val="29"/>
              <w:rPr>
                <w:rFonts w:hint="eastAsia" w:hAnsi="宋体"/>
                <w:highlight w:val="none"/>
              </w:rPr>
            </w:pPr>
          </w:p>
        </w:tc>
      </w:tr>
    </w:tbl>
    <w:p w14:paraId="297AF8BF">
      <w:pPr>
        <w:rPr>
          <w:highlight w:val="none"/>
        </w:rPr>
      </w:pPr>
      <w:r>
        <w:rPr>
          <w:highlight w:val="none"/>
        </w:rPr>
        <w:br w:type="page"/>
      </w:r>
    </w:p>
    <w:p w14:paraId="73A455D2">
      <w:pPr>
        <w:spacing w:line="360" w:lineRule="auto"/>
        <w:jc w:val="center"/>
        <w:outlineLvl w:val="2"/>
        <w:rPr>
          <w:rFonts w:ascii="宋体" w:hAnsi="宋体"/>
          <w:b/>
          <w:snapToGrid w:val="0"/>
          <w:kern w:val="0"/>
          <w:sz w:val="32"/>
          <w:szCs w:val="32"/>
          <w:highlight w:val="none"/>
        </w:rPr>
      </w:pPr>
      <w:bookmarkStart w:id="3" w:name="_Toc14756"/>
      <w:bookmarkStart w:id="4" w:name="_Toc509669686"/>
      <w:r>
        <w:rPr>
          <w:rFonts w:hint="eastAsia" w:ascii="宋体" w:hAnsi="宋体"/>
          <w:b/>
          <w:snapToGrid w:val="0"/>
          <w:kern w:val="0"/>
          <w:sz w:val="32"/>
          <w:szCs w:val="32"/>
          <w:highlight w:val="none"/>
        </w:rPr>
        <w:t>一、总  则</w:t>
      </w:r>
      <w:bookmarkEnd w:id="3"/>
      <w:bookmarkEnd w:id="4"/>
    </w:p>
    <w:p w14:paraId="1BE5E2A0">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6F3066FE">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w:t>
      </w:r>
      <w:r>
        <w:rPr>
          <w:rFonts w:hint="eastAsia" w:ascii="宋体" w:hAnsi="宋体" w:cs="Times New Roman"/>
          <w:snapToGrid w:val="0"/>
          <w:kern w:val="0"/>
          <w:szCs w:val="21"/>
          <w:highlight w:val="none"/>
          <w:lang w:eastAsia="zh-CN"/>
        </w:rPr>
        <w:t>法律法规</w:t>
      </w:r>
      <w:r>
        <w:rPr>
          <w:rFonts w:hint="eastAsia" w:ascii="宋体" w:hAnsi="宋体" w:eastAsia="宋体" w:cs="Times New Roman"/>
          <w:snapToGrid w:val="0"/>
          <w:kern w:val="0"/>
          <w:szCs w:val="21"/>
          <w:highlight w:val="none"/>
        </w:rPr>
        <w:t>、规章和规范性文件的规定，本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11B38587">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ascii="宋体" w:hAnsi="宋体" w:eastAsia="宋体" w:cs="Times New Roman"/>
          <w:snapToGrid w:val="0"/>
          <w:kern w:val="0"/>
          <w:sz w:val="21"/>
          <w:szCs w:val="21"/>
          <w:highlight w:val="none"/>
          <w:lang w:val="en-US" w:eastAsia="zh-CN"/>
        </w:rPr>
        <w:t>深圳市龙岗区城投创融投资有限公司。</w:t>
      </w:r>
    </w:p>
    <w:p w14:paraId="7A0E58F6">
      <w:pPr>
        <w:spacing w:line="360" w:lineRule="auto"/>
        <w:ind w:firstLine="420" w:firstLineChars="200"/>
        <w:jc w:val="left"/>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 w:val="21"/>
          <w:szCs w:val="21"/>
          <w:highlight w:val="none"/>
        </w:rPr>
        <w:t>1.2</w:t>
      </w:r>
      <w:r>
        <w:rPr>
          <w:rFonts w:hint="eastAsia" w:ascii="宋体" w:hAnsi="宋体" w:eastAsia="宋体" w:cs="Times New Roman"/>
          <w:snapToGrid w:val="0"/>
          <w:color w:val="auto"/>
          <w:kern w:val="0"/>
          <w:sz w:val="21"/>
          <w:szCs w:val="21"/>
          <w:highlight w:val="none"/>
          <w:lang w:val="en-US" w:eastAsia="zh-CN"/>
        </w:rPr>
        <w:t>工程名称：万致天地商业中心1栋一单元40-46层办公用房提升工程监理。</w:t>
      </w:r>
    </w:p>
    <w:p w14:paraId="67DCDEF4">
      <w:pPr>
        <w:spacing w:line="360" w:lineRule="auto"/>
        <w:ind w:firstLine="420" w:firstLineChars="200"/>
        <w:jc w:val="left"/>
        <w:rPr>
          <w:rFonts w:hint="eastAsia" w:ascii="宋体" w:hAnsi="宋体" w:eastAsia="宋体" w:cs="Times New Roman"/>
          <w:snapToGrid w:val="0"/>
          <w:color w:val="auto"/>
          <w:kern w:val="0"/>
          <w:sz w:val="21"/>
          <w:szCs w:val="21"/>
          <w:highlight w:val="none"/>
        </w:rPr>
      </w:pPr>
      <w:r>
        <w:rPr>
          <w:rFonts w:hint="eastAsia" w:ascii="宋体" w:hAnsi="宋体" w:eastAsia="宋体" w:cs="Times New Roman"/>
          <w:snapToGrid w:val="0"/>
          <w:color w:val="auto"/>
          <w:kern w:val="0"/>
          <w:sz w:val="21"/>
          <w:szCs w:val="21"/>
          <w:highlight w:val="none"/>
          <w:lang w:val="en-US" w:eastAsia="zh-CN"/>
        </w:rPr>
        <w:t>1.3工程地点： 深圳市</w:t>
      </w:r>
      <w:r>
        <w:rPr>
          <w:rFonts w:hint="eastAsia" w:ascii="宋体" w:hAnsi="宋体" w:eastAsia="宋体" w:cs="Times New Roman"/>
          <w:snapToGrid w:val="0"/>
          <w:color w:val="auto"/>
          <w:kern w:val="0"/>
          <w:sz w:val="21"/>
          <w:szCs w:val="21"/>
          <w:highlight w:val="none"/>
        </w:rPr>
        <w:t>龙岗区。</w:t>
      </w:r>
    </w:p>
    <w:p w14:paraId="5C3C70B1">
      <w:pPr>
        <w:spacing w:line="360" w:lineRule="auto"/>
        <w:ind w:firstLine="420" w:firstLineChars="200"/>
        <w:jc w:val="left"/>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 w:val="21"/>
          <w:szCs w:val="21"/>
          <w:highlight w:val="none"/>
        </w:rPr>
        <w:t>1.4工程规模：</w:t>
      </w:r>
      <w:r>
        <w:rPr>
          <w:rFonts w:hint="eastAsia" w:ascii="宋体" w:hAnsi="宋体" w:eastAsia="宋体" w:cs="Times New Roman"/>
          <w:snapToGrid w:val="0"/>
          <w:color w:val="auto"/>
          <w:kern w:val="0"/>
          <w:sz w:val="21"/>
          <w:szCs w:val="21"/>
          <w:highlight w:val="none"/>
          <w:lang w:val="en-US" w:eastAsia="zh-CN"/>
        </w:rPr>
        <w:t>万科万致天地项目位于深圳市龙岗区坂田布龙路与坂雪岗大道交</w:t>
      </w:r>
      <w:r>
        <w:rPr>
          <w:rFonts w:hint="eastAsia" w:ascii="宋体" w:hAnsi="宋体" w:cs="Times New Roman"/>
          <w:snapToGrid w:val="0"/>
          <w:color w:val="auto"/>
          <w:kern w:val="0"/>
          <w:sz w:val="21"/>
          <w:szCs w:val="21"/>
          <w:highlight w:val="none"/>
          <w:lang w:val="en-US" w:eastAsia="zh-CN"/>
        </w:rPr>
        <w:t>会</w:t>
      </w:r>
      <w:r>
        <w:rPr>
          <w:rFonts w:hint="eastAsia" w:ascii="宋体" w:hAnsi="宋体" w:eastAsia="宋体" w:cs="Times New Roman"/>
          <w:snapToGrid w:val="0"/>
          <w:color w:val="auto"/>
          <w:kern w:val="0"/>
          <w:sz w:val="21"/>
          <w:szCs w:val="21"/>
          <w:highlight w:val="none"/>
          <w:lang w:val="en-US" w:eastAsia="zh-CN"/>
        </w:rPr>
        <w:t>处，总建筑面积约50万平方米。万致天地商业中心1栋一单元写字楼共46层，首层局部挑高13米大堂，层高4.2米。本次购买物业装修工程范围为40-46层，共7层，建筑面积共计14456.26㎡。本次装修范围包括但不限于拆除工程、</w:t>
      </w:r>
      <w:r>
        <w:rPr>
          <w:rFonts w:hint="default" w:ascii="宋体" w:hAnsi="宋体" w:eastAsia="宋体" w:cs="Times New Roman"/>
          <w:snapToGrid w:val="0"/>
          <w:color w:val="auto"/>
          <w:kern w:val="0"/>
          <w:sz w:val="21"/>
          <w:szCs w:val="21"/>
          <w:highlight w:val="none"/>
          <w:lang w:val="en-US" w:eastAsia="zh-CN"/>
        </w:rPr>
        <w:t>墙体工程</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天花工程</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楼地面</w:t>
      </w:r>
      <w:r>
        <w:rPr>
          <w:rFonts w:hint="eastAsia" w:ascii="宋体" w:hAnsi="宋体" w:eastAsia="宋体" w:cs="Times New Roman"/>
          <w:snapToGrid w:val="0"/>
          <w:color w:val="auto"/>
          <w:kern w:val="0"/>
          <w:sz w:val="21"/>
          <w:szCs w:val="21"/>
          <w:highlight w:val="none"/>
          <w:lang w:val="en-US" w:eastAsia="zh-CN"/>
        </w:rPr>
        <w:t>工程 （</w:t>
      </w:r>
      <w:r>
        <w:rPr>
          <w:rFonts w:hint="default" w:ascii="宋体" w:hAnsi="宋体" w:eastAsia="宋体" w:cs="Times New Roman"/>
          <w:snapToGrid w:val="0"/>
          <w:color w:val="auto"/>
          <w:kern w:val="0"/>
          <w:sz w:val="21"/>
          <w:szCs w:val="21"/>
          <w:highlight w:val="none"/>
          <w:lang w:val="en-US" w:eastAsia="zh-CN"/>
        </w:rPr>
        <w:t>含架空地板</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给排水工程</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强弱电工程</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消防工程</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空调工 程</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含设备购买</w:t>
      </w:r>
      <w:r>
        <w:rPr>
          <w:rFonts w:hint="eastAsia" w:ascii="宋体" w:hAnsi="宋体" w:eastAsia="宋体" w:cs="Times New Roman"/>
          <w:snapToGrid w:val="0"/>
          <w:color w:val="auto"/>
          <w:kern w:val="0"/>
          <w:sz w:val="21"/>
          <w:szCs w:val="21"/>
          <w:highlight w:val="none"/>
          <w:lang w:val="en-US" w:eastAsia="zh-CN"/>
        </w:rPr>
        <w:t>）；本</w:t>
      </w:r>
      <w:r>
        <w:rPr>
          <w:rFonts w:hint="default" w:ascii="宋体" w:hAnsi="宋体" w:eastAsia="宋体" w:cs="Times New Roman"/>
          <w:snapToGrid w:val="0"/>
          <w:color w:val="auto"/>
          <w:kern w:val="0"/>
          <w:sz w:val="21"/>
          <w:szCs w:val="21"/>
          <w:highlight w:val="none"/>
          <w:lang w:val="en-US" w:eastAsia="zh-CN"/>
        </w:rPr>
        <w:t>工程所有材</w:t>
      </w:r>
      <w:r>
        <w:rPr>
          <w:rFonts w:hint="eastAsia" w:ascii="宋体" w:hAnsi="宋体" w:eastAsia="宋体" w:cs="Times New Roman"/>
          <w:snapToGrid w:val="0"/>
          <w:color w:val="auto"/>
          <w:kern w:val="0"/>
          <w:sz w:val="21"/>
          <w:szCs w:val="21"/>
          <w:highlight w:val="none"/>
          <w:lang w:val="en-US" w:eastAsia="zh-CN"/>
        </w:rPr>
        <w:t>料</w:t>
      </w:r>
      <w:r>
        <w:rPr>
          <w:rFonts w:hint="default" w:ascii="宋体" w:hAnsi="宋体" w:eastAsia="宋体" w:cs="Times New Roman"/>
          <w:snapToGrid w:val="0"/>
          <w:color w:val="auto"/>
          <w:kern w:val="0"/>
          <w:sz w:val="21"/>
          <w:szCs w:val="21"/>
          <w:highlight w:val="none"/>
          <w:lang w:val="en-US" w:eastAsia="zh-CN"/>
        </w:rPr>
        <w:t>设备均为</w:t>
      </w:r>
      <w:r>
        <w:rPr>
          <w:rFonts w:hint="eastAsia" w:ascii="宋体" w:hAnsi="宋体" w:eastAsia="宋体" w:cs="Times New Roman"/>
          <w:snapToGrid w:val="0"/>
          <w:color w:val="auto"/>
          <w:kern w:val="0"/>
          <w:sz w:val="21"/>
          <w:szCs w:val="21"/>
          <w:highlight w:val="none"/>
          <w:lang w:val="en-US" w:eastAsia="zh-CN"/>
        </w:rPr>
        <w:t>乙</w:t>
      </w:r>
      <w:r>
        <w:rPr>
          <w:rFonts w:hint="default" w:ascii="宋体" w:hAnsi="宋体" w:eastAsia="宋体" w:cs="Times New Roman"/>
          <w:snapToGrid w:val="0"/>
          <w:color w:val="auto"/>
          <w:kern w:val="0"/>
          <w:sz w:val="21"/>
          <w:szCs w:val="21"/>
          <w:highlight w:val="none"/>
          <w:lang w:val="en-US" w:eastAsia="zh-CN"/>
        </w:rPr>
        <w:t>购</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除图纸或工 程量清单中注明由使用人自理的</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施工过程中的</w:t>
      </w:r>
      <w:r>
        <w:rPr>
          <w:rFonts w:hint="eastAsia" w:ascii="宋体" w:hAnsi="宋体" w:eastAsia="宋体" w:cs="Times New Roman"/>
          <w:snapToGrid w:val="0"/>
          <w:color w:val="auto"/>
          <w:kern w:val="0"/>
          <w:sz w:val="21"/>
          <w:szCs w:val="21"/>
          <w:highlight w:val="none"/>
          <w:lang w:val="en-US" w:eastAsia="zh-CN"/>
        </w:rPr>
        <w:t>二</w:t>
      </w:r>
      <w:r>
        <w:rPr>
          <w:rFonts w:hint="default" w:ascii="宋体" w:hAnsi="宋体" w:eastAsia="宋体" w:cs="Times New Roman"/>
          <w:snapToGrid w:val="0"/>
          <w:color w:val="auto"/>
          <w:kern w:val="0"/>
          <w:sz w:val="21"/>
          <w:szCs w:val="21"/>
          <w:highlight w:val="none"/>
          <w:lang w:val="en-US" w:eastAsia="zh-CN"/>
        </w:rPr>
        <w:t>次搬运</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转 运</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活动</w:t>
      </w:r>
      <w:r>
        <w:rPr>
          <w:rFonts w:hint="eastAsia" w:ascii="宋体" w:hAnsi="宋体" w:eastAsia="宋体" w:cs="Times New Roman"/>
          <w:snapToGrid w:val="0"/>
          <w:color w:val="auto"/>
          <w:kern w:val="0"/>
          <w:sz w:val="21"/>
          <w:szCs w:val="21"/>
          <w:highlight w:val="none"/>
          <w:lang w:val="en-US" w:eastAsia="zh-CN"/>
        </w:rPr>
        <w:t>办</w:t>
      </w:r>
      <w:r>
        <w:rPr>
          <w:rFonts w:hint="default" w:ascii="宋体" w:hAnsi="宋体" w:eastAsia="宋体" w:cs="Times New Roman"/>
          <w:snapToGrid w:val="0"/>
          <w:color w:val="auto"/>
          <w:kern w:val="0"/>
          <w:sz w:val="21"/>
          <w:szCs w:val="21"/>
          <w:highlight w:val="none"/>
          <w:lang w:val="en-US" w:eastAsia="zh-CN"/>
        </w:rPr>
        <w:t>公家具家私</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窗帘等软装工程不包含在</w:t>
      </w:r>
      <w:r>
        <w:rPr>
          <w:rFonts w:hint="eastAsia" w:ascii="宋体" w:hAnsi="宋体" w:eastAsia="宋体" w:cs="Times New Roman"/>
          <w:snapToGrid w:val="0"/>
          <w:color w:val="auto"/>
          <w:kern w:val="0"/>
          <w:sz w:val="21"/>
          <w:szCs w:val="21"/>
          <w:highlight w:val="none"/>
          <w:lang w:val="en-US" w:eastAsia="zh-CN"/>
        </w:rPr>
        <w:t>本</w:t>
      </w:r>
      <w:r>
        <w:rPr>
          <w:rFonts w:hint="default" w:ascii="宋体" w:hAnsi="宋体" w:eastAsia="宋体" w:cs="Times New Roman"/>
          <w:snapToGrid w:val="0"/>
          <w:color w:val="auto"/>
          <w:kern w:val="0"/>
          <w:sz w:val="21"/>
          <w:szCs w:val="21"/>
          <w:highlight w:val="none"/>
          <w:lang w:val="en-US" w:eastAsia="zh-CN"/>
        </w:rPr>
        <w:t>次承包范围 内</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包括工程量招标清单</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工程招标图纸所涵盖的内容及招标文件和招标答疑补疑</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工程变更等包含的全部内容</w:t>
      </w:r>
      <w:r>
        <w:rPr>
          <w:rFonts w:hint="eastAsia" w:ascii="宋体" w:hAnsi="宋体" w:eastAsia="宋体" w:cs="Times New Roman"/>
          <w:snapToGrid w:val="0"/>
          <w:color w:val="auto"/>
          <w:kern w:val="0"/>
          <w:sz w:val="21"/>
          <w:szCs w:val="21"/>
          <w:highlight w:val="none"/>
          <w:lang w:val="en-US" w:eastAsia="zh-CN"/>
        </w:rPr>
        <w:t>；</w:t>
      </w:r>
      <w:r>
        <w:rPr>
          <w:rFonts w:hint="default" w:ascii="宋体" w:hAnsi="宋体" w:eastAsia="宋体" w:cs="Times New Roman"/>
          <w:snapToGrid w:val="0"/>
          <w:color w:val="auto"/>
          <w:kern w:val="0"/>
          <w:sz w:val="21"/>
          <w:szCs w:val="21"/>
          <w:highlight w:val="none"/>
          <w:lang w:val="en-US" w:eastAsia="zh-CN"/>
        </w:rPr>
        <w:t>包括受发包人委托</w:t>
      </w:r>
      <w:r>
        <w:rPr>
          <w:rFonts w:hint="eastAsia" w:ascii="宋体" w:hAnsi="宋体" w:eastAsia="宋体" w:cs="Times New Roman"/>
          <w:snapToGrid w:val="0"/>
          <w:color w:val="auto"/>
          <w:kern w:val="0"/>
          <w:sz w:val="21"/>
          <w:szCs w:val="21"/>
          <w:highlight w:val="none"/>
          <w:lang w:val="en-US" w:eastAsia="zh-CN"/>
        </w:rPr>
        <w:t>办</w:t>
      </w:r>
      <w:r>
        <w:rPr>
          <w:rFonts w:hint="default" w:ascii="宋体" w:hAnsi="宋体" w:eastAsia="宋体" w:cs="Times New Roman"/>
          <w:snapToGrid w:val="0"/>
          <w:color w:val="auto"/>
          <w:kern w:val="0"/>
          <w:sz w:val="21"/>
          <w:szCs w:val="21"/>
          <w:highlight w:val="none"/>
          <w:lang w:val="en-US" w:eastAsia="zh-CN"/>
        </w:rPr>
        <w:t>理</w:t>
      </w:r>
      <w:r>
        <w:rPr>
          <w:rFonts w:hint="eastAsia" w:ascii="宋体" w:hAnsi="宋体" w:eastAsia="宋体" w:cs="Times New Roman"/>
          <w:snapToGrid w:val="0"/>
          <w:color w:val="auto"/>
          <w:kern w:val="0"/>
          <w:sz w:val="21"/>
          <w:szCs w:val="21"/>
          <w:highlight w:val="none"/>
          <w:lang w:val="en-US" w:eastAsia="zh-CN"/>
        </w:rPr>
        <w:t>本</w:t>
      </w:r>
      <w:r>
        <w:rPr>
          <w:rFonts w:hint="default" w:ascii="宋体" w:hAnsi="宋体" w:eastAsia="宋体" w:cs="Times New Roman"/>
          <w:snapToGrid w:val="0"/>
          <w:color w:val="auto"/>
          <w:kern w:val="0"/>
          <w:sz w:val="21"/>
          <w:szCs w:val="21"/>
          <w:highlight w:val="none"/>
          <w:lang w:val="en-US" w:eastAsia="zh-CN"/>
        </w:rPr>
        <w:t>装修工程各项报批报建报验并取得合格批复</w:t>
      </w:r>
      <w:r>
        <w:rPr>
          <w:rFonts w:hint="eastAsia" w:ascii="宋体" w:hAnsi="宋体" w:eastAsia="宋体" w:cs="Times New Roman"/>
          <w:snapToGrid w:val="0"/>
          <w:color w:val="auto"/>
          <w:kern w:val="0"/>
          <w:sz w:val="21"/>
          <w:szCs w:val="21"/>
          <w:highlight w:val="none"/>
          <w:lang w:val="en-US" w:eastAsia="zh-CN"/>
        </w:rPr>
        <w:t>。</w:t>
      </w:r>
    </w:p>
    <w:p w14:paraId="586A0081">
      <w:pPr>
        <w:spacing w:line="360" w:lineRule="auto"/>
        <w:ind w:firstLine="420" w:firstLineChars="200"/>
        <w:jc w:val="left"/>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 w:val="21"/>
          <w:szCs w:val="21"/>
          <w:highlight w:val="none"/>
          <w:lang w:val="en-US" w:eastAsia="zh-CN"/>
        </w:rPr>
        <w:t>项目总投资2168.49万元。</w:t>
      </w:r>
    </w:p>
    <w:p w14:paraId="0147E25E">
      <w:pPr>
        <w:spacing w:line="540" w:lineRule="exact"/>
        <w:ind w:firstLine="420" w:firstLineChars="200"/>
        <w:rPr>
          <w:rFonts w:hint="eastAsia" w:ascii="宋体" w:hAnsi="宋体" w:eastAsia="宋体" w:cs="Times New Roman"/>
          <w:snapToGrid w:val="0"/>
          <w:color w:val="auto"/>
          <w:kern w:val="0"/>
          <w:sz w:val="21"/>
          <w:szCs w:val="21"/>
          <w:highlight w:val="none"/>
          <w:lang w:val="en-US" w:eastAsia="zh-CN"/>
        </w:rPr>
      </w:pPr>
      <w:r>
        <w:rPr>
          <w:rFonts w:hint="eastAsia" w:ascii="宋体" w:hAnsi="宋体" w:eastAsia="宋体" w:cs="Times New Roman"/>
          <w:snapToGrid w:val="0"/>
          <w:color w:val="auto"/>
          <w:kern w:val="0"/>
          <w:szCs w:val="21"/>
          <w:highlight w:val="none"/>
        </w:rPr>
        <w:t>1.5工作范围：</w:t>
      </w:r>
      <w:r>
        <w:rPr>
          <w:rFonts w:hint="eastAsia" w:ascii="宋体" w:hAnsi="宋体" w:eastAsia="宋体" w:cs="Times New Roman"/>
          <w:snapToGrid w:val="0"/>
          <w:color w:val="auto"/>
          <w:kern w:val="0"/>
          <w:sz w:val="21"/>
          <w:szCs w:val="21"/>
          <w:highlight w:val="none"/>
          <w:lang w:val="en-US" w:eastAsia="zh-CN"/>
        </w:rPr>
        <w:t>施工阶段（服务期90天，具体进场日期以发包人书面通知为准）、保修阶段（2年）的监理及相关服务</w:t>
      </w:r>
      <w:r>
        <w:rPr>
          <w:rFonts w:hint="eastAsia" w:ascii="宋体" w:hAnsi="宋体" w:cs="Times New Roman"/>
          <w:snapToGrid w:val="0"/>
          <w:color w:val="auto"/>
          <w:kern w:val="0"/>
          <w:sz w:val="21"/>
          <w:szCs w:val="21"/>
          <w:highlight w:val="none"/>
          <w:lang w:val="en-US" w:eastAsia="zh-CN"/>
        </w:rPr>
        <w:t>。</w:t>
      </w:r>
    </w:p>
    <w:p w14:paraId="479D9E4B">
      <w:pPr>
        <w:spacing w:line="520" w:lineRule="exact"/>
        <w:ind w:firstLine="422" w:firstLineChars="200"/>
        <w:jc w:val="left"/>
        <w:rPr>
          <w:rFonts w:hint="eastAsia" w:ascii="宋体" w:hAnsi="宋体" w:eastAsia="宋体" w:cs="Times New Roman"/>
          <w:b/>
          <w:snapToGrid w:val="0"/>
          <w:color w:val="auto"/>
          <w:kern w:val="0"/>
          <w:szCs w:val="21"/>
          <w:highlight w:val="none"/>
          <w:lang w:eastAsia="zh-CN"/>
        </w:rPr>
      </w:pPr>
      <w:r>
        <w:rPr>
          <w:rFonts w:hint="eastAsia" w:ascii="宋体" w:hAnsi="宋体" w:eastAsia="宋体" w:cs="Times New Roman"/>
          <w:b/>
          <w:snapToGrid w:val="0"/>
          <w:color w:val="auto"/>
          <w:kern w:val="0"/>
          <w:szCs w:val="21"/>
          <w:highlight w:val="none"/>
          <w:lang w:val="en-US" w:eastAsia="zh-CN"/>
        </w:rPr>
        <w:t>2.</w:t>
      </w:r>
      <w:r>
        <w:rPr>
          <w:rFonts w:hint="eastAsia" w:ascii="宋体" w:hAnsi="宋体" w:eastAsia="宋体" w:cs="Times New Roman"/>
          <w:b/>
          <w:snapToGrid w:val="0"/>
          <w:color w:val="auto"/>
          <w:kern w:val="0"/>
          <w:szCs w:val="21"/>
          <w:highlight w:val="none"/>
        </w:rPr>
        <w:t>投标人资格要求</w:t>
      </w:r>
    </w:p>
    <w:p w14:paraId="57D54EFA">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color w:val="auto"/>
          <w:kern w:val="0"/>
          <w:sz w:val="21"/>
          <w:szCs w:val="21"/>
          <w:highlight w:val="none"/>
          <w:lang w:val="en-US" w:eastAsia="zh-CN"/>
        </w:rPr>
        <w:t>2.</w:t>
      </w:r>
      <w:r>
        <w:rPr>
          <w:rFonts w:hint="eastAsia" w:ascii="宋体" w:hAnsi="宋体" w:eastAsia="宋体" w:cs="Times New Roman"/>
          <w:snapToGrid w:val="0"/>
          <w:color w:val="auto"/>
          <w:kern w:val="0"/>
          <w:sz w:val="21"/>
          <w:szCs w:val="21"/>
          <w:highlight w:val="none"/>
          <w:lang w:val="en-US" w:eastAsia="zh-CN"/>
        </w:rPr>
        <w:t>1</w:t>
      </w:r>
      <w:r>
        <w:rPr>
          <w:rFonts w:hint="eastAsia" w:ascii="宋体" w:hAnsi="宋体" w:cs="Times New Roman"/>
          <w:snapToGrid w:val="0"/>
          <w:color w:val="auto"/>
          <w:kern w:val="0"/>
          <w:sz w:val="21"/>
          <w:szCs w:val="21"/>
          <w:highlight w:val="none"/>
          <w:lang w:val="en-US" w:eastAsia="zh-CN"/>
        </w:rPr>
        <w:t>具有房屋建筑工程监</w:t>
      </w:r>
      <w:r>
        <w:rPr>
          <w:rFonts w:hint="eastAsia" w:ascii="宋体" w:hAnsi="宋体" w:cs="Times New Roman"/>
          <w:snapToGrid w:val="0"/>
          <w:kern w:val="0"/>
          <w:sz w:val="21"/>
          <w:szCs w:val="21"/>
          <w:highlight w:val="none"/>
          <w:lang w:val="en-US" w:eastAsia="zh-CN"/>
        </w:rPr>
        <w:t>理乙级或以上资质</w:t>
      </w:r>
    </w:p>
    <w:p w14:paraId="752776A7">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2.2总监</w:t>
      </w:r>
      <w:r>
        <w:rPr>
          <w:rFonts w:hint="eastAsia" w:ascii="宋体" w:hAnsi="宋体" w:eastAsia="宋体" w:cs="Times New Roman"/>
          <w:snapToGrid w:val="0"/>
          <w:kern w:val="0"/>
          <w:sz w:val="21"/>
          <w:szCs w:val="21"/>
          <w:highlight w:val="none"/>
          <w:lang w:val="en-US" w:eastAsia="zh-CN"/>
        </w:rPr>
        <w:t>资格要求：房屋建筑注册监理工程师资格。</w:t>
      </w:r>
    </w:p>
    <w:p w14:paraId="46F7910A">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w:t>
      </w:r>
      <w:r>
        <w:rPr>
          <w:rFonts w:hint="eastAsia" w:ascii="宋体" w:hAnsi="宋体" w:eastAsia="宋体" w:cs="Times New Roman"/>
          <w:snapToGrid w:val="0"/>
          <w:kern w:val="0"/>
          <w:sz w:val="21"/>
          <w:szCs w:val="21"/>
          <w:highlight w:val="none"/>
          <w:lang w:val="en-US" w:eastAsia="zh-CN"/>
        </w:rPr>
        <w:t>3不接受联合体投标。</w:t>
      </w:r>
    </w:p>
    <w:p w14:paraId="2B01F043">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3.投标费用</w:t>
      </w:r>
    </w:p>
    <w:p w14:paraId="5C818B7E">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无需</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153A5541">
      <w:pPr>
        <w:spacing w:line="520" w:lineRule="exact"/>
        <w:ind w:firstLine="422" w:firstLineChars="200"/>
        <w:jc w:val="left"/>
        <w:rPr>
          <w:rFonts w:hint="eastAsia" w:ascii="宋体" w:hAnsi="宋体"/>
          <w:snapToGrid w:val="0"/>
          <w:kern w:val="0"/>
          <w:szCs w:val="21"/>
          <w:highlight w:val="none"/>
        </w:rPr>
      </w:pPr>
      <w:r>
        <w:rPr>
          <w:rFonts w:hint="eastAsia" w:ascii="宋体" w:hAnsi="宋体"/>
          <w:b/>
          <w:snapToGrid w:val="0"/>
          <w:kern w:val="0"/>
          <w:szCs w:val="21"/>
          <w:highlight w:val="none"/>
        </w:rPr>
        <w:t>4.踏勘现场</w:t>
      </w:r>
      <w:r>
        <w:rPr>
          <w:rFonts w:hint="eastAsia" w:ascii="宋体" w:hAnsi="宋体"/>
          <w:b/>
          <w:snapToGrid w:val="0"/>
          <w:kern w:val="0"/>
          <w:szCs w:val="21"/>
          <w:highlight w:val="none"/>
          <w:lang w:eastAsia="zh-CN"/>
        </w:rPr>
        <w:t>：</w:t>
      </w: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0A05BE1F">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2068764D">
      <w:pPr>
        <w:spacing w:line="360" w:lineRule="auto"/>
        <w:jc w:val="center"/>
        <w:outlineLvl w:val="2"/>
        <w:rPr>
          <w:rFonts w:hint="eastAsia" w:ascii="宋体" w:hAnsi="宋体"/>
          <w:b/>
          <w:snapToGrid w:val="0"/>
          <w:kern w:val="0"/>
          <w:sz w:val="32"/>
          <w:szCs w:val="32"/>
          <w:highlight w:val="none"/>
        </w:rPr>
      </w:pPr>
      <w:bookmarkStart w:id="5" w:name="_Toc509669687"/>
      <w:bookmarkStart w:id="6" w:name="_Toc5865"/>
      <w:r>
        <w:rPr>
          <w:rFonts w:hint="eastAsia" w:ascii="宋体" w:hAnsi="宋体"/>
          <w:b/>
          <w:snapToGrid w:val="0"/>
          <w:kern w:val="0"/>
          <w:sz w:val="32"/>
          <w:szCs w:val="32"/>
          <w:highlight w:val="none"/>
        </w:rPr>
        <w:t>二、投标文件的编制</w:t>
      </w:r>
      <w:bookmarkEnd w:id="5"/>
      <w:bookmarkEnd w:id="6"/>
    </w:p>
    <w:p w14:paraId="26319216">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3342438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7508CBA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2C006E2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6EFBC896">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2EEC027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607C6857">
      <w:pPr>
        <w:spacing w:line="360" w:lineRule="auto"/>
        <w:ind w:firstLine="420" w:firstLineChars="200"/>
        <w:jc w:val="left"/>
        <w:rPr>
          <w:rFonts w:ascii="宋体" w:hAnsi="宋体"/>
          <w:snapToGrid w:val="0"/>
          <w:kern w:val="0"/>
          <w:szCs w:val="21"/>
          <w:highlight w:val="none"/>
        </w:rPr>
      </w:pPr>
    </w:p>
    <w:p w14:paraId="31E6D63E">
      <w:pPr>
        <w:spacing w:line="360" w:lineRule="auto"/>
        <w:jc w:val="center"/>
        <w:outlineLvl w:val="2"/>
        <w:rPr>
          <w:rFonts w:hint="eastAsia" w:ascii="宋体" w:hAnsi="宋体" w:eastAsia="宋体"/>
          <w:b/>
          <w:snapToGrid w:val="0"/>
          <w:kern w:val="0"/>
          <w:sz w:val="32"/>
          <w:szCs w:val="32"/>
          <w:highlight w:val="none"/>
        </w:rPr>
      </w:pPr>
      <w:bookmarkStart w:id="7" w:name="_Toc31535"/>
      <w:bookmarkStart w:id="8"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7"/>
      <w:bookmarkEnd w:id="8"/>
    </w:p>
    <w:p w14:paraId="7DB94154">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249598A0">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龙岗区中心城腾飞路创投大厦1001（深圳市龙岗区城投创融投资有限公司）。</w:t>
      </w:r>
    </w:p>
    <w:p w14:paraId="23D50CA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6F2E7022">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6A71B8D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74BD36C3">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43FF4000">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3A5232F2">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5954B864">
      <w:pPr>
        <w:spacing w:line="360" w:lineRule="auto"/>
        <w:jc w:val="center"/>
        <w:outlineLvl w:val="2"/>
        <w:rPr>
          <w:rFonts w:hint="eastAsia" w:ascii="宋体" w:hAnsi="宋体"/>
          <w:b/>
          <w:snapToGrid w:val="0"/>
          <w:kern w:val="0"/>
          <w:sz w:val="32"/>
          <w:szCs w:val="32"/>
          <w:highlight w:val="none"/>
        </w:rPr>
      </w:pPr>
      <w:bookmarkStart w:id="9" w:name="_Toc509669689"/>
    </w:p>
    <w:p w14:paraId="038948FB">
      <w:pPr>
        <w:spacing w:line="360" w:lineRule="auto"/>
        <w:jc w:val="center"/>
        <w:outlineLvl w:val="2"/>
        <w:rPr>
          <w:rFonts w:ascii="宋体" w:hAnsi="宋体"/>
          <w:b/>
          <w:snapToGrid w:val="0"/>
          <w:kern w:val="0"/>
          <w:sz w:val="32"/>
          <w:szCs w:val="32"/>
          <w:highlight w:val="none"/>
        </w:rPr>
      </w:pPr>
      <w:bookmarkStart w:id="10" w:name="_Toc4809"/>
      <w:r>
        <w:rPr>
          <w:rFonts w:hint="eastAsia" w:ascii="宋体" w:hAnsi="宋体"/>
          <w:b/>
          <w:snapToGrid w:val="0"/>
          <w:kern w:val="0"/>
          <w:sz w:val="32"/>
          <w:szCs w:val="32"/>
          <w:highlight w:val="none"/>
        </w:rPr>
        <w:t>四、开  标</w:t>
      </w:r>
      <w:bookmarkEnd w:id="9"/>
      <w:bookmarkEnd w:id="10"/>
    </w:p>
    <w:p w14:paraId="0DCBEE4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659190AE">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cs="宋体"/>
          <w:kern w:val="0"/>
          <w:szCs w:val="21"/>
          <w:highlight w:val="none"/>
        </w:rPr>
        <w:t>1001（深圳市龙岗区城投创融投资有限公司）会议室</w:t>
      </w:r>
      <w:r>
        <w:rPr>
          <w:rFonts w:hint="eastAsia" w:ascii="宋体" w:hAnsi="宋体"/>
          <w:szCs w:val="21"/>
          <w:highlight w:val="none"/>
        </w:rPr>
        <w:t>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504F2B6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4D860BE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02636122">
      <w:pPr>
        <w:spacing w:line="360" w:lineRule="auto"/>
        <w:jc w:val="center"/>
        <w:outlineLvl w:val="2"/>
        <w:rPr>
          <w:rFonts w:hint="eastAsia" w:ascii="宋体" w:hAnsi="宋体"/>
          <w:b/>
          <w:snapToGrid w:val="0"/>
          <w:kern w:val="0"/>
          <w:sz w:val="32"/>
          <w:szCs w:val="32"/>
          <w:highlight w:val="none"/>
        </w:rPr>
      </w:pPr>
      <w:bookmarkStart w:id="11" w:name="_Toc509669690"/>
    </w:p>
    <w:p w14:paraId="624ABE82">
      <w:pPr>
        <w:spacing w:line="360" w:lineRule="auto"/>
        <w:jc w:val="center"/>
        <w:outlineLvl w:val="2"/>
        <w:rPr>
          <w:rFonts w:ascii="宋体" w:hAnsi="宋体"/>
          <w:b/>
          <w:snapToGrid w:val="0"/>
          <w:kern w:val="0"/>
          <w:sz w:val="32"/>
          <w:szCs w:val="32"/>
          <w:highlight w:val="none"/>
        </w:rPr>
      </w:pPr>
      <w:bookmarkStart w:id="12" w:name="_Toc5286"/>
      <w:r>
        <w:rPr>
          <w:rFonts w:hint="eastAsia" w:ascii="宋体" w:hAnsi="宋体"/>
          <w:b/>
          <w:snapToGrid w:val="0"/>
          <w:kern w:val="0"/>
          <w:sz w:val="32"/>
          <w:szCs w:val="32"/>
          <w:highlight w:val="none"/>
        </w:rPr>
        <w:t>五、资格审查</w:t>
      </w:r>
      <w:bookmarkEnd w:id="11"/>
      <w:bookmarkEnd w:id="12"/>
    </w:p>
    <w:p w14:paraId="16674AB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3E6C899B">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768F26B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4560984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7F4A7AF6">
      <w:pPr>
        <w:spacing w:line="360" w:lineRule="auto"/>
        <w:jc w:val="center"/>
        <w:outlineLvl w:val="2"/>
        <w:rPr>
          <w:rFonts w:hint="eastAsia" w:ascii="宋体" w:hAnsi="宋体"/>
          <w:b/>
          <w:snapToGrid w:val="0"/>
          <w:kern w:val="0"/>
          <w:sz w:val="32"/>
          <w:szCs w:val="32"/>
          <w:highlight w:val="none"/>
        </w:rPr>
      </w:pPr>
      <w:bookmarkStart w:id="13" w:name="_Toc509669691"/>
    </w:p>
    <w:p w14:paraId="298D5A17">
      <w:pPr>
        <w:spacing w:line="360" w:lineRule="auto"/>
        <w:jc w:val="center"/>
        <w:outlineLvl w:val="2"/>
        <w:rPr>
          <w:rFonts w:ascii="宋体" w:hAnsi="宋体"/>
          <w:b/>
          <w:snapToGrid w:val="0"/>
          <w:kern w:val="0"/>
          <w:sz w:val="32"/>
          <w:szCs w:val="32"/>
          <w:highlight w:val="none"/>
        </w:rPr>
      </w:pPr>
      <w:bookmarkStart w:id="14" w:name="_Toc13122"/>
      <w:r>
        <w:rPr>
          <w:rFonts w:hint="eastAsia" w:ascii="宋体" w:hAnsi="宋体"/>
          <w:b/>
          <w:snapToGrid w:val="0"/>
          <w:kern w:val="0"/>
          <w:sz w:val="32"/>
          <w:szCs w:val="32"/>
          <w:highlight w:val="none"/>
        </w:rPr>
        <w:t>六、评标</w:t>
      </w:r>
      <w:bookmarkEnd w:id="13"/>
      <w:bookmarkEnd w:id="14"/>
    </w:p>
    <w:p w14:paraId="375254C4">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2E487C19">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2EC91CC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2840DE9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bookmarkStart w:id="129" w:name="_GoBack"/>
      <w:bookmarkEnd w:id="129"/>
    </w:p>
    <w:p w14:paraId="1B13014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581D60F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6C5B606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0B1D1CBD">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70A7D97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3682936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0830C8F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7A8DE70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2D353577">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2FE1132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0DF5EC8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753DFAE9">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775E935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10E2BFD5">
      <w:pPr>
        <w:spacing w:line="360" w:lineRule="auto"/>
        <w:jc w:val="center"/>
        <w:outlineLvl w:val="2"/>
        <w:rPr>
          <w:rFonts w:hint="eastAsia" w:ascii="宋体" w:hAnsi="宋体"/>
          <w:b/>
          <w:snapToGrid w:val="0"/>
          <w:kern w:val="0"/>
          <w:sz w:val="32"/>
          <w:szCs w:val="32"/>
          <w:highlight w:val="none"/>
        </w:rPr>
      </w:pPr>
      <w:bookmarkStart w:id="15" w:name="_Toc509669692"/>
    </w:p>
    <w:p w14:paraId="6AE9DE9E">
      <w:pPr>
        <w:spacing w:line="360" w:lineRule="auto"/>
        <w:jc w:val="center"/>
        <w:outlineLvl w:val="2"/>
        <w:rPr>
          <w:rFonts w:ascii="宋体" w:hAnsi="宋体"/>
          <w:b/>
          <w:snapToGrid w:val="0"/>
          <w:kern w:val="0"/>
          <w:sz w:val="32"/>
          <w:szCs w:val="32"/>
          <w:highlight w:val="none"/>
        </w:rPr>
      </w:pPr>
      <w:bookmarkStart w:id="16" w:name="_Toc12358"/>
      <w:r>
        <w:rPr>
          <w:rFonts w:hint="eastAsia" w:ascii="宋体" w:hAnsi="宋体"/>
          <w:b/>
          <w:snapToGrid w:val="0"/>
          <w:kern w:val="0"/>
          <w:sz w:val="32"/>
          <w:szCs w:val="32"/>
          <w:highlight w:val="none"/>
        </w:rPr>
        <w:t>七、签订合同</w:t>
      </w:r>
      <w:bookmarkEnd w:id="15"/>
      <w:bookmarkEnd w:id="16"/>
    </w:p>
    <w:p w14:paraId="2CB3788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027B1F5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0E955396">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4C8B7C81">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5B1A677C">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706D59A9">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3BE0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77C40A69">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71599A31">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72956371">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70D2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10FE7C92">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3167D08D">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459E3861">
            <w:pPr>
              <w:pStyle w:val="29"/>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5A58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22650800">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6B7DE8D4">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p>
        </w:tc>
        <w:tc>
          <w:tcPr>
            <w:tcW w:w="5095" w:type="dxa"/>
            <w:vAlign w:val="center"/>
          </w:tcPr>
          <w:p w14:paraId="7EA511F6">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7426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7DF4C0D1">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143B8579">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67E9BF02">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309273E7">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7C49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78F8A074">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6356D301">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46B71A2D">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0B52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575E41BD">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394C3FB5">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2F2D66D8">
            <w:pPr>
              <w:pStyle w:val="29"/>
              <w:rPr>
                <w:rFonts w:hAnsi="宋体"/>
                <w:sz w:val="24"/>
                <w:szCs w:val="24"/>
                <w:highlight w:val="none"/>
              </w:rPr>
            </w:pPr>
            <w:r>
              <w:rPr>
                <w:rFonts w:hint="eastAsia" w:hAnsi="宋体"/>
                <w:sz w:val="24"/>
                <w:szCs w:val="24"/>
                <w:highlight w:val="none"/>
              </w:rPr>
              <w:t>如有</w:t>
            </w:r>
          </w:p>
        </w:tc>
      </w:tr>
    </w:tbl>
    <w:p w14:paraId="06653D2A">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5AD09805">
      <w:pPr>
        <w:widowControl/>
        <w:spacing w:beforeLines="-2147483648" w:afterLines="-2147483648"/>
        <w:jc w:val="left"/>
        <w:rPr>
          <w:rFonts w:hint="eastAsia" w:ascii="黑体" w:eastAsia="黑体"/>
          <w:snapToGrid w:val="0"/>
          <w:kern w:val="0"/>
          <w:sz w:val="32"/>
          <w:szCs w:val="32"/>
          <w:highlight w:val="none"/>
        </w:rPr>
      </w:pPr>
    </w:p>
    <w:p w14:paraId="544C2986">
      <w:pPr>
        <w:pStyle w:val="101"/>
        <w:widowControl/>
        <w:spacing w:line="560" w:lineRule="exact"/>
        <w:rPr>
          <w:rFonts w:ascii="仿宋" w:hAnsi="仿宋" w:eastAsia="仿宋"/>
          <w:b/>
          <w:sz w:val="30"/>
          <w:szCs w:val="30"/>
          <w:highlight w:val="none"/>
        </w:rPr>
      </w:pPr>
    </w:p>
    <w:p w14:paraId="31739AD8">
      <w:pPr>
        <w:rPr>
          <w:rFonts w:ascii="仿宋" w:hAnsi="仿宋" w:eastAsia="仿宋"/>
          <w:b/>
          <w:sz w:val="30"/>
          <w:szCs w:val="30"/>
          <w:highlight w:val="none"/>
        </w:rPr>
      </w:pPr>
      <w:r>
        <w:rPr>
          <w:rFonts w:ascii="仿宋" w:hAnsi="仿宋" w:eastAsia="仿宋"/>
          <w:b/>
          <w:sz w:val="30"/>
          <w:szCs w:val="30"/>
          <w:highlight w:val="none"/>
        </w:rPr>
        <w:br w:type="page"/>
      </w:r>
    </w:p>
    <w:p w14:paraId="4B05FC32">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7" w:name="_Toc509669694"/>
      <w:bookmarkStart w:id="18" w:name="_Toc151020524"/>
      <w:bookmarkStart w:id="19" w:name="_Toc306716037"/>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2A15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138260E1">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7A7BD829">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392295BC">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5B45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00A7228B">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425EFE05">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27724960">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7E98B64A">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226CAE52">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6E75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176369C1">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3E5213A9">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lang w:val="en-US" w:eastAsia="zh-CN"/>
              </w:rPr>
              <w:t>总监</w:t>
            </w:r>
            <w:r>
              <w:rPr>
                <w:rFonts w:hint="eastAsia" w:ascii="仿宋_GB2312" w:hAnsi="仿宋_GB2312" w:eastAsia="仿宋_GB2312" w:cs="仿宋_GB2312"/>
                <w:color w:val="auto"/>
                <w:kern w:val="0"/>
                <w:sz w:val="28"/>
                <w:szCs w:val="28"/>
              </w:rPr>
              <w:t>工程业绩</w:t>
            </w:r>
          </w:p>
        </w:tc>
        <w:tc>
          <w:tcPr>
            <w:tcW w:w="6012" w:type="dxa"/>
            <w:vAlign w:val="center"/>
          </w:tcPr>
          <w:p w14:paraId="2574AB38">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0226DEE2">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sz w:val="28"/>
                <w:szCs w:val="28"/>
                <w:lang w:val="en-US" w:eastAsia="zh-CN"/>
              </w:rPr>
              <w:t>总监</w:t>
            </w:r>
            <w:r>
              <w:rPr>
                <w:rFonts w:hint="eastAsia" w:ascii="仿宋_GB2312" w:hAnsi="仿宋_GB2312" w:eastAsia="仿宋_GB2312" w:cs="仿宋_GB2312"/>
                <w:color w:val="auto"/>
                <w:sz w:val="28"/>
                <w:szCs w:val="28"/>
              </w:rPr>
              <w:t>工程业绩（不超过3项，若超过3项，招标人仅对前3项业绩进行复核及统计，以合同签订时间为准，合同未体现签订时间的，则不予统计此项业绩）</w:t>
            </w:r>
          </w:p>
          <w:p w14:paraId="0227985D">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7717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14:paraId="19B43D41">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77DDDEAA">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0BAAC539">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339E695F">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6727317E">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24A0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6B1D2528">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345450B1">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3B609E0E">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64856AB1">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4E6C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05FF2080">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7C341B0C">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58288167">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监理</w:t>
            </w:r>
            <w:r>
              <w:rPr>
                <w:rFonts w:hint="eastAsia" w:ascii="仿宋_GB2312" w:hAnsi="仿宋_GB2312" w:eastAsia="仿宋_GB2312" w:cs="仿宋_GB2312"/>
                <w:color w:val="auto"/>
                <w:kern w:val="0"/>
                <w:sz w:val="28"/>
                <w:szCs w:val="28"/>
                <w:highlight w:val="none"/>
              </w:rPr>
              <w:t>服务实施方案。</w:t>
            </w:r>
            <w:r>
              <w:rPr>
                <w:rFonts w:hint="eastAsia" w:ascii="仿宋_GB2312" w:hAnsi="仿宋_GB2312" w:eastAsia="仿宋_GB2312" w:cs="仿宋_GB2312"/>
                <w:color w:val="auto"/>
                <w:kern w:val="0"/>
                <w:sz w:val="28"/>
                <w:szCs w:val="28"/>
                <w:highlight w:val="none"/>
                <w:lang w:val="en-US" w:eastAsia="zh-CN"/>
              </w:rPr>
              <w:t>包括质量控制措施、安全文明施工管理措施、进度控制措施、</w:t>
            </w:r>
            <w:r>
              <w:rPr>
                <w:rFonts w:hint="eastAsia" w:ascii="仿宋_GB2312" w:hAnsi="仿宋_GB2312" w:eastAsia="仿宋_GB2312" w:cs="仿宋_GB2312"/>
                <w:color w:val="auto"/>
                <w:kern w:val="0"/>
                <w:sz w:val="28"/>
                <w:szCs w:val="28"/>
                <w:highlight w:val="none"/>
                <w:lang w:eastAsia="zh-CN"/>
              </w:rPr>
              <w:t>团队</w:t>
            </w:r>
            <w:r>
              <w:rPr>
                <w:rFonts w:hint="eastAsia" w:ascii="仿宋_GB2312" w:hAnsi="仿宋_GB2312" w:eastAsia="仿宋_GB2312" w:cs="仿宋_GB2312"/>
                <w:color w:val="auto"/>
                <w:kern w:val="0"/>
                <w:sz w:val="28"/>
                <w:szCs w:val="28"/>
                <w:highlight w:val="none"/>
                <w:lang w:val="en-US" w:eastAsia="zh-CN"/>
              </w:rPr>
              <w:t>人员配备</w:t>
            </w:r>
            <w:r>
              <w:rPr>
                <w:rFonts w:hint="eastAsia" w:ascii="仿宋_GB2312" w:hAnsi="仿宋_GB2312" w:eastAsia="仿宋_GB2312" w:cs="仿宋_GB2312"/>
                <w:color w:val="auto"/>
                <w:kern w:val="0"/>
                <w:sz w:val="28"/>
                <w:szCs w:val="28"/>
                <w:highlight w:val="none"/>
                <w:lang w:eastAsia="zh-CN"/>
              </w:rPr>
              <w:t>等</w:t>
            </w:r>
            <w:r>
              <w:rPr>
                <w:rFonts w:hint="eastAsia" w:ascii="仿宋_GB2312" w:hAnsi="仿宋_GB2312" w:eastAsia="仿宋_GB2312" w:cs="仿宋_GB2312"/>
                <w:color w:val="auto"/>
                <w:kern w:val="0"/>
                <w:sz w:val="28"/>
                <w:szCs w:val="28"/>
                <w:highlight w:val="none"/>
                <w:lang w:val="en-US" w:eastAsia="zh-CN"/>
              </w:rPr>
              <w:t>。</w:t>
            </w:r>
          </w:p>
        </w:tc>
      </w:tr>
    </w:tbl>
    <w:p w14:paraId="6722ED66">
      <w:pPr>
        <w:pStyle w:val="25"/>
        <w:jc w:val="center"/>
        <w:rPr>
          <w:rFonts w:hint="eastAsia"/>
          <w:b/>
          <w:sz w:val="36"/>
          <w:szCs w:val="36"/>
          <w:highlight w:val="none"/>
        </w:rPr>
      </w:pPr>
    </w:p>
    <w:p w14:paraId="5D76D7E3">
      <w:pPr>
        <w:rPr>
          <w:rFonts w:hint="eastAsia"/>
          <w:b/>
          <w:sz w:val="36"/>
          <w:szCs w:val="36"/>
          <w:highlight w:val="none"/>
        </w:rPr>
      </w:pPr>
      <w:r>
        <w:rPr>
          <w:rFonts w:hint="eastAsia"/>
          <w:b/>
          <w:sz w:val="36"/>
          <w:szCs w:val="36"/>
          <w:highlight w:val="none"/>
        </w:rPr>
        <w:br w:type="page"/>
      </w:r>
    </w:p>
    <w:bookmarkEnd w:id="17"/>
    <w:bookmarkEnd w:id="18"/>
    <w:bookmarkEnd w:id="19"/>
    <w:p w14:paraId="2DB34F22">
      <w:pPr>
        <w:pStyle w:val="25"/>
        <w:jc w:val="center"/>
        <w:rPr>
          <w:rFonts w:hint="eastAsia"/>
          <w:b/>
          <w:sz w:val="36"/>
          <w:szCs w:val="36"/>
        </w:rPr>
      </w:pPr>
    </w:p>
    <w:p w14:paraId="40FDEFC5">
      <w:pPr>
        <w:pStyle w:val="25"/>
        <w:jc w:val="center"/>
        <w:rPr>
          <w:rFonts w:hint="eastAsia"/>
          <w:b/>
          <w:sz w:val="36"/>
          <w:szCs w:val="36"/>
        </w:rPr>
      </w:pPr>
    </w:p>
    <w:p w14:paraId="3E380A72">
      <w:pPr>
        <w:pStyle w:val="25"/>
        <w:jc w:val="center"/>
        <w:rPr>
          <w:rFonts w:hint="eastAsia"/>
          <w:b/>
          <w:sz w:val="36"/>
          <w:szCs w:val="36"/>
        </w:rPr>
      </w:pPr>
    </w:p>
    <w:p w14:paraId="6A6A0FB5">
      <w:pPr>
        <w:pStyle w:val="25"/>
        <w:jc w:val="center"/>
        <w:rPr>
          <w:b/>
          <w:sz w:val="36"/>
          <w:szCs w:val="36"/>
        </w:rPr>
      </w:pPr>
      <w:r>
        <w:rPr>
          <w:rFonts w:hint="eastAsia"/>
          <w:b/>
          <w:sz w:val="36"/>
          <w:szCs w:val="36"/>
        </w:rPr>
        <w:t>第三章  合同文件</w:t>
      </w:r>
    </w:p>
    <w:p w14:paraId="3B73E76E">
      <w:pPr>
        <w:jc w:val="center"/>
        <w:rPr>
          <w:rFonts w:ascii="宋体" w:hAnsi="宋体" w:cs="宋体"/>
          <w:spacing w:val="4"/>
          <w:sz w:val="68"/>
          <w:szCs w:val="68"/>
        </w:rPr>
      </w:pPr>
    </w:p>
    <w:p w14:paraId="5CFC07C1">
      <w:pPr>
        <w:rPr>
          <w:rFonts w:hint="eastAsia"/>
          <w:b/>
          <w:sz w:val="36"/>
          <w:szCs w:val="36"/>
          <w:lang w:eastAsia="zh-CN"/>
        </w:rPr>
      </w:pPr>
      <w:r>
        <w:rPr>
          <w:rFonts w:hint="eastAsia"/>
          <w:b/>
          <w:sz w:val="36"/>
          <w:szCs w:val="36"/>
          <w:lang w:eastAsia="zh-CN"/>
        </w:rPr>
        <w:br w:type="page"/>
      </w:r>
    </w:p>
    <w:p w14:paraId="3E35A549">
      <w:pPr>
        <w:wordWrap w:val="0"/>
        <w:spacing w:line="360" w:lineRule="auto"/>
        <w:ind w:right="420"/>
        <w:jc w:val="both"/>
        <w:rPr>
          <w:sz w:val="24"/>
          <w:szCs w:val="24"/>
          <w:u w:val="single"/>
        </w:rPr>
      </w:pPr>
      <w:bookmarkStart w:id="20" w:name="_Toc509669699"/>
      <w:r>
        <w:rPr>
          <w:rFonts w:hint="eastAsia"/>
          <w:sz w:val="24"/>
          <w:szCs w:val="24"/>
        </w:rPr>
        <w:t xml:space="preserve">                  </w:t>
      </w:r>
    </w:p>
    <w:p w14:paraId="24E8EE56">
      <w:pPr>
        <w:wordWrap w:val="0"/>
        <w:spacing w:line="360" w:lineRule="auto"/>
        <w:ind w:right="420" w:firstLine="1960" w:firstLineChars="700"/>
        <w:jc w:val="right"/>
        <w:rPr>
          <w:sz w:val="24"/>
          <w:szCs w:val="24"/>
        </w:rPr>
      </w:pPr>
      <w:r>
        <w:rPr>
          <w:rFonts w:hint="eastAsia"/>
          <w:sz w:val="28"/>
          <w:szCs w:val="28"/>
        </w:rPr>
        <w:t xml:space="preserve">合同编号： </w:t>
      </w:r>
      <w:r>
        <w:rPr>
          <w:rFonts w:hint="eastAsia"/>
          <w:sz w:val="24"/>
          <w:szCs w:val="24"/>
        </w:rPr>
        <w:t xml:space="preserve">    </w:t>
      </w:r>
    </w:p>
    <w:p w14:paraId="0ED3D481">
      <w:pPr>
        <w:wordWrap w:val="0"/>
        <w:spacing w:line="360" w:lineRule="auto"/>
        <w:ind w:right="420" w:firstLine="1680" w:firstLineChars="700"/>
        <w:jc w:val="right"/>
        <w:rPr>
          <w:sz w:val="24"/>
          <w:szCs w:val="24"/>
        </w:rPr>
      </w:pPr>
    </w:p>
    <w:p w14:paraId="323475FB">
      <w:pPr>
        <w:ind w:firstLine="2100" w:firstLineChars="700"/>
        <w:rPr>
          <w:sz w:val="30"/>
          <w:szCs w:val="30"/>
        </w:rPr>
      </w:pPr>
    </w:p>
    <w:p w14:paraId="5BF99627">
      <w:pPr>
        <w:pStyle w:val="2"/>
        <w:rPr>
          <w:sz w:val="30"/>
          <w:szCs w:val="30"/>
        </w:rPr>
      </w:pPr>
    </w:p>
    <w:p w14:paraId="5DAEBFD6"/>
    <w:p w14:paraId="55DFAF18">
      <w:pPr>
        <w:pStyle w:val="29"/>
        <w:spacing w:line="360" w:lineRule="exact"/>
        <w:ind w:firstLine="420" w:firstLineChars="200"/>
        <w:rPr>
          <w:rFonts w:hAnsi="宋体"/>
        </w:rPr>
      </w:pPr>
    </w:p>
    <w:p w14:paraId="2A45279E">
      <w:pPr>
        <w:pStyle w:val="29"/>
        <w:tabs>
          <w:tab w:val="left" w:pos="2083"/>
        </w:tabs>
        <w:rPr>
          <w:rFonts w:hAnsi="宋体"/>
          <w:sz w:val="48"/>
          <w:szCs w:val="48"/>
        </w:rPr>
      </w:pPr>
    </w:p>
    <w:p w14:paraId="03ADBD31">
      <w:pPr>
        <w:pStyle w:val="29"/>
        <w:tabs>
          <w:tab w:val="left" w:pos="2083"/>
        </w:tabs>
        <w:spacing w:line="360" w:lineRule="auto"/>
        <w:jc w:val="center"/>
        <w:rPr>
          <w:rFonts w:hAnsi="宋体" w:cs="宋体"/>
          <w:b/>
          <w:bCs/>
          <w:sz w:val="44"/>
          <w:szCs w:val="44"/>
        </w:rPr>
      </w:pPr>
      <w:r>
        <w:rPr>
          <w:rFonts w:hint="eastAsia" w:hAnsi="宋体" w:cs="宋体"/>
          <w:b/>
          <w:bCs/>
          <w:sz w:val="44"/>
          <w:szCs w:val="44"/>
        </w:rPr>
        <w:t>建设工程监理合同</w:t>
      </w:r>
    </w:p>
    <w:p w14:paraId="4532B53C"/>
    <w:p w14:paraId="401CD587"/>
    <w:p w14:paraId="091AAF85">
      <w:pPr>
        <w:ind w:firstLine="2100" w:firstLineChars="700"/>
        <w:rPr>
          <w:sz w:val="30"/>
          <w:szCs w:val="30"/>
        </w:rPr>
      </w:pPr>
      <w:r>
        <w:rPr>
          <w:rFonts w:hint="eastAsia"/>
          <w:sz w:val="30"/>
          <w:szCs w:val="30"/>
        </w:rPr>
        <w:t xml:space="preserve"> </w:t>
      </w:r>
    </w:p>
    <w:p w14:paraId="5606FAB9">
      <w:pPr>
        <w:ind w:firstLine="4350" w:firstLineChars="1450"/>
        <w:rPr>
          <w:sz w:val="30"/>
          <w:szCs w:val="30"/>
        </w:rPr>
      </w:pPr>
    </w:p>
    <w:p w14:paraId="3BD1AEAD">
      <w:pPr>
        <w:rPr>
          <w:sz w:val="30"/>
          <w:szCs w:val="30"/>
        </w:rPr>
      </w:pPr>
    </w:p>
    <w:p w14:paraId="4B450032">
      <w:pPr>
        <w:ind w:firstLine="4350" w:firstLineChars="1450"/>
        <w:rPr>
          <w:sz w:val="30"/>
          <w:szCs w:val="30"/>
        </w:rPr>
      </w:pPr>
    </w:p>
    <w:p w14:paraId="374E3903">
      <w:pPr>
        <w:rPr>
          <w:sz w:val="30"/>
          <w:szCs w:val="30"/>
        </w:rPr>
      </w:pPr>
    </w:p>
    <w:p w14:paraId="442D88C1">
      <w:pPr>
        <w:spacing w:line="360" w:lineRule="auto"/>
        <w:ind w:firstLine="843" w:firstLineChars="300"/>
        <w:rPr>
          <w:rFonts w:cs="宋体" w:asciiTheme="minorEastAsia" w:hAnsiTheme="minorEastAsia" w:eastAsiaTheme="minorEastAsia"/>
          <w:sz w:val="28"/>
          <w:szCs w:val="28"/>
        </w:rPr>
      </w:pPr>
      <w:r>
        <w:rPr>
          <w:rFonts w:hint="eastAsia" w:cs="宋体" w:asciiTheme="minorEastAsia" w:hAnsiTheme="minorEastAsia" w:eastAsiaTheme="minorEastAsia"/>
          <w:b/>
          <w:bCs/>
          <w:kern w:val="0"/>
          <w:sz w:val="28"/>
          <w:szCs w:val="28"/>
        </w:rPr>
        <w:t>工程名称：</w:t>
      </w:r>
      <w:r>
        <w:rPr>
          <w:rFonts w:hint="eastAsia" w:cs="宋体" w:asciiTheme="minorEastAsia" w:hAnsiTheme="minorEastAsia" w:eastAsiaTheme="minorEastAsia"/>
          <w:bCs w:val="0"/>
          <w:kern w:val="0"/>
          <w:sz w:val="28"/>
          <w:szCs w:val="28"/>
          <w:u w:val="single"/>
          <w:lang w:val="en-US" w:eastAsia="zh-CN" w:bidi="ar-SA"/>
        </w:rPr>
        <w:t>万致天地商业中心1栋一单元40-46层办公用房提升工程</w:t>
      </w:r>
      <w:r>
        <w:rPr>
          <w:rFonts w:hint="eastAsia" w:cs="宋体" w:asciiTheme="minorEastAsia" w:hAnsiTheme="minorEastAsia" w:eastAsiaTheme="minorEastAsia"/>
          <w:kern w:val="0"/>
          <w:sz w:val="28"/>
          <w:szCs w:val="28"/>
          <w:u w:val="single"/>
          <w:lang w:val="en-US" w:eastAsia="zh-CN"/>
        </w:rPr>
        <w:t xml:space="preserve"> </w:t>
      </w:r>
      <w:r>
        <w:rPr>
          <w:rFonts w:hint="eastAsia" w:cs="宋体" w:asciiTheme="minorEastAsia" w:hAnsiTheme="minorEastAsia" w:eastAsiaTheme="minorEastAsia"/>
          <w:sz w:val="28"/>
          <w:szCs w:val="28"/>
        </w:rPr>
        <w:t xml:space="preserve">                                    </w:t>
      </w:r>
    </w:p>
    <w:p w14:paraId="296A8D85">
      <w:pPr>
        <w:spacing w:line="360" w:lineRule="auto"/>
        <w:ind w:firstLine="843" w:firstLineChars="300"/>
        <w:rPr>
          <w:rFonts w:cs="宋体" w:asciiTheme="minorEastAsia" w:hAnsiTheme="minorEastAsia" w:eastAsiaTheme="minorEastAsia"/>
          <w:sz w:val="28"/>
          <w:szCs w:val="28"/>
        </w:rPr>
      </w:pPr>
      <w:r>
        <w:rPr>
          <w:rFonts w:hint="eastAsia" w:cs="宋体" w:asciiTheme="minorEastAsia" w:hAnsiTheme="minorEastAsia" w:eastAsiaTheme="minorEastAsia"/>
          <w:b/>
          <w:bCs/>
          <w:kern w:val="0"/>
          <w:sz w:val="28"/>
          <w:szCs w:val="28"/>
        </w:rPr>
        <w:t>工程地点:</w:t>
      </w:r>
      <w:r>
        <w:rPr>
          <w:rFonts w:hint="eastAsia" w:cs="宋体" w:asciiTheme="minorEastAsia" w:hAnsiTheme="minorEastAsia" w:eastAsiaTheme="minorEastAsia"/>
          <w:b/>
          <w:bCs/>
          <w:kern w:val="0"/>
          <w:sz w:val="28"/>
          <w:szCs w:val="28"/>
          <w:lang w:val="en-US" w:eastAsia="zh-CN"/>
        </w:rPr>
        <w:t xml:space="preserve"> </w:t>
      </w:r>
      <w:r>
        <w:rPr>
          <w:rFonts w:hint="eastAsia" w:cs="宋体" w:asciiTheme="minorEastAsia" w:hAnsiTheme="minorEastAsia" w:eastAsiaTheme="minorEastAsia"/>
          <w:b w:val="0"/>
          <w:bCs w:val="0"/>
          <w:kern w:val="0"/>
          <w:sz w:val="28"/>
          <w:szCs w:val="28"/>
          <w:u w:val="single"/>
          <w:lang w:val="en-US" w:eastAsia="zh-CN"/>
        </w:rPr>
        <w:t xml:space="preserve">深圳市龙岗区坂田街道                     </w:t>
      </w:r>
      <w:r>
        <w:rPr>
          <w:rFonts w:hint="eastAsia" w:cs="宋体" w:asciiTheme="minorEastAsia" w:hAnsiTheme="minorEastAsia" w:eastAsiaTheme="minorEastAsia"/>
          <w:b/>
          <w:bCs/>
          <w:kern w:val="0"/>
          <w:sz w:val="28"/>
          <w:szCs w:val="28"/>
          <w:lang w:val="en-US" w:eastAsia="zh-CN"/>
        </w:rPr>
        <w:t xml:space="preserve">    </w:t>
      </w:r>
      <w:r>
        <w:rPr>
          <w:rFonts w:hint="eastAsia" w:cs="宋体" w:asciiTheme="minorEastAsia" w:hAnsiTheme="minorEastAsia" w:eastAsiaTheme="minorEastAsia"/>
          <w:sz w:val="28"/>
          <w:szCs w:val="28"/>
        </w:rPr>
        <w:t xml:space="preserve">                                  </w:t>
      </w:r>
    </w:p>
    <w:p w14:paraId="0A6BFDC5">
      <w:pPr>
        <w:spacing w:line="360" w:lineRule="auto"/>
        <w:ind w:firstLine="843" w:firstLineChars="300"/>
        <w:rPr>
          <w:rFonts w:cs="宋体" w:asciiTheme="minorEastAsia" w:hAnsiTheme="minorEastAsia" w:eastAsiaTheme="minorEastAsia"/>
          <w:sz w:val="28"/>
          <w:szCs w:val="28"/>
          <w:u w:val="single"/>
        </w:rPr>
      </w:pPr>
      <w:r>
        <w:rPr>
          <w:rFonts w:hint="eastAsia" w:cs="宋体" w:asciiTheme="minorEastAsia" w:hAnsiTheme="minorEastAsia" w:eastAsiaTheme="minorEastAsia"/>
          <w:b/>
          <w:bCs/>
          <w:kern w:val="0"/>
          <w:sz w:val="28"/>
          <w:szCs w:val="28"/>
        </w:rPr>
        <w:t>委 托 人：</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u w:val="single"/>
          <w:lang w:val="en-US" w:eastAsia="zh-CN"/>
        </w:rPr>
        <w:t xml:space="preserve">        </w:t>
      </w:r>
      <w:r>
        <w:rPr>
          <w:rFonts w:hint="eastAsia" w:cs="宋体" w:asciiTheme="minorEastAsia" w:hAnsiTheme="minorEastAsia" w:eastAsiaTheme="minorEastAsia"/>
          <w:sz w:val="28"/>
          <w:szCs w:val="28"/>
          <w:u w:val="single"/>
        </w:rPr>
        <w:t xml:space="preserve">                      </w:t>
      </w:r>
    </w:p>
    <w:p w14:paraId="5FD03DC9">
      <w:pPr>
        <w:spacing w:line="360" w:lineRule="auto"/>
        <w:ind w:firstLine="843" w:firstLineChars="300"/>
        <w:rPr>
          <w:rFonts w:ascii="宋体" w:hAnsi="宋体" w:cs="宋体"/>
          <w:sz w:val="30"/>
          <w:szCs w:val="30"/>
        </w:rPr>
      </w:pPr>
      <w:r>
        <w:rPr>
          <w:rFonts w:hint="eastAsia" w:cs="宋体" w:asciiTheme="minorEastAsia" w:hAnsiTheme="minorEastAsia" w:eastAsiaTheme="minorEastAsia"/>
          <w:b/>
          <w:bCs/>
          <w:kern w:val="0"/>
          <w:sz w:val="28"/>
          <w:szCs w:val="28"/>
        </w:rPr>
        <w:t>监 理 人：</w:t>
      </w:r>
      <w:r>
        <w:rPr>
          <w:rFonts w:hint="eastAsia" w:cs="宋体" w:asciiTheme="minorEastAsia" w:hAnsiTheme="minorEastAsia" w:eastAsiaTheme="minorEastAsia"/>
          <w:sz w:val="28"/>
          <w:szCs w:val="28"/>
          <w:u w:val="single"/>
          <w:lang w:val="en-US" w:eastAsia="zh-CN"/>
        </w:rPr>
        <w:t xml:space="preserve">                                       </w:t>
      </w:r>
      <w:r>
        <w:rPr>
          <w:rFonts w:hint="eastAsia" w:cs="宋体" w:asciiTheme="minorEastAsia" w:hAnsiTheme="minorEastAsia" w:eastAsiaTheme="minorEastAsia"/>
          <w:sz w:val="28"/>
          <w:szCs w:val="28"/>
          <w:u w:val="single"/>
        </w:rPr>
        <w:t xml:space="preserve">  </w:t>
      </w:r>
      <w:r>
        <w:rPr>
          <w:rFonts w:hint="eastAsia" w:ascii="宋体" w:hAnsi="宋体" w:cs="宋体"/>
          <w:sz w:val="30"/>
          <w:szCs w:val="30"/>
          <w:u w:val="single"/>
        </w:rPr>
        <w:t xml:space="preserve"> </w:t>
      </w:r>
      <w:r>
        <w:rPr>
          <w:rFonts w:hint="eastAsia" w:ascii="宋体" w:hAnsi="宋体" w:cs="宋体"/>
          <w:sz w:val="30"/>
          <w:szCs w:val="30"/>
        </w:rPr>
        <w:t xml:space="preserve">  </w:t>
      </w:r>
      <w:bookmarkStart w:id="21" w:name="_Toc429183992"/>
      <w:bookmarkStart w:id="22" w:name="_Toc429304388"/>
      <w:bookmarkStart w:id="23" w:name="_Toc327891433"/>
    </w:p>
    <w:p w14:paraId="1C8D33F0">
      <w:pPr>
        <w:pStyle w:val="105"/>
      </w:pPr>
    </w:p>
    <w:p w14:paraId="3028C3D1">
      <w:pPr>
        <w:pStyle w:val="105"/>
      </w:pPr>
    </w:p>
    <w:p w14:paraId="4202D332">
      <w:pPr>
        <w:jc w:val="center"/>
        <w:rPr>
          <w:rFonts w:hint="eastAsia"/>
          <w:b/>
          <w:sz w:val="32"/>
          <w:szCs w:val="32"/>
        </w:rPr>
      </w:pPr>
    </w:p>
    <w:p w14:paraId="19079D09">
      <w:pPr>
        <w:jc w:val="center"/>
        <w:rPr>
          <w:b/>
          <w:sz w:val="32"/>
          <w:szCs w:val="32"/>
        </w:rPr>
      </w:pPr>
      <w:r>
        <w:rPr>
          <w:rFonts w:hint="eastAsia"/>
          <w:b/>
          <w:sz w:val="32"/>
          <w:szCs w:val="32"/>
        </w:rPr>
        <w:t>目   录</w:t>
      </w:r>
    </w:p>
    <w:p w14:paraId="53ACB6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lang w:val="en-US" w:eastAsia="zh-CN"/>
        </w:rPr>
      </w:pPr>
      <w:r>
        <w:rPr>
          <w:rFonts w:hint="eastAsia"/>
          <w:sz w:val="28"/>
          <w:szCs w:val="28"/>
        </w:rPr>
        <w:t>第一部分 协议书</w:t>
      </w:r>
    </w:p>
    <w:p w14:paraId="70B127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lang w:val="en-US" w:eastAsia="zh-CN"/>
        </w:rPr>
      </w:pPr>
      <w:r>
        <w:rPr>
          <w:rFonts w:hint="eastAsia"/>
          <w:sz w:val="28"/>
          <w:szCs w:val="28"/>
        </w:rPr>
        <w:t>第二部分 委托文件</w:t>
      </w:r>
    </w:p>
    <w:p w14:paraId="36344C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lang w:val="en-US" w:eastAsia="zh-CN"/>
        </w:rPr>
      </w:pPr>
      <w:r>
        <w:rPr>
          <w:rFonts w:hint="eastAsia"/>
          <w:sz w:val="28"/>
          <w:szCs w:val="28"/>
        </w:rPr>
        <w:t>第三部分 通用条款</w:t>
      </w:r>
    </w:p>
    <w:p w14:paraId="78A5AA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sz w:val="28"/>
          <w:szCs w:val="28"/>
          <w:lang w:val="en-US" w:eastAsia="zh-CN"/>
        </w:rPr>
      </w:pPr>
      <w:r>
        <w:rPr>
          <w:rFonts w:hint="eastAsia"/>
          <w:sz w:val="28"/>
          <w:szCs w:val="28"/>
        </w:rPr>
        <w:t>第四部分 专用条款</w:t>
      </w:r>
    </w:p>
    <w:p w14:paraId="7AA4BB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lang w:val="en-US" w:eastAsia="zh-CN"/>
        </w:rPr>
      </w:pPr>
      <w:r>
        <w:rPr>
          <w:rFonts w:hint="eastAsia"/>
          <w:sz w:val="28"/>
          <w:szCs w:val="28"/>
        </w:rPr>
        <w:t>第五部分 补充条款</w:t>
      </w:r>
    </w:p>
    <w:p w14:paraId="6082C1F4"/>
    <w:p w14:paraId="1810AB10">
      <w:pPr>
        <w:pStyle w:val="51"/>
        <w:bidi w:val="0"/>
      </w:pPr>
    </w:p>
    <w:p w14:paraId="1E1DD21F">
      <w:pPr>
        <w:pStyle w:val="32"/>
        <w:bidi w:val="0"/>
      </w:pPr>
    </w:p>
    <w:p w14:paraId="3E281B39">
      <w:pPr>
        <w:pStyle w:val="51"/>
        <w:bidi w:val="0"/>
      </w:pPr>
    </w:p>
    <w:p w14:paraId="50DD0DAD">
      <w:pPr>
        <w:pStyle w:val="51"/>
        <w:bidi w:val="0"/>
      </w:pPr>
    </w:p>
    <w:p w14:paraId="59420589">
      <w:pPr>
        <w:pStyle w:val="51"/>
        <w:bidi w:val="0"/>
      </w:pPr>
    </w:p>
    <w:p w14:paraId="1F9DC797">
      <w:pPr>
        <w:pStyle w:val="51"/>
        <w:bidi w:val="0"/>
      </w:pPr>
    </w:p>
    <w:p w14:paraId="76A3AE27">
      <w:pPr>
        <w:pStyle w:val="51"/>
        <w:bidi w:val="0"/>
      </w:pPr>
    </w:p>
    <w:p w14:paraId="58A2525D">
      <w:pPr>
        <w:pStyle w:val="51"/>
        <w:bidi w:val="0"/>
      </w:pPr>
    </w:p>
    <w:p w14:paraId="6909F347">
      <w:pPr>
        <w:pStyle w:val="51"/>
        <w:bidi w:val="0"/>
      </w:pPr>
    </w:p>
    <w:p w14:paraId="6947193B">
      <w:pPr>
        <w:pStyle w:val="51"/>
        <w:bidi w:val="0"/>
      </w:pPr>
    </w:p>
    <w:p w14:paraId="2B51B739">
      <w:pPr>
        <w:pStyle w:val="51"/>
        <w:bidi w:val="0"/>
      </w:pPr>
    </w:p>
    <w:p w14:paraId="5D635285">
      <w:pPr>
        <w:pStyle w:val="51"/>
        <w:bidi w:val="0"/>
      </w:pPr>
    </w:p>
    <w:p w14:paraId="146850D5">
      <w:pPr>
        <w:pStyle w:val="51"/>
        <w:bidi w:val="0"/>
      </w:pPr>
    </w:p>
    <w:p w14:paraId="5EB01C5A">
      <w:pPr>
        <w:pStyle w:val="51"/>
        <w:bidi w:val="0"/>
      </w:pPr>
    </w:p>
    <w:p w14:paraId="5CD67196">
      <w:pPr>
        <w:pStyle w:val="51"/>
        <w:bidi w:val="0"/>
      </w:pPr>
    </w:p>
    <w:p w14:paraId="3305FD44">
      <w:pPr>
        <w:pStyle w:val="51"/>
        <w:bidi w:val="0"/>
      </w:pPr>
    </w:p>
    <w:p w14:paraId="3B41CB25">
      <w:pPr>
        <w:pStyle w:val="51"/>
        <w:bidi w:val="0"/>
      </w:pPr>
    </w:p>
    <w:p w14:paraId="57FF05BF">
      <w:pPr>
        <w:pStyle w:val="51"/>
        <w:bidi w:val="0"/>
      </w:pPr>
    </w:p>
    <w:p w14:paraId="0AA5EF29">
      <w:pPr>
        <w:pStyle w:val="51"/>
        <w:bidi w:val="0"/>
      </w:pPr>
    </w:p>
    <w:p w14:paraId="3CCA96BF">
      <w:pPr>
        <w:pStyle w:val="51"/>
        <w:bidi w:val="0"/>
      </w:pPr>
    </w:p>
    <w:p w14:paraId="149A1984">
      <w:pPr>
        <w:pStyle w:val="51"/>
        <w:bidi w:val="0"/>
      </w:pPr>
    </w:p>
    <w:p w14:paraId="44E9049A">
      <w:pPr>
        <w:pStyle w:val="51"/>
        <w:bidi w:val="0"/>
      </w:pPr>
    </w:p>
    <w:p w14:paraId="54414749">
      <w:pPr>
        <w:pStyle w:val="49"/>
        <w:spacing w:line="560" w:lineRule="exact"/>
        <w:rPr>
          <w:rFonts w:ascii="宋体" w:hAnsi="宋体" w:cs="宋体"/>
          <w:sz w:val="36"/>
          <w:szCs w:val="36"/>
        </w:rPr>
      </w:pPr>
      <w:bookmarkStart w:id="24" w:name="_Toc7778"/>
      <w:r>
        <w:rPr>
          <w:rFonts w:hint="eastAsia" w:ascii="宋体" w:hAnsi="宋体" w:cs="宋体"/>
          <w:sz w:val="36"/>
          <w:szCs w:val="36"/>
        </w:rPr>
        <w:t>第一部分  协议书</w:t>
      </w:r>
      <w:bookmarkEnd w:id="21"/>
      <w:bookmarkEnd w:id="22"/>
      <w:bookmarkEnd w:id="23"/>
      <w:bookmarkEnd w:id="24"/>
    </w:p>
    <w:p w14:paraId="529AE31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kern w:val="18"/>
          <w:sz w:val="24"/>
          <w:szCs w:val="24"/>
        </w:rPr>
      </w:pPr>
      <w:r>
        <w:rPr>
          <w:rFonts w:hint="eastAsia" w:ascii="宋体" w:hAnsi="宋体" w:cs="宋体"/>
          <w:kern w:val="18"/>
          <w:sz w:val="24"/>
          <w:szCs w:val="24"/>
        </w:rPr>
        <w:t>委 托 人：</w:t>
      </w:r>
      <w:r>
        <w:rPr>
          <w:rFonts w:hint="eastAsia" w:ascii="宋体" w:hAnsi="宋体" w:cs="宋体"/>
          <w:kern w:val="18"/>
          <w:sz w:val="24"/>
          <w:szCs w:val="24"/>
          <w:u w:val="single"/>
          <w:lang w:val="en-US" w:eastAsia="zh-CN"/>
        </w:rPr>
        <w:t xml:space="preserve">            </w:t>
      </w:r>
      <w:r>
        <w:rPr>
          <w:rFonts w:hint="eastAsia" w:ascii="宋体" w:hAnsi="宋体" w:cs="宋体"/>
          <w:kern w:val="18"/>
          <w:sz w:val="24"/>
          <w:szCs w:val="24"/>
          <w:u w:val="single"/>
        </w:rPr>
        <w:t xml:space="preserve">                                 </w:t>
      </w:r>
    </w:p>
    <w:p w14:paraId="35AD22C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kern w:val="18"/>
          <w:sz w:val="24"/>
          <w:szCs w:val="24"/>
          <w:u w:val="single"/>
        </w:rPr>
      </w:pPr>
      <w:r>
        <w:rPr>
          <w:rFonts w:hint="eastAsia" w:ascii="宋体" w:hAnsi="宋体" w:cs="宋体"/>
          <w:kern w:val="18"/>
          <w:sz w:val="24"/>
          <w:szCs w:val="24"/>
        </w:rPr>
        <w:t>监 理 人：</w:t>
      </w:r>
      <w:r>
        <w:rPr>
          <w:rFonts w:hint="eastAsia" w:ascii="宋体" w:hAnsi="宋体" w:cs="宋体"/>
          <w:kern w:val="18"/>
          <w:sz w:val="24"/>
          <w:szCs w:val="24"/>
          <w:u w:val="single"/>
          <w:lang w:val="en-US" w:eastAsia="zh-CN"/>
        </w:rPr>
        <w:t xml:space="preserve">                                       </w:t>
      </w:r>
      <w:r>
        <w:rPr>
          <w:rFonts w:hint="eastAsia" w:ascii="宋体" w:hAnsi="宋体" w:cs="宋体"/>
          <w:kern w:val="18"/>
          <w:sz w:val="24"/>
          <w:szCs w:val="24"/>
          <w:u w:val="single"/>
        </w:rPr>
        <w:t xml:space="preserve">    </w:t>
      </w:r>
    </w:p>
    <w:p w14:paraId="32C05BF6">
      <w:pPr>
        <w:adjustRightInd w:val="0"/>
        <w:snapToGrid w:val="0"/>
        <w:spacing w:line="560" w:lineRule="exact"/>
        <w:jc w:val="left"/>
        <w:rPr>
          <w:rFonts w:ascii="宋体" w:hAnsi="宋体" w:cs="宋体"/>
          <w:kern w:val="18"/>
          <w:sz w:val="24"/>
          <w:szCs w:val="24"/>
        </w:rPr>
      </w:pPr>
      <w:r>
        <w:rPr>
          <w:rFonts w:hint="eastAsia" w:ascii="宋体" w:hAnsi="宋体" w:cs="宋体"/>
          <w:kern w:val="18"/>
          <w:sz w:val="24"/>
          <w:szCs w:val="24"/>
        </w:rPr>
        <w:t xml:space="preserve">    根据《中华人民共和国民法典》、《中华人民共和国建筑法》、《深圳经济特区建设工程监理条例》及其他有关法律、法规，遵循平等、自愿、公平和诚信的原则，双方就下述工程委托监理与相关服务事项协商一致，订立本合同。</w:t>
      </w:r>
    </w:p>
    <w:p w14:paraId="3A6EB350">
      <w:pPr>
        <w:pStyle w:val="49"/>
        <w:spacing w:line="560" w:lineRule="exact"/>
        <w:ind w:firstLine="480" w:firstLineChars="200"/>
        <w:jc w:val="left"/>
        <w:rPr>
          <w:rFonts w:ascii="宋体" w:hAnsi="宋体" w:cs="宋体"/>
          <w:b w:val="0"/>
          <w:bCs w:val="0"/>
          <w:sz w:val="24"/>
          <w:szCs w:val="24"/>
        </w:rPr>
      </w:pPr>
      <w:bookmarkStart w:id="25" w:name="_Toc327891434"/>
      <w:bookmarkStart w:id="26" w:name="_Toc429183993"/>
      <w:bookmarkStart w:id="27" w:name="_Toc5511"/>
      <w:bookmarkStart w:id="28" w:name="_Toc429304389"/>
      <w:r>
        <w:rPr>
          <w:rFonts w:hint="eastAsia" w:ascii="宋体" w:hAnsi="宋体" w:cs="宋体"/>
          <w:b w:val="0"/>
          <w:bCs w:val="0"/>
          <w:sz w:val="24"/>
          <w:szCs w:val="24"/>
        </w:rPr>
        <w:t>一、工程概况</w:t>
      </w:r>
      <w:bookmarkEnd w:id="25"/>
      <w:bookmarkEnd w:id="26"/>
      <w:bookmarkEnd w:id="27"/>
      <w:bookmarkEnd w:id="28"/>
    </w:p>
    <w:p w14:paraId="1E290701">
      <w:pPr>
        <w:pStyle w:val="29"/>
        <w:tabs>
          <w:tab w:val="left" w:pos="2083"/>
        </w:tabs>
        <w:spacing w:line="560" w:lineRule="exact"/>
        <w:jc w:val="left"/>
        <w:rPr>
          <w:rFonts w:hint="eastAsia" w:hAnsi="宋体" w:eastAsia="宋体" w:cs="宋体"/>
          <w:kern w:val="18"/>
          <w:sz w:val="24"/>
          <w:szCs w:val="24"/>
          <w:u w:val="single"/>
          <w:lang w:val="en-US" w:eastAsia="zh-CN"/>
        </w:rPr>
      </w:pPr>
      <w:r>
        <w:rPr>
          <w:rFonts w:hint="eastAsia" w:hAnsi="宋体" w:cs="宋体"/>
          <w:kern w:val="18"/>
          <w:sz w:val="24"/>
          <w:szCs w:val="24"/>
        </w:rPr>
        <w:t xml:space="preserve">    1.工程名称：</w:t>
      </w:r>
      <w:r>
        <w:rPr>
          <w:rFonts w:hint="eastAsia" w:hAnsi="宋体" w:cs="宋体"/>
          <w:kern w:val="18"/>
          <w:sz w:val="24"/>
          <w:szCs w:val="24"/>
          <w:u w:val="single"/>
          <w:lang w:val="en-US" w:eastAsia="zh-CN"/>
        </w:rPr>
        <w:t xml:space="preserve"> </w:t>
      </w:r>
      <w:r>
        <w:rPr>
          <w:rFonts w:hint="eastAsia" w:ascii="Calibri" w:hAnsi="宋体" w:eastAsia="宋体" w:cs="Times New Roman"/>
          <w:bCs/>
          <w:kern w:val="2"/>
          <w:sz w:val="24"/>
          <w:szCs w:val="24"/>
          <w:highlight w:val="none"/>
          <w:u w:val="single"/>
          <w:lang w:val="en-US" w:eastAsia="zh-CN" w:bidi="ar-SA"/>
        </w:rPr>
        <w:t>万致天地商业中心1栋一单元40-46层办公用房提升工程</w:t>
      </w:r>
      <w:r>
        <w:rPr>
          <w:rFonts w:hint="eastAsia" w:hAnsi="宋体" w:cs="宋体"/>
          <w:kern w:val="18"/>
          <w:sz w:val="24"/>
          <w:szCs w:val="24"/>
          <w:u w:val="single"/>
          <w:lang w:val="en-US" w:eastAsia="zh-CN"/>
        </w:rPr>
        <w:t xml:space="preserve">  </w:t>
      </w:r>
    </w:p>
    <w:p w14:paraId="15D89193">
      <w:pPr>
        <w:pStyle w:val="29"/>
        <w:tabs>
          <w:tab w:val="left" w:pos="2083"/>
        </w:tabs>
        <w:spacing w:line="560" w:lineRule="exact"/>
        <w:ind w:firstLine="480" w:firstLineChars="200"/>
        <w:jc w:val="left"/>
        <w:rPr>
          <w:rFonts w:ascii="宋体" w:hAnsi="宋体" w:cs="宋体"/>
          <w:kern w:val="18"/>
          <w:sz w:val="24"/>
          <w:szCs w:val="24"/>
        </w:rPr>
      </w:pPr>
      <w:r>
        <w:rPr>
          <w:rFonts w:hint="eastAsia" w:ascii="宋体" w:hAnsi="宋体" w:cs="宋体"/>
          <w:kern w:val="18"/>
          <w:sz w:val="24"/>
          <w:szCs w:val="24"/>
        </w:rPr>
        <w:t>2.工程地点：</w:t>
      </w:r>
      <w:r>
        <w:rPr>
          <w:rFonts w:hint="eastAsia" w:hAnsi="宋体" w:cs="宋体"/>
          <w:kern w:val="18"/>
          <w:sz w:val="24"/>
          <w:szCs w:val="24"/>
          <w:u w:val="single"/>
          <w:lang w:val="en-US" w:eastAsia="zh-CN"/>
        </w:rPr>
        <w:t xml:space="preserve">  深圳市龙</w:t>
      </w:r>
      <w:r>
        <w:rPr>
          <w:rFonts w:hint="eastAsia" w:ascii="宋体" w:hAnsi="宋体" w:eastAsia="宋体" w:cs="宋体"/>
          <w:kern w:val="18"/>
          <w:sz w:val="24"/>
          <w:szCs w:val="24"/>
          <w:u w:val="single"/>
          <w:lang w:val="en-US" w:eastAsia="zh-CN"/>
        </w:rPr>
        <w:t>岗区</w:t>
      </w:r>
      <w:r>
        <w:rPr>
          <w:rFonts w:hint="eastAsia" w:ascii="宋体" w:hAnsi="宋体" w:eastAsia="宋体" w:cs="宋体"/>
          <w:bCs w:val="0"/>
          <w:kern w:val="18"/>
          <w:sz w:val="24"/>
          <w:szCs w:val="24"/>
          <w:u w:val="single"/>
        </w:rPr>
        <w:t>坂田街道</w:t>
      </w:r>
      <w:r>
        <w:rPr>
          <w:rFonts w:hint="eastAsia" w:ascii="宋体" w:hAnsi="宋体" w:eastAsia="宋体" w:cs="宋体"/>
          <w:kern w:val="18"/>
          <w:sz w:val="24"/>
          <w:szCs w:val="24"/>
          <w:u w:val="single"/>
          <w:lang w:val="en-US" w:eastAsia="zh-CN"/>
        </w:rPr>
        <w:t xml:space="preserve">           </w:t>
      </w:r>
    </w:p>
    <w:p w14:paraId="77E75F6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kern w:val="0"/>
          <w:sz w:val="24"/>
          <w:szCs w:val="24"/>
          <w:lang w:eastAsia="zh-CN"/>
        </w:rPr>
      </w:pPr>
      <w:r>
        <w:rPr>
          <w:rFonts w:hint="eastAsia" w:ascii="宋体" w:hAnsi="宋体" w:cs="宋体"/>
          <w:kern w:val="18"/>
          <w:sz w:val="24"/>
          <w:szCs w:val="24"/>
        </w:rPr>
        <w:t>3.工程规模：</w:t>
      </w:r>
      <w:r>
        <w:rPr>
          <w:rFonts w:hint="eastAsia" w:hAnsi="宋体" w:cs="宋体"/>
          <w:kern w:val="18"/>
          <w:sz w:val="24"/>
          <w:szCs w:val="24"/>
          <w:u w:val="single"/>
          <w:lang w:val="en-US" w:eastAsia="zh-CN"/>
        </w:rPr>
        <w:t xml:space="preserve">   </w:t>
      </w:r>
      <w:r>
        <w:rPr>
          <w:rFonts w:hint="eastAsia" w:ascii="宋体" w:hAnsi="宋体" w:cs="宋体"/>
          <w:sz w:val="24"/>
          <w:szCs w:val="24"/>
          <w:u w:val="single"/>
        </w:rPr>
        <w:t>\</w:t>
      </w:r>
      <w:r>
        <w:rPr>
          <w:rFonts w:hint="eastAsia" w:hAnsi="宋体" w:cs="宋体"/>
          <w:kern w:val="18"/>
          <w:sz w:val="24"/>
          <w:szCs w:val="24"/>
          <w:u w:val="single"/>
          <w:lang w:val="en-US" w:eastAsia="zh-CN"/>
        </w:rPr>
        <w:t xml:space="preserve">            </w:t>
      </w:r>
    </w:p>
    <w:p w14:paraId="0BC10934">
      <w:pPr>
        <w:adjustRightInd w:val="0"/>
        <w:snapToGrid w:val="0"/>
        <w:spacing w:line="560" w:lineRule="exact"/>
        <w:ind w:firstLine="480" w:firstLineChars="200"/>
        <w:jc w:val="left"/>
        <w:rPr>
          <w:rFonts w:ascii="宋体" w:hAnsi="宋体" w:cs="宋体"/>
          <w:kern w:val="18"/>
          <w:sz w:val="24"/>
          <w:szCs w:val="24"/>
        </w:rPr>
      </w:pPr>
      <w:r>
        <w:rPr>
          <w:rFonts w:hint="eastAsia" w:ascii="宋体" w:hAnsi="宋体" w:cs="宋体"/>
          <w:kern w:val="18"/>
          <w:sz w:val="24"/>
          <w:szCs w:val="24"/>
        </w:rPr>
        <w:t>4.工程类别：</w:t>
      </w:r>
      <w:r>
        <w:rPr>
          <w:rFonts w:hint="eastAsia" w:ascii="宋体" w:hAnsi="宋体" w:cs="宋体"/>
          <w:kern w:val="18"/>
          <w:sz w:val="24"/>
          <w:szCs w:val="24"/>
          <w:u w:val="single"/>
          <w:lang w:val="en-US" w:eastAsia="zh-CN"/>
        </w:rPr>
        <w:t xml:space="preserve">   </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kern w:val="18"/>
          <w:sz w:val="24"/>
          <w:szCs w:val="24"/>
          <w:u w:val="single"/>
        </w:rPr>
        <w:t xml:space="preserve"> </w:t>
      </w:r>
      <w:r>
        <w:rPr>
          <w:rFonts w:hint="eastAsia" w:ascii="宋体" w:hAnsi="宋体" w:cs="宋体"/>
          <w:kern w:val="18"/>
          <w:sz w:val="24"/>
          <w:szCs w:val="24"/>
        </w:rPr>
        <w:t xml:space="preserve">      </w:t>
      </w:r>
    </w:p>
    <w:p w14:paraId="52FB3EA6">
      <w:pPr>
        <w:adjustRightInd w:val="0"/>
        <w:snapToGrid w:val="0"/>
        <w:spacing w:line="560" w:lineRule="exact"/>
        <w:ind w:firstLine="480" w:firstLineChars="200"/>
        <w:jc w:val="left"/>
        <w:rPr>
          <w:rFonts w:ascii="宋体" w:hAnsi="宋体" w:cs="宋体"/>
          <w:kern w:val="18"/>
          <w:sz w:val="24"/>
          <w:szCs w:val="24"/>
        </w:rPr>
      </w:pPr>
      <w:r>
        <w:rPr>
          <w:rFonts w:hint="eastAsia" w:ascii="宋体" w:hAnsi="宋体" w:cs="宋体"/>
          <w:kern w:val="18"/>
          <w:sz w:val="24"/>
          <w:szCs w:val="24"/>
        </w:rPr>
        <w:t>5.投资性质：</w:t>
      </w:r>
      <w:r>
        <w:rPr>
          <w:rFonts w:hint="eastAsia" w:ascii="宋体" w:hAnsi="宋体" w:cs="宋体"/>
          <w:kern w:val="18"/>
          <w:sz w:val="24"/>
          <w:szCs w:val="24"/>
          <w:u w:val="single"/>
        </w:rPr>
        <w:t>国有资本 100%</w:t>
      </w:r>
      <w:r>
        <w:rPr>
          <w:rFonts w:hint="eastAsia" w:ascii="宋体" w:hAnsi="宋体" w:cs="宋体"/>
          <w:kern w:val="18"/>
          <w:sz w:val="24"/>
          <w:szCs w:val="24"/>
        </w:rPr>
        <w:t xml:space="preserve"> </w:t>
      </w:r>
    </w:p>
    <w:p w14:paraId="262E59F0">
      <w:pPr>
        <w:adjustRightInd w:val="0"/>
        <w:snapToGrid w:val="0"/>
        <w:spacing w:line="560" w:lineRule="exact"/>
        <w:ind w:firstLine="480" w:firstLineChars="200"/>
        <w:jc w:val="left"/>
        <w:rPr>
          <w:rFonts w:hint="eastAsia" w:ascii="宋体" w:hAnsi="宋体" w:eastAsia="宋体" w:cs="宋体"/>
          <w:kern w:val="18"/>
          <w:sz w:val="24"/>
          <w:szCs w:val="24"/>
          <w:u w:val="none"/>
          <w:lang w:eastAsia="zh-CN"/>
        </w:rPr>
      </w:pPr>
      <w:r>
        <w:rPr>
          <w:rFonts w:hint="eastAsia" w:ascii="宋体" w:hAnsi="宋体" w:cs="宋体"/>
          <w:kern w:val="18"/>
          <w:sz w:val="24"/>
          <w:szCs w:val="24"/>
        </w:rPr>
        <w:t>6.工程估算</w:t>
      </w:r>
      <w:r>
        <w:rPr>
          <w:rFonts w:hint="eastAsia" w:ascii="宋体" w:hAnsi="宋体" w:cs="宋体"/>
          <w:kern w:val="18"/>
          <w:sz w:val="24"/>
          <w:szCs w:val="24"/>
          <w:u w:val="none"/>
        </w:rPr>
        <w:t>：</w:t>
      </w:r>
      <w:r>
        <w:rPr>
          <w:rFonts w:hint="eastAsia" w:ascii="宋体" w:hAnsi="宋体" w:cs="宋体"/>
          <w:kern w:val="18"/>
          <w:sz w:val="24"/>
          <w:szCs w:val="24"/>
          <w:u w:val="single"/>
          <w:lang w:val="en-US" w:eastAsia="zh-CN"/>
        </w:rPr>
        <w:t xml:space="preserve"> </w:t>
      </w:r>
      <w:r>
        <w:rPr>
          <w:rFonts w:hint="eastAsia" w:ascii="宋体" w:hAnsi="宋体" w:eastAsia="宋体" w:cs="宋体"/>
          <w:kern w:val="18"/>
          <w:sz w:val="24"/>
          <w:szCs w:val="24"/>
          <w:u w:val="single"/>
          <w:lang w:val="en-US" w:eastAsia="zh-CN"/>
        </w:rPr>
        <w:t>2092.63112</w:t>
      </w:r>
      <w:r>
        <w:rPr>
          <w:rFonts w:hint="eastAsia" w:ascii="宋体" w:hAnsi="宋体" w:cs="宋体"/>
          <w:kern w:val="18"/>
          <w:sz w:val="24"/>
          <w:szCs w:val="24"/>
          <w:u w:val="single"/>
        </w:rPr>
        <w:t>万元</w:t>
      </w:r>
      <w:r>
        <w:rPr>
          <w:rFonts w:hint="eastAsia" w:ascii="宋体" w:hAnsi="宋体" w:cs="宋体"/>
          <w:kern w:val="18"/>
          <w:sz w:val="24"/>
          <w:szCs w:val="24"/>
          <w:u w:val="single"/>
          <w:lang w:eastAsia="zh-CN"/>
        </w:rPr>
        <w:t>（暂定）</w:t>
      </w:r>
    </w:p>
    <w:p w14:paraId="32CEC1C3">
      <w:pPr>
        <w:adjustRightInd w:val="0"/>
        <w:snapToGrid w:val="0"/>
        <w:spacing w:line="560" w:lineRule="exact"/>
        <w:ind w:firstLine="480" w:firstLineChars="200"/>
        <w:jc w:val="left"/>
        <w:rPr>
          <w:rFonts w:ascii="宋体" w:hAnsi="宋体" w:cs="宋体"/>
          <w:kern w:val="18"/>
          <w:sz w:val="24"/>
          <w:szCs w:val="24"/>
          <w:u w:val="single"/>
        </w:rPr>
      </w:pPr>
      <w:r>
        <w:rPr>
          <w:rFonts w:hint="eastAsia" w:ascii="宋体" w:hAnsi="宋体" w:cs="宋体"/>
          <w:kern w:val="18"/>
          <w:sz w:val="24"/>
          <w:szCs w:val="24"/>
        </w:rPr>
        <w:t>7.其它：</w:t>
      </w:r>
      <w:r>
        <w:rPr>
          <w:rFonts w:hint="eastAsia" w:ascii="宋体" w:hAnsi="宋体" w:cs="宋体"/>
          <w:kern w:val="18"/>
          <w:sz w:val="24"/>
          <w:szCs w:val="24"/>
          <w:u w:val="single"/>
          <w:lang w:val="en-US" w:eastAsia="zh-CN"/>
        </w:rPr>
        <w:t xml:space="preserve"> </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kern w:val="18"/>
          <w:sz w:val="24"/>
          <w:szCs w:val="24"/>
        </w:rPr>
        <w:t>。</w:t>
      </w:r>
    </w:p>
    <w:p w14:paraId="402922C8">
      <w:pPr>
        <w:pStyle w:val="49"/>
        <w:spacing w:line="560" w:lineRule="exact"/>
        <w:ind w:firstLine="480" w:firstLineChars="200"/>
        <w:jc w:val="left"/>
        <w:rPr>
          <w:rFonts w:ascii="宋体" w:hAnsi="宋体" w:cs="宋体"/>
          <w:b w:val="0"/>
          <w:bCs w:val="0"/>
          <w:sz w:val="24"/>
          <w:szCs w:val="24"/>
        </w:rPr>
      </w:pPr>
      <w:bookmarkStart w:id="29" w:name="_Toc429304390"/>
      <w:bookmarkStart w:id="30" w:name="_Toc327891435"/>
      <w:bookmarkStart w:id="31" w:name="_Toc22747"/>
      <w:bookmarkStart w:id="32" w:name="_Toc429183994"/>
      <w:r>
        <w:rPr>
          <w:rFonts w:hint="eastAsia" w:ascii="宋体" w:hAnsi="宋体" w:cs="宋体"/>
          <w:b w:val="0"/>
          <w:bCs w:val="0"/>
          <w:sz w:val="24"/>
          <w:szCs w:val="24"/>
        </w:rPr>
        <w:t>二、词语含义</w:t>
      </w:r>
      <w:bookmarkEnd w:id="29"/>
      <w:bookmarkEnd w:id="30"/>
      <w:bookmarkEnd w:id="31"/>
      <w:bookmarkEnd w:id="32"/>
    </w:p>
    <w:p w14:paraId="7A4F0685">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协议书中相关词语的含义与通用条款中的定义与解释相同。</w:t>
      </w:r>
    </w:p>
    <w:p w14:paraId="50000911">
      <w:pPr>
        <w:pStyle w:val="49"/>
        <w:spacing w:line="560" w:lineRule="exact"/>
        <w:ind w:firstLine="480" w:firstLineChars="200"/>
        <w:jc w:val="left"/>
        <w:rPr>
          <w:rFonts w:ascii="宋体" w:hAnsi="宋体" w:cs="宋体"/>
          <w:b w:val="0"/>
          <w:bCs w:val="0"/>
          <w:sz w:val="24"/>
          <w:szCs w:val="24"/>
        </w:rPr>
      </w:pPr>
      <w:bookmarkStart w:id="33" w:name="_Toc3334"/>
      <w:bookmarkStart w:id="34" w:name="_Toc429304391"/>
      <w:bookmarkStart w:id="35" w:name="_Toc327891436"/>
      <w:bookmarkStart w:id="36" w:name="_Toc429183995"/>
      <w:r>
        <w:rPr>
          <w:rFonts w:hint="eastAsia" w:ascii="宋体" w:hAnsi="宋体" w:cs="宋体"/>
          <w:b w:val="0"/>
          <w:bCs w:val="0"/>
          <w:sz w:val="24"/>
          <w:szCs w:val="24"/>
        </w:rPr>
        <w:t>三、本合同由以下文件组成，以下文件存在不一致的，以下列排序在前的文件为准。</w:t>
      </w:r>
      <w:bookmarkEnd w:id="33"/>
      <w:bookmarkEnd w:id="34"/>
      <w:bookmarkEnd w:id="35"/>
      <w:bookmarkEnd w:id="36"/>
    </w:p>
    <w:p w14:paraId="5189D7A4">
      <w:pPr>
        <w:adjustRightInd w:val="0"/>
        <w:snapToGrid w:val="0"/>
        <w:spacing w:line="560" w:lineRule="exact"/>
        <w:ind w:firstLine="480" w:firstLineChars="200"/>
        <w:jc w:val="left"/>
        <w:rPr>
          <w:rFonts w:hint="eastAsia" w:ascii="宋体" w:hAnsi="宋体" w:cs="宋体"/>
          <w:sz w:val="24"/>
          <w:szCs w:val="24"/>
        </w:rPr>
      </w:pPr>
      <w:r>
        <w:rPr>
          <w:rFonts w:hint="eastAsia" w:ascii="宋体" w:hAnsi="宋体" w:cs="宋体"/>
          <w:sz w:val="24"/>
          <w:szCs w:val="24"/>
        </w:rPr>
        <w:t>1.协议书；</w:t>
      </w:r>
    </w:p>
    <w:p w14:paraId="433ACCC7">
      <w:pPr>
        <w:adjustRightInd w:val="0"/>
        <w:snapToGrid w:val="0"/>
        <w:spacing w:line="560" w:lineRule="exact"/>
        <w:ind w:firstLine="480" w:firstLineChars="200"/>
        <w:jc w:val="left"/>
        <w:rPr>
          <w:rFonts w:hint="eastAsia" w:ascii="宋体" w:hAnsi="宋体" w:cs="宋体"/>
          <w:sz w:val="24"/>
          <w:szCs w:val="24"/>
        </w:rPr>
      </w:pPr>
      <w:r>
        <w:rPr>
          <w:rFonts w:hint="eastAsia" w:ascii="宋体" w:hAnsi="宋体" w:cs="宋体"/>
          <w:sz w:val="24"/>
          <w:szCs w:val="24"/>
        </w:rPr>
        <w:t>2.委托文件；</w:t>
      </w:r>
    </w:p>
    <w:p w14:paraId="11A5E3F5">
      <w:pPr>
        <w:adjustRightInd w:val="0"/>
        <w:snapToGrid w:val="0"/>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3.补充条款；</w:t>
      </w:r>
    </w:p>
    <w:p w14:paraId="7925BD3C">
      <w:pPr>
        <w:adjustRightInd w:val="0"/>
        <w:snapToGrid w:val="0"/>
        <w:spacing w:line="560" w:lineRule="exact"/>
        <w:ind w:firstLine="480" w:firstLineChars="200"/>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.专用条款；</w:t>
      </w:r>
    </w:p>
    <w:p w14:paraId="6DD635FE">
      <w:pPr>
        <w:adjustRightInd w:val="0"/>
        <w:snapToGrid w:val="0"/>
        <w:spacing w:line="560" w:lineRule="exact"/>
        <w:ind w:firstLine="480" w:firstLineChars="200"/>
        <w:jc w:val="lef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.通用条款；</w:t>
      </w:r>
    </w:p>
    <w:p w14:paraId="51814570">
      <w:pPr>
        <w:adjustRightInd w:val="0"/>
        <w:snapToGrid w:val="0"/>
        <w:spacing w:line="560" w:lineRule="exact"/>
        <w:ind w:firstLine="480" w:firstLineChars="200"/>
        <w:rPr>
          <w:rFonts w:ascii="宋体" w:hAnsi="宋体" w:cs="宋体"/>
          <w:kern w:val="18"/>
          <w:sz w:val="24"/>
          <w:szCs w:val="24"/>
        </w:rPr>
      </w:pPr>
      <w:r>
        <w:rPr>
          <w:rFonts w:hint="eastAsia" w:ascii="宋体" w:hAnsi="宋体" w:cs="宋体"/>
          <w:kern w:val="18"/>
          <w:sz w:val="24"/>
          <w:szCs w:val="24"/>
        </w:rPr>
        <w:t>本合同签订后，双方签订的补充协议与本合同发生矛盾或歧义时，应以最新签署的为准。</w:t>
      </w:r>
      <w:bookmarkStart w:id="37" w:name="_Toc429183997"/>
      <w:bookmarkStart w:id="38" w:name="_Toc327891439"/>
      <w:bookmarkStart w:id="39" w:name="_Toc429304393"/>
      <w:bookmarkStart w:id="40" w:name="_Toc327891437"/>
    </w:p>
    <w:p w14:paraId="7832918A">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四、签约酬金</w:t>
      </w:r>
      <w:bookmarkEnd w:id="37"/>
      <w:bookmarkEnd w:id="38"/>
      <w:bookmarkEnd w:id="39"/>
    </w:p>
    <w:p w14:paraId="0E4A2ADE">
      <w:pPr>
        <w:adjustRightInd w:val="0"/>
        <w:snapToGrid w:val="0"/>
        <w:spacing w:line="560" w:lineRule="exact"/>
        <w:ind w:firstLine="480" w:firstLineChars="200"/>
        <w:jc w:val="left"/>
        <w:rPr>
          <w:rFonts w:ascii="宋体" w:hAnsi="宋体" w:cs="宋体"/>
          <w:kern w:val="18"/>
          <w:sz w:val="24"/>
          <w:szCs w:val="24"/>
          <w:highlight w:val="none"/>
        </w:rPr>
      </w:pPr>
      <w:r>
        <w:rPr>
          <w:rFonts w:hint="eastAsia" w:ascii="宋体" w:hAnsi="宋体" w:cs="宋体"/>
          <w:kern w:val="18"/>
          <w:sz w:val="24"/>
          <w:szCs w:val="24"/>
        </w:rPr>
        <w:t>按照第四部分《专用条款》</w:t>
      </w:r>
      <w:r>
        <w:rPr>
          <w:rFonts w:hint="eastAsia" w:ascii="宋体" w:hAnsi="宋体" w:cs="宋体"/>
          <w:kern w:val="18"/>
          <w:sz w:val="24"/>
          <w:szCs w:val="24"/>
          <w:highlight w:val="none"/>
        </w:rPr>
        <w:t>第5.1条《酬金计取》的计取，本工程所有工程监理与相关服务的签约酬金暂</w:t>
      </w:r>
      <w:r>
        <w:rPr>
          <w:rFonts w:hint="eastAsia" w:ascii="宋体" w:hAnsi="宋体" w:cs="宋体"/>
          <w:kern w:val="18"/>
          <w:sz w:val="24"/>
          <w:szCs w:val="24"/>
          <w:highlight w:val="none"/>
          <w:lang w:eastAsia="zh-CN"/>
        </w:rPr>
        <w:t>定</w:t>
      </w:r>
      <w:r>
        <w:rPr>
          <w:rFonts w:hint="eastAsia" w:ascii="宋体" w:hAnsi="宋体" w:cs="宋体"/>
          <w:kern w:val="18"/>
          <w:sz w:val="24"/>
          <w:szCs w:val="24"/>
          <w:highlight w:val="none"/>
          <w:u w:val="single"/>
          <w:lang w:val="en-US" w:eastAsia="zh-CN"/>
        </w:rPr>
        <w:t xml:space="preserve">    万元（</w:t>
      </w:r>
      <w:r>
        <w:rPr>
          <w:rFonts w:hint="eastAsia" w:ascii="宋体" w:hAnsi="宋体" w:cs="宋体"/>
          <w:kern w:val="18"/>
          <w:sz w:val="24"/>
          <w:szCs w:val="24"/>
          <w:highlight w:val="none"/>
          <w:u w:val="single"/>
        </w:rPr>
        <w:t>大写：</w:t>
      </w:r>
      <w:r>
        <w:rPr>
          <w:rFonts w:hint="eastAsia" w:ascii="宋体" w:hAnsi="宋体" w:cs="宋体"/>
          <w:kern w:val="18"/>
          <w:sz w:val="24"/>
          <w:szCs w:val="24"/>
          <w:highlight w:val="none"/>
          <w:u w:val="single"/>
          <w:lang w:val="en-US" w:eastAsia="zh-CN"/>
        </w:rPr>
        <w:t xml:space="preserve">  整</w:t>
      </w:r>
      <w:r>
        <w:rPr>
          <w:rFonts w:hint="eastAsia" w:ascii="新宋体" w:hAnsi="新宋体" w:eastAsia="新宋体" w:cs="新宋体"/>
          <w:sz w:val="28"/>
          <w:szCs w:val="28"/>
          <w:highlight w:val="none"/>
          <w:u w:val="single"/>
          <w:lang w:val="en-US" w:eastAsia="zh-CN"/>
        </w:rPr>
        <w:t xml:space="preserve"> </w:t>
      </w:r>
      <w:r>
        <w:rPr>
          <w:rFonts w:hint="eastAsia" w:ascii="宋体" w:hAnsi="宋体" w:cs="宋体"/>
          <w:kern w:val="18"/>
          <w:sz w:val="24"/>
          <w:szCs w:val="24"/>
          <w:highlight w:val="none"/>
          <w:u w:val="single"/>
          <w:lang w:val="en-US" w:eastAsia="zh-CN"/>
        </w:rPr>
        <w:t>）</w:t>
      </w:r>
      <w:r>
        <w:rPr>
          <w:rFonts w:hint="eastAsia" w:ascii="宋体" w:hAnsi="宋体" w:cs="宋体"/>
          <w:sz w:val="24"/>
          <w:szCs w:val="24"/>
          <w:highlight w:val="none"/>
          <w:u w:val="none"/>
        </w:rPr>
        <w:t>（</w:t>
      </w:r>
      <w:r>
        <w:rPr>
          <w:rFonts w:hint="eastAsia" w:ascii="宋体" w:hAnsi="宋体" w:cs="宋体"/>
          <w:sz w:val="24"/>
          <w:szCs w:val="24"/>
          <w:highlight w:val="none"/>
        </w:rPr>
        <w:t>含税）。</w:t>
      </w:r>
    </w:p>
    <w:p w14:paraId="0D49AA41">
      <w:pPr>
        <w:pStyle w:val="49"/>
        <w:spacing w:line="560" w:lineRule="exact"/>
        <w:ind w:firstLine="480" w:firstLineChars="200"/>
        <w:jc w:val="left"/>
        <w:rPr>
          <w:rFonts w:ascii="宋体" w:hAnsi="宋体" w:cs="宋体"/>
          <w:b w:val="0"/>
          <w:bCs w:val="0"/>
          <w:sz w:val="24"/>
          <w:szCs w:val="24"/>
          <w:highlight w:val="none"/>
        </w:rPr>
      </w:pPr>
      <w:bookmarkStart w:id="41" w:name="_Toc429183998"/>
      <w:bookmarkStart w:id="42" w:name="_Toc19651"/>
      <w:bookmarkStart w:id="43" w:name="_Toc429304394"/>
      <w:r>
        <w:rPr>
          <w:rFonts w:hint="eastAsia" w:ascii="宋体" w:hAnsi="宋体" w:cs="宋体"/>
          <w:b w:val="0"/>
          <w:bCs w:val="0"/>
          <w:sz w:val="24"/>
          <w:szCs w:val="24"/>
          <w:highlight w:val="none"/>
        </w:rPr>
        <w:t>五、</w:t>
      </w:r>
      <w:bookmarkEnd w:id="40"/>
      <w:bookmarkStart w:id="44" w:name="_Toc327891438"/>
      <w:r>
        <w:rPr>
          <w:rFonts w:hint="eastAsia" w:ascii="宋体" w:hAnsi="宋体" w:cs="宋体"/>
          <w:b w:val="0"/>
          <w:bCs w:val="0"/>
          <w:sz w:val="24"/>
          <w:szCs w:val="24"/>
          <w:highlight w:val="none"/>
        </w:rPr>
        <w:t>工作期限</w:t>
      </w:r>
      <w:bookmarkEnd w:id="41"/>
      <w:bookmarkEnd w:id="42"/>
      <w:bookmarkEnd w:id="43"/>
      <w:bookmarkEnd w:id="44"/>
    </w:p>
    <w:p w14:paraId="2CF98AB9">
      <w:pPr>
        <w:adjustRightInd w:val="0"/>
        <w:snapToGrid w:val="0"/>
        <w:spacing w:line="560" w:lineRule="exact"/>
        <w:ind w:firstLine="480" w:firstLineChars="200"/>
        <w:rPr>
          <w:rFonts w:ascii="宋体" w:hAnsi="宋体" w:cs="宋体"/>
          <w:sz w:val="24"/>
          <w:szCs w:val="24"/>
          <w:highlight w:val="none"/>
        </w:rPr>
      </w:pPr>
      <w:r>
        <w:rPr>
          <w:rFonts w:hint="eastAsia" w:ascii="宋体" w:hAnsi="宋体" w:cs="宋体"/>
          <w:kern w:val="18"/>
          <w:sz w:val="24"/>
          <w:szCs w:val="24"/>
          <w:highlight w:val="none"/>
        </w:rPr>
        <w:t>工程监理与相关服务期限：</w:t>
      </w:r>
    </w:p>
    <w:p w14:paraId="0942AF73">
      <w:pPr>
        <w:adjustRightInd w:val="0"/>
        <w:snapToGrid w:val="0"/>
        <w:spacing w:line="560" w:lineRule="exact"/>
        <w:ind w:firstLine="480" w:firstLineChars="200"/>
        <w:jc w:val="left"/>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 xml:space="preserve">施工阶段：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90  </w:t>
      </w:r>
      <w:r>
        <w:rPr>
          <w:rFonts w:hint="eastAsia" w:ascii="宋体" w:hAnsi="宋体" w:cs="宋体"/>
          <w:snapToGrid w:val="0"/>
          <w:color w:val="auto"/>
          <w:kern w:val="0"/>
          <w:sz w:val="24"/>
          <w:szCs w:val="24"/>
          <w:highlight w:val="none"/>
        </w:rPr>
        <w:t>日历天，暂定</w:t>
      </w:r>
      <w:r>
        <w:rPr>
          <w:rFonts w:hint="eastAsia" w:ascii="宋体" w:hAnsi="宋体" w:cs="宋体"/>
          <w:snapToGrid w:val="0"/>
          <w:color w:val="auto"/>
          <w:kern w:val="0"/>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日，最终以开工通知为准。</w:t>
      </w:r>
    </w:p>
    <w:p w14:paraId="51AE523B">
      <w:pPr>
        <w:adjustRightInd w:val="0"/>
        <w:snapToGrid w:val="0"/>
        <w:spacing w:line="560" w:lineRule="exact"/>
        <w:ind w:firstLine="480" w:firstLineChars="200"/>
        <w:jc w:val="left"/>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 xml:space="preserve">保修阶段： </w:t>
      </w:r>
      <w:r>
        <w:rPr>
          <w:rFonts w:hint="eastAsia" w:ascii="宋体" w:hAnsi="宋体" w:cs="宋体"/>
          <w:sz w:val="24"/>
          <w:szCs w:val="24"/>
          <w:highlight w:val="none"/>
        </w:rPr>
        <w:t>自竣工验收之日起</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p>
    <w:p w14:paraId="584390B9">
      <w:pPr>
        <w:pStyle w:val="49"/>
        <w:spacing w:line="560" w:lineRule="exact"/>
        <w:ind w:firstLine="480" w:firstLineChars="200"/>
        <w:jc w:val="left"/>
        <w:rPr>
          <w:rFonts w:ascii="宋体" w:hAnsi="宋体" w:cs="宋体"/>
          <w:b w:val="0"/>
          <w:bCs w:val="0"/>
          <w:sz w:val="24"/>
          <w:szCs w:val="24"/>
        </w:rPr>
      </w:pPr>
      <w:bookmarkStart w:id="45" w:name="_Toc429183999"/>
      <w:bookmarkStart w:id="46" w:name="_Toc327891441"/>
      <w:bookmarkStart w:id="47" w:name="_Toc13506"/>
      <w:bookmarkStart w:id="48" w:name="_Toc429304395"/>
      <w:r>
        <w:rPr>
          <w:rFonts w:hint="eastAsia" w:ascii="宋体" w:hAnsi="宋体" w:cs="宋体"/>
          <w:b w:val="0"/>
          <w:bCs w:val="0"/>
          <w:sz w:val="24"/>
          <w:szCs w:val="24"/>
        </w:rPr>
        <w:t>六、双方承诺</w:t>
      </w:r>
      <w:bookmarkEnd w:id="45"/>
      <w:bookmarkEnd w:id="46"/>
      <w:bookmarkEnd w:id="47"/>
      <w:bookmarkEnd w:id="48"/>
    </w:p>
    <w:p w14:paraId="2C635B93">
      <w:pPr>
        <w:adjustRightInd w:val="0"/>
        <w:snapToGrid w:val="0"/>
        <w:spacing w:line="560" w:lineRule="exact"/>
        <w:ind w:firstLine="480" w:firstLineChars="200"/>
        <w:jc w:val="left"/>
        <w:rPr>
          <w:rFonts w:ascii="宋体" w:hAnsi="宋体" w:cs="宋体"/>
          <w:sz w:val="24"/>
          <w:szCs w:val="24"/>
        </w:rPr>
      </w:pPr>
      <w:bookmarkStart w:id="49" w:name="_Toc327891442"/>
      <w:r>
        <w:rPr>
          <w:rFonts w:hint="eastAsia" w:ascii="宋体" w:hAnsi="宋体" w:cs="宋体"/>
          <w:sz w:val="24"/>
          <w:szCs w:val="24"/>
        </w:rPr>
        <w:t>1.监理人向委托人承诺，按照本合同约定提供监理与相关服务。</w:t>
      </w:r>
    </w:p>
    <w:p w14:paraId="11725C4D">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2.委托人向监理人承诺，按照本合同约定派遣相应的人员，提供资料，并按本合同约定支付酬金。</w:t>
      </w:r>
    </w:p>
    <w:bookmarkEnd w:id="49"/>
    <w:p w14:paraId="49C6FC8E">
      <w:pPr>
        <w:pStyle w:val="49"/>
        <w:spacing w:line="560" w:lineRule="exact"/>
        <w:ind w:firstLine="480" w:firstLineChars="200"/>
        <w:jc w:val="left"/>
        <w:rPr>
          <w:rFonts w:ascii="宋体" w:hAnsi="宋体" w:cs="宋体"/>
          <w:b w:val="0"/>
          <w:bCs w:val="0"/>
          <w:sz w:val="24"/>
          <w:szCs w:val="24"/>
        </w:rPr>
      </w:pPr>
      <w:bookmarkStart w:id="50" w:name="_Toc4949"/>
      <w:bookmarkStart w:id="51" w:name="_Toc429184000"/>
      <w:bookmarkStart w:id="52" w:name="_Toc429304396"/>
      <w:r>
        <w:rPr>
          <w:rFonts w:hint="eastAsia" w:ascii="宋体" w:hAnsi="宋体" w:cs="宋体"/>
          <w:b w:val="0"/>
          <w:bCs w:val="0"/>
          <w:sz w:val="24"/>
          <w:szCs w:val="24"/>
        </w:rPr>
        <w:t>七、合同订立</w:t>
      </w:r>
      <w:bookmarkEnd w:id="50"/>
      <w:bookmarkEnd w:id="51"/>
      <w:bookmarkEnd w:id="52"/>
    </w:p>
    <w:p w14:paraId="277A1962">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1.订立时间：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C08ECEF">
      <w:pPr>
        <w:adjustRightInd w:val="0"/>
        <w:snapToGrid w:val="0"/>
        <w:spacing w:line="560" w:lineRule="exact"/>
        <w:ind w:firstLine="480" w:firstLineChars="200"/>
        <w:rPr>
          <w:rFonts w:ascii="宋体" w:hAnsi="宋体" w:cs="宋体"/>
          <w:sz w:val="24"/>
          <w:szCs w:val="24"/>
          <w:u w:val="single"/>
        </w:rPr>
      </w:pPr>
      <w:r>
        <w:rPr>
          <w:rFonts w:hint="eastAsia" w:ascii="宋体" w:hAnsi="宋体" w:cs="宋体"/>
          <w:sz w:val="24"/>
          <w:szCs w:val="24"/>
        </w:rPr>
        <w:t>2.订立地点：</w:t>
      </w:r>
      <w:r>
        <w:rPr>
          <w:rFonts w:hint="eastAsia" w:ascii="宋体" w:hAnsi="宋体" w:cs="宋体"/>
          <w:sz w:val="24"/>
          <w:szCs w:val="24"/>
          <w:u w:val="single"/>
        </w:rPr>
        <w:t>深圳市龙岗区。</w:t>
      </w:r>
    </w:p>
    <w:p w14:paraId="550227D5">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3.合同履行地：深圳市龙岗区</w:t>
      </w:r>
    </w:p>
    <w:p w14:paraId="5BF5AE70">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4.本合同</w:t>
      </w:r>
      <w:r>
        <w:rPr>
          <w:rFonts w:hint="eastAsia" w:ascii="宋体" w:hAnsi="宋体" w:cs="宋体"/>
          <w:sz w:val="24"/>
          <w:szCs w:val="24"/>
          <w:u w:val="single"/>
        </w:rPr>
        <w:t>壹</w:t>
      </w:r>
      <w:r>
        <w:rPr>
          <w:rFonts w:hint="eastAsia" w:ascii="宋体" w:hAnsi="宋体" w:cs="宋体"/>
          <w:sz w:val="24"/>
          <w:szCs w:val="24"/>
        </w:rPr>
        <w:t>式</w:t>
      </w:r>
      <w:r>
        <w:rPr>
          <w:rFonts w:hint="eastAsia" w:ascii="宋体" w:hAnsi="宋体" w:cs="宋体"/>
          <w:sz w:val="24"/>
          <w:szCs w:val="24"/>
          <w:u w:val="single"/>
        </w:rPr>
        <w:t>拾</w:t>
      </w:r>
      <w:r>
        <w:rPr>
          <w:rFonts w:hint="eastAsia" w:ascii="宋体" w:hAnsi="宋体" w:cs="宋体"/>
          <w:sz w:val="24"/>
          <w:szCs w:val="24"/>
          <w:u w:val="single"/>
          <w:lang w:eastAsia="zh-CN"/>
        </w:rPr>
        <w:t>贰</w:t>
      </w:r>
      <w:r>
        <w:rPr>
          <w:rFonts w:hint="eastAsia" w:ascii="宋体" w:hAnsi="宋体" w:cs="宋体"/>
          <w:sz w:val="24"/>
          <w:szCs w:val="24"/>
        </w:rPr>
        <w:t>份，委托人</w:t>
      </w:r>
      <w:r>
        <w:rPr>
          <w:rFonts w:hint="eastAsia" w:ascii="宋体" w:hAnsi="宋体" w:cs="宋体"/>
          <w:sz w:val="24"/>
          <w:szCs w:val="24"/>
          <w:u w:val="single"/>
          <w:lang w:eastAsia="zh-CN"/>
        </w:rPr>
        <w:t>捌</w:t>
      </w:r>
      <w:r>
        <w:rPr>
          <w:rFonts w:hint="eastAsia" w:ascii="宋体" w:hAnsi="宋体" w:cs="宋体"/>
          <w:sz w:val="24"/>
          <w:szCs w:val="24"/>
        </w:rPr>
        <w:t>份；监理人</w:t>
      </w:r>
      <w:r>
        <w:rPr>
          <w:rFonts w:hint="eastAsia" w:ascii="宋体" w:hAnsi="宋体" w:cs="宋体"/>
          <w:sz w:val="24"/>
          <w:szCs w:val="24"/>
          <w:u w:val="single"/>
          <w:lang w:eastAsia="zh-CN"/>
        </w:rPr>
        <w:t>肆</w:t>
      </w:r>
      <w:r>
        <w:rPr>
          <w:rFonts w:hint="eastAsia" w:ascii="宋体" w:hAnsi="宋体" w:cs="宋体"/>
          <w:sz w:val="24"/>
          <w:szCs w:val="24"/>
        </w:rPr>
        <w:t>份。</w:t>
      </w:r>
    </w:p>
    <w:p w14:paraId="77F529C6">
      <w:pPr>
        <w:pStyle w:val="49"/>
        <w:spacing w:line="560" w:lineRule="exact"/>
        <w:jc w:val="left"/>
        <w:rPr>
          <w:rFonts w:ascii="宋体" w:hAnsi="宋体" w:cs="宋体"/>
          <w:b w:val="0"/>
          <w:bCs w:val="0"/>
          <w:sz w:val="24"/>
          <w:szCs w:val="24"/>
        </w:rPr>
      </w:pPr>
      <w:bookmarkStart w:id="53" w:name="_Toc20314"/>
      <w:bookmarkStart w:id="54" w:name="_Toc327891443"/>
      <w:bookmarkStart w:id="55" w:name="_Toc429184001"/>
      <w:bookmarkStart w:id="56" w:name="_Toc429304397"/>
      <w:r>
        <w:rPr>
          <w:rFonts w:hint="eastAsia" w:ascii="宋体" w:hAnsi="宋体" w:cs="宋体"/>
          <w:b w:val="0"/>
          <w:bCs w:val="0"/>
          <w:sz w:val="24"/>
          <w:szCs w:val="24"/>
        </w:rPr>
        <w:t>（以下无正文）</w:t>
      </w:r>
      <w:bookmarkEnd w:id="53"/>
    </w:p>
    <w:p w14:paraId="6FDE7051">
      <w:pPr>
        <w:spacing w:line="560" w:lineRule="exact"/>
        <w:rPr>
          <w:rFonts w:ascii="宋体" w:hAnsi="宋体" w:cs="宋体"/>
          <w:sz w:val="24"/>
          <w:szCs w:val="24"/>
        </w:rPr>
      </w:pPr>
    </w:p>
    <w:p w14:paraId="55D4592E">
      <w:pPr>
        <w:pStyle w:val="105"/>
        <w:rPr>
          <w:rFonts w:ascii="宋体" w:hAnsi="宋体" w:cs="宋体"/>
          <w:sz w:val="24"/>
          <w:szCs w:val="24"/>
        </w:rPr>
      </w:pPr>
    </w:p>
    <w:p w14:paraId="4AE22B99">
      <w:pPr>
        <w:pStyle w:val="105"/>
        <w:rPr>
          <w:rFonts w:ascii="宋体" w:hAnsi="宋体" w:cs="宋体"/>
          <w:sz w:val="24"/>
          <w:szCs w:val="24"/>
        </w:rPr>
      </w:pPr>
    </w:p>
    <w:p w14:paraId="308879BA">
      <w:pPr>
        <w:pStyle w:val="105"/>
        <w:rPr>
          <w:rFonts w:ascii="宋体" w:hAnsi="宋体" w:cs="宋体"/>
          <w:sz w:val="24"/>
          <w:szCs w:val="24"/>
        </w:rPr>
      </w:pPr>
    </w:p>
    <w:p w14:paraId="5E09CCF5">
      <w:pPr>
        <w:pStyle w:val="105"/>
        <w:rPr>
          <w:rFonts w:ascii="宋体" w:hAnsi="宋体" w:cs="宋体"/>
          <w:sz w:val="24"/>
          <w:szCs w:val="24"/>
        </w:rPr>
      </w:pPr>
    </w:p>
    <w:p w14:paraId="450B2B73">
      <w:pPr>
        <w:pStyle w:val="105"/>
        <w:rPr>
          <w:rFonts w:ascii="宋体" w:hAnsi="宋体" w:cs="宋体"/>
          <w:sz w:val="24"/>
          <w:szCs w:val="24"/>
        </w:rPr>
      </w:pPr>
    </w:p>
    <w:p w14:paraId="797621DD">
      <w:pPr>
        <w:pStyle w:val="105"/>
        <w:rPr>
          <w:rFonts w:ascii="宋体" w:hAnsi="宋体" w:cs="宋体"/>
          <w:sz w:val="24"/>
          <w:szCs w:val="24"/>
        </w:rPr>
      </w:pPr>
    </w:p>
    <w:p w14:paraId="773B4B58">
      <w:pPr>
        <w:pStyle w:val="105"/>
        <w:rPr>
          <w:rFonts w:ascii="宋体" w:hAnsi="宋体" w:cs="宋体"/>
          <w:sz w:val="24"/>
          <w:szCs w:val="24"/>
        </w:rPr>
      </w:pPr>
    </w:p>
    <w:p w14:paraId="4D4A23F4">
      <w:pPr>
        <w:pStyle w:val="105"/>
        <w:rPr>
          <w:rFonts w:ascii="宋体" w:hAnsi="宋体" w:cs="宋体"/>
          <w:sz w:val="24"/>
          <w:szCs w:val="24"/>
        </w:rPr>
      </w:pPr>
    </w:p>
    <w:p w14:paraId="6889F306">
      <w:pPr>
        <w:autoSpaceDE w:val="0"/>
        <w:autoSpaceDN w:val="0"/>
        <w:adjustRightInd w:val="0"/>
        <w:spacing w:line="560" w:lineRule="exact"/>
        <w:ind w:firstLine="240" w:firstLineChars="100"/>
        <w:jc w:val="left"/>
        <w:rPr>
          <w:rFonts w:ascii="宋体" w:hAnsi="宋体" w:cs="宋体"/>
          <w:kern w:val="0"/>
          <w:sz w:val="24"/>
          <w:szCs w:val="24"/>
        </w:rPr>
      </w:pPr>
      <w:r>
        <w:rPr>
          <w:rFonts w:hint="eastAsia" w:ascii="宋体" w:hAnsi="宋体" w:cs="宋体"/>
          <w:kern w:val="0"/>
          <w:sz w:val="24"/>
          <w:szCs w:val="24"/>
        </w:rPr>
        <w:t>双方签字盖章：</w:t>
      </w:r>
    </w:p>
    <w:p w14:paraId="496E5713">
      <w:pPr>
        <w:autoSpaceDE w:val="0"/>
        <w:autoSpaceDN w:val="0"/>
        <w:adjustRightInd w:val="0"/>
        <w:spacing w:line="560" w:lineRule="exact"/>
        <w:jc w:val="left"/>
        <w:rPr>
          <w:rFonts w:ascii="宋体" w:hAnsi="宋体" w:cs="宋体"/>
          <w:kern w:val="0"/>
          <w:sz w:val="24"/>
          <w:szCs w:val="24"/>
        </w:rPr>
      </w:pPr>
    </w:p>
    <w:p w14:paraId="096BFB0C">
      <w:pPr>
        <w:keepNext w:val="0"/>
        <w:keepLines w:val="0"/>
        <w:pageBreakBefore w:val="0"/>
        <w:widowControl w:val="0"/>
        <w:kinsoku/>
        <w:wordWrap/>
        <w:overflowPunct/>
        <w:topLinePunct w:val="0"/>
        <w:autoSpaceDE w:val="0"/>
        <w:autoSpaceDN w:val="0"/>
        <w:bidi w:val="0"/>
        <w:adjustRightInd w:val="0"/>
        <w:spacing w:line="560" w:lineRule="exact"/>
        <w:ind w:firstLine="0" w:firstLineChars="0"/>
        <w:jc w:val="left"/>
        <w:textAlignment w:val="auto"/>
        <w:rPr>
          <w:rFonts w:ascii="宋体" w:hAnsi="宋体" w:cs="宋体"/>
          <w:kern w:val="0"/>
          <w:sz w:val="24"/>
          <w:szCs w:val="24"/>
        </w:rPr>
      </w:pPr>
      <w:r>
        <w:rPr>
          <w:rFonts w:hint="eastAsia" w:ascii="宋体" w:hAnsi="宋体" w:cs="宋体"/>
          <w:kern w:val="0"/>
          <w:sz w:val="24"/>
          <w:szCs w:val="24"/>
        </w:rPr>
        <w:t xml:space="preserve">委托人（盖章）：　                     监理人（盖章）：                           </w:t>
      </w:r>
    </w:p>
    <w:p w14:paraId="53EE9BF4">
      <w:pPr>
        <w:keepNext w:val="0"/>
        <w:keepLines w:val="0"/>
        <w:pageBreakBefore w:val="0"/>
        <w:widowControl w:val="0"/>
        <w:kinsoku/>
        <w:wordWrap/>
        <w:overflowPunct/>
        <w:topLinePunct w:val="0"/>
        <w:autoSpaceDE w:val="0"/>
        <w:autoSpaceDN w:val="0"/>
        <w:bidi w:val="0"/>
        <w:adjustRightInd w:val="0"/>
        <w:spacing w:line="560" w:lineRule="exact"/>
        <w:ind w:firstLine="0" w:firstLineChars="0"/>
        <w:jc w:val="left"/>
        <w:textAlignment w:val="auto"/>
        <w:rPr>
          <w:rFonts w:ascii="宋体" w:hAnsi="宋体" w:cs="宋体"/>
          <w:kern w:val="0"/>
          <w:sz w:val="24"/>
          <w:szCs w:val="24"/>
        </w:rPr>
      </w:pPr>
      <w:r>
        <w:rPr>
          <w:rFonts w:hint="eastAsia" w:ascii="宋体" w:hAnsi="宋体" w:cs="宋体"/>
          <w:kern w:val="0"/>
          <w:sz w:val="24"/>
          <w:szCs w:val="24"/>
        </w:rPr>
        <w:t>地址：                                 地址：</w:t>
      </w:r>
      <w:r>
        <w:rPr>
          <w:rFonts w:hint="eastAsia" w:ascii="宋体" w:hAnsi="宋体" w:cs="宋体"/>
          <w:sz w:val="24"/>
          <w:szCs w:val="24"/>
        </w:rPr>
        <w:t xml:space="preserve">           </w:t>
      </w:r>
    </w:p>
    <w:p w14:paraId="295E6EE4">
      <w:pPr>
        <w:keepNext w:val="0"/>
        <w:keepLines w:val="0"/>
        <w:pageBreakBefore w:val="0"/>
        <w:widowControl w:val="0"/>
        <w:kinsoku/>
        <w:wordWrap/>
        <w:overflowPunct/>
        <w:topLinePunct w:val="0"/>
        <w:autoSpaceDE w:val="0"/>
        <w:autoSpaceDN w:val="0"/>
        <w:bidi w:val="0"/>
        <w:adjustRightInd w:val="0"/>
        <w:spacing w:line="560" w:lineRule="exact"/>
        <w:ind w:firstLine="0" w:firstLineChars="0"/>
        <w:jc w:val="left"/>
        <w:textAlignment w:val="auto"/>
        <w:rPr>
          <w:rFonts w:ascii="宋体" w:hAnsi="宋体" w:cs="宋体"/>
          <w:kern w:val="0"/>
          <w:sz w:val="24"/>
          <w:szCs w:val="24"/>
        </w:rPr>
      </w:pPr>
      <w:r>
        <w:rPr>
          <w:rFonts w:hint="eastAsia" w:ascii="宋体" w:hAnsi="宋体" w:cs="宋体"/>
          <w:kern w:val="0"/>
          <w:sz w:val="24"/>
          <w:szCs w:val="24"/>
        </w:rPr>
        <w:t xml:space="preserve">法定代表人（或授权代表）签字：         法定代表人（或授权代表）签字：  </w:t>
      </w:r>
    </w:p>
    <w:p w14:paraId="5DA5E683">
      <w:pPr>
        <w:keepNext w:val="0"/>
        <w:keepLines w:val="0"/>
        <w:pageBreakBefore w:val="0"/>
        <w:widowControl w:val="0"/>
        <w:tabs>
          <w:tab w:val="left" w:pos="1163"/>
          <w:tab w:val="left" w:pos="4707"/>
          <w:tab w:val="left" w:pos="4954"/>
          <w:tab w:val="left" w:pos="6189"/>
        </w:tabs>
        <w:kinsoku/>
        <w:wordWrap/>
        <w:overflowPunct/>
        <w:topLinePunct w:val="0"/>
        <w:autoSpaceDE/>
        <w:autoSpaceDN/>
        <w:bidi w:val="0"/>
        <w:adjustRightInd w:val="0"/>
        <w:snapToGrid w:val="0"/>
        <w:spacing w:line="840" w:lineRule="auto"/>
        <w:ind w:firstLine="0" w:firstLineChars="0"/>
        <w:jc w:val="left"/>
        <w:textAlignment w:val="auto"/>
        <w:rPr>
          <w:rFonts w:ascii="宋体" w:hAnsi="宋体" w:eastAsia="宋体" w:cs="宋体"/>
          <w:snapToGrid w:val="0"/>
          <w:kern w:val="0"/>
          <w:sz w:val="22"/>
        </w:rPr>
      </w:pPr>
      <w:r>
        <w:rPr>
          <w:rFonts w:hint="eastAsia" w:ascii="宋体" w:hAnsi="宋体" w:eastAsia="宋体" w:cs="宋体"/>
          <w:snapToGrid w:val="0"/>
          <w:kern w:val="0"/>
          <w:sz w:val="22"/>
        </w:rPr>
        <w:t>开户银行：</w:t>
      </w:r>
      <w:r>
        <w:rPr>
          <w:rFonts w:hint="eastAsia" w:ascii="宋体" w:hAnsi="宋体" w:eastAsia="宋体" w:cs="宋体"/>
          <w:snapToGrid w:val="0"/>
          <w:kern w:val="0"/>
          <w:sz w:val="22"/>
          <w:lang w:val="en-US" w:eastAsia="zh-CN"/>
        </w:rPr>
        <w:t xml:space="preserve">                                 </w:t>
      </w:r>
      <w:r>
        <w:rPr>
          <w:rFonts w:hint="eastAsia" w:ascii="宋体" w:hAnsi="宋体" w:eastAsia="宋体" w:cs="宋体"/>
          <w:snapToGrid w:val="0"/>
          <w:kern w:val="0"/>
          <w:sz w:val="22"/>
        </w:rPr>
        <w:t>开户银行：</w:t>
      </w:r>
    </w:p>
    <w:p w14:paraId="72DD0029">
      <w:pPr>
        <w:keepNext w:val="0"/>
        <w:keepLines w:val="0"/>
        <w:pageBreakBefore w:val="0"/>
        <w:widowControl w:val="0"/>
        <w:tabs>
          <w:tab w:val="left" w:pos="726"/>
          <w:tab w:val="left" w:pos="4707"/>
          <w:tab w:val="left" w:pos="4954"/>
          <w:tab w:val="left" w:pos="5634"/>
        </w:tabs>
        <w:kinsoku/>
        <w:wordWrap/>
        <w:overflowPunct/>
        <w:topLinePunct w:val="0"/>
        <w:autoSpaceDE/>
        <w:autoSpaceDN/>
        <w:bidi w:val="0"/>
        <w:adjustRightInd w:val="0"/>
        <w:snapToGrid w:val="0"/>
        <w:spacing w:line="840" w:lineRule="auto"/>
        <w:ind w:firstLine="0" w:firstLineChars="0"/>
        <w:jc w:val="left"/>
        <w:textAlignment w:val="auto"/>
        <w:rPr>
          <w:rFonts w:ascii="宋体" w:hAnsi="宋体" w:eastAsia="宋体" w:cs="宋体"/>
          <w:snapToGrid w:val="0"/>
          <w:kern w:val="0"/>
          <w:sz w:val="22"/>
        </w:rPr>
      </w:pPr>
      <w:r>
        <w:rPr>
          <w:rFonts w:hint="eastAsia" w:ascii="宋体" w:hAnsi="宋体" w:eastAsia="宋体" w:cs="宋体"/>
          <w:snapToGrid w:val="0"/>
          <w:kern w:val="0"/>
          <w:sz w:val="22"/>
        </w:rPr>
        <w:t>账号：</w:t>
      </w:r>
      <w:r>
        <w:rPr>
          <w:rFonts w:hint="eastAsia" w:ascii="宋体" w:hAnsi="宋体" w:eastAsia="宋体" w:cs="宋体"/>
          <w:snapToGrid w:val="0"/>
          <w:kern w:val="0"/>
          <w:sz w:val="22"/>
          <w:lang w:val="en-US" w:eastAsia="zh-CN"/>
        </w:rPr>
        <w:t xml:space="preserve">                                     </w:t>
      </w:r>
      <w:r>
        <w:rPr>
          <w:rFonts w:hint="eastAsia" w:ascii="宋体" w:hAnsi="宋体" w:eastAsia="宋体" w:cs="宋体"/>
          <w:snapToGrid w:val="0"/>
          <w:kern w:val="0"/>
          <w:sz w:val="22"/>
        </w:rPr>
        <w:t>账号：</w:t>
      </w:r>
    </w:p>
    <w:p w14:paraId="10CB9CCA">
      <w:pPr>
        <w:keepNext w:val="0"/>
        <w:keepLines w:val="0"/>
        <w:pageBreakBefore w:val="0"/>
        <w:widowControl w:val="0"/>
        <w:tabs>
          <w:tab w:val="left" w:pos="726"/>
          <w:tab w:val="left" w:pos="4707"/>
          <w:tab w:val="left" w:pos="4954"/>
          <w:tab w:val="left" w:pos="5634"/>
        </w:tabs>
        <w:kinsoku/>
        <w:wordWrap/>
        <w:overflowPunct/>
        <w:topLinePunct w:val="0"/>
        <w:autoSpaceDE/>
        <w:autoSpaceDN/>
        <w:bidi w:val="0"/>
        <w:adjustRightInd w:val="0"/>
        <w:snapToGrid w:val="0"/>
        <w:spacing w:line="840" w:lineRule="auto"/>
        <w:ind w:firstLine="0" w:firstLineChars="0"/>
        <w:jc w:val="left"/>
        <w:textAlignment w:val="auto"/>
        <w:rPr>
          <w:rFonts w:ascii="宋体" w:hAnsi="宋体" w:eastAsia="宋体" w:cs="宋体"/>
          <w:snapToGrid w:val="0"/>
          <w:kern w:val="0"/>
          <w:sz w:val="22"/>
        </w:rPr>
      </w:pPr>
      <w:r>
        <w:rPr>
          <w:rFonts w:hint="eastAsia" w:ascii="宋体" w:hAnsi="宋体" w:eastAsia="宋体" w:cs="宋体"/>
          <w:snapToGrid w:val="0"/>
          <w:kern w:val="0"/>
          <w:sz w:val="22"/>
        </w:rPr>
        <w:t>电话：</w:t>
      </w:r>
      <w:r>
        <w:rPr>
          <w:rFonts w:hint="eastAsia" w:ascii="宋体" w:hAnsi="宋体" w:eastAsia="宋体" w:cs="宋体"/>
          <w:snapToGrid w:val="0"/>
          <w:kern w:val="0"/>
          <w:sz w:val="22"/>
          <w:lang w:val="en-US" w:eastAsia="zh-CN"/>
        </w:rPr>
        <w:t xml:space="preserve">                                     </w:t>
      </w:r>
      <w:r>
        <w:rPr>
          <w:rFonts w:hint="eastAsia" w:ascii="宋体" w:hAnsi="宋体" w:eastAsia="宋体" w:cs="宋体"/>
          <w:snapToGrid w:val="0"/>
          <w:kern w:val="0"/>
          <w:sz w:val="22"/>
        </w:rPr>
        <w:t>电话：</w:t>
      </w:r>
    </w:p>
    <w:p w14:paraId="45EA179E">
      <w:pPr>
        <w:keepNext w:val="0"/>
        <w:keepLines w:val="0"/>
        <w:pageBreakBefore w:val="0"/>
        <w:widowControl w:val="0"/>
        <w:tabs>
          <w:tab w:val="left" w:pos="726"/>
          <w:tab w:val="left" w:pos="4707"/>
          <w:tab w:val="left" w:pos="4954"/>
          <w:tab w:val="left" w:pos="5634"/>
        </w:tabs>
        <w:kinsoku/>
        <w:wordWrap/>
        <w:overflowPunct/>
        <w:topLinePunct w:val="0"/>
        <w:autoSpaceDE/>
        <w:autoSpaceDN/>
        <w:bidi w:val="0"/>
        <w:adjustRightInd w:val="0"/>
        <w:snapToGrid w:val="0"/>
        <w:spacing w:line="840" w:lineRule="auto"/>
        <w:ind w:firstLine="0" w:firstLineChars="0"/>
        <w:jc w:val="left"/>
        <w:textAlignment w:val="auto"/>
        <w:rPr>
          <w:rFonts w:ascii="宋体" w:hAnsi="宋体" w:eastAsia="宋体" w:cs="宋体"/>
          <w:snapToGrid w:val="0"/>
          <w:kern w:val="0"/>
          <w:sz w:val="22"/>
        </w:rPr>
      </w:pPr>
      <w:r>
        <w:rPr>
          <w:rFonts w:hint="eastAsia" w:ascii="宋体" w:hAnsi="宋体" w:eastAsia="宋体" w:cs="宋体"/>
          <w:snapToGrid w:val="0"/>
          <w:kern w:val="0"/>
          <w:sz w:val="22"/>
        </w:rPr>
        <w:t>传真：</w:t>
      </w:r>
      <w:r>
        <w:rPr>
          <w:rFonts w:hint="eastAsia" w:ascii="宋体" w:hAnsi="宋体" w:eastAsia="宋体" w:cs="宋体"/>
          <w:snapToGrid w:val="0"/>
          <w:kern w:val="0"/>
          <w:sz w:val="22"/>
          <w:lang w:val="en-US" w:eastAsia="zh-CN"/>
        </w:rPr>
        <w:t xml:space="preserve">                                     </w:t>
      </w:r>
      <w:r>
        <w:rPr>
          <w:rFonts w:hint="eastAsia" w:ascii="宋体" w:hAnsi="宋体" w:eastAsia="宋体" w:cs="宋体"/>
          <w:snapToGrid w:val="0"/>
          <w:kern w:val="0"/>
          <w:sz w:val="22"/>
        </w:rPr>
        <w:t>传真：</w:t>
      </w:r>
    </w:p>
    <w:p w14:paraId="75125505">
      <w:pPr>
        <w:keepNext w:val="0"/>
        <w:keepLines w:val="0"/>
        <w:pageBreakBefore w:val="0"/>
        <w:widowControl w:val="0"/>
        <w:tabs>
          <w:tab w:val="left" w:pos="1163"/>
          <w:tab w:val="left" w:pos="4707"/>
          <w:tab w:val="left" w:pos="4954"/>
          <w:tab w:val="left" w:pos="6189"/>
        </w:tabs>
        <w:kinsoku/>
        <w:wordWrap/>
        <w:overflowPunct/>
        <w:topLinePunct w:val="0"/>
        <w:autoSpaceDE/>
        <w:autoSpaceDN/>
        <w:bidi w:val="0"/>
        <w:adjustRightInd w:val="0"/>
        <w:snapToGrid w:val="0"/>
        <w:spacing w:line="840" w:lineRule="auto"/>
        <w:ind w:firstLine="0" w:firstLineChars="0"/>
        <w:jc w:val="left"/>
        <w:textAlignment w:val="auto"/>
        <w:rPr>
          <w:rFonts w:ascii="宋体" w:hAnsi="宋体" w:eastAsia="宋体" w:cs="宋体"/>
          <w:snapToGrid w:val="0"/>
          <w:kern w:val="0"/>
          <w:sz w:val="22"/>
        </w:rPr>
      </w:pPr>
      <w:r>
        <w:rPr>
          <w:rFonts w:hint="eastAsia" w:ascii="宋体" w:hAnsi="宋体" w:eastAsia="宋体" w:cs="宋体"/>
          <w:snapToGrid w:val="0"/>
          <w:kern w:val="0"/>
          <w:sz w:val="22"/>
        </w:rPr>
        <w:t>电子邮箱：</w:t>
      </w:r>
      <w:r>
        <w:rPr>
          <w:rFonts w:hint="eastAsia" w:ascii="宋体" w:hAnsi="宋体" w:eastAsia="宋体" w:cs="宋体"/>
          <w:snapToGrid w:val="0"/>
          <w:kern w:val="0"/>
          <w:sz w:val="22"/>
          <w:lang w:val="en-US" w:eastAsia="zh-CN"/>
        </w:rPr>
        <w:t xml:space="preserve">                                 </w:t>
      </w:r>
      <w:r>
        <w:rPr>
          <w:rFonts w:hint="eastAsia" w:ascii="宋体" w:hAnsi="宋体" w:eastAsia="宋体" w:cs="宋体"/>
          <w:snapToGrid w:val="0"/>
          <w:kern w:val="0"/>
          <w:sz w:val="22"/>
        </w:rPr>
        <w:t>电子邮箱：</w:t>
      </w:r>
    </w:p>
    <w:p w14:paraId="33792A86">
      <w:pPr>
        <w:autoSpaceDE w:val="0"/>
        <w:autoSpaceDN w:val="0"/>
        <w:adjustRightInd w:val="0"/>
        <w:spacing w:line="560" w:lineRule="exact"/>
        <w:jc w:val="left"/>
        <w:rPr>
          <w:rFonts w:ascii="宋体" w:hAnsi="宋体" w:cs="宋体"/>
          <w:sz w:val="24"/>
          <w:szCs w:val="24"/>
        </w:rPr>
      </w:pPr>
      <w:r>
        <w:rPr>
          <w:rFonts w:hint="eastAsia" w:ascii="宋体" w:hAnsi="宋体" w:cs="宋体"/>
          <w:kern w:val="0"/>
          <w:sz w:val="24"/>
          <w:szCs w:val="24"/>
        </w:rPr>
        <w:t>年　　月　　日　　　　　              　年　　月　　日</w:t>
      </w:r>
    </w:p>
    <w:p w14:paraId="2F45A809">
      <w:pPr>
        <w:pStyle w:val="49"/>
        <w:spacing w:before="0" w:after="0" w:line="560" w:lineRule="exact"/>
        <w:rPr>
          <w:rFonts w:ascii="宋体" w:hAnsi="宋体" w:cs="宋体"/>
          <w:sz w:val="36"/>
          <w:szCs w:val="36"/>
        </w:rPr>
      </w:pPr>
      <w:r>
        <w:rPr>
          <w:rFonts w:hint="eastAsia" w:ascii="宋体" w:hAnsi="宋体" w:cs="宋体"/>
          <w:b w:val="0"/>
          <w:bCs w:val="0"/>
          <w:sz w:val="24"/>
          <w:szCs w:val="24"/>
        </w:rPr>
        <w:br w:type="page"/>
      </w:r>
      <w:bookmarkStart w:id="57" w:name="_Toc445"/>
      <w:r>
        <w:rPr>
          <w:rFonts w:hint="eastAsia" w:ascii="宋体" w:hAnsi="宋体" w:cs="宋体"/>
          <w:sz w:val="36"/>
          <w:szCs w:val="36"/>
        </w:rPr>
        <w:t>第二部分  委托文件</w:t>
      </w:r>
      <w:bookmarkEnd w:id="57"/>
    </w:p>
    <w:p w14:paraId="2BF3D7B6">
      <w:pPr>
        <w:pStyle w:val="112"/>
        <w:spacing w:line="560" w:lineRule="exact"/>
        <w:ind w:firstLine="1080" w:firstLineChars="300"/>
        <w:rPr>
          <w:rFonts w:ascii="宋体" w:hAnsi="宋体" w:eastAsia="宋体" w:cs="宋体"/>
          <w:sz w:val="36"/>
          <w:szCs w:val="36"/>
        </w:rPr>
      </w:pPr>
    </w:p>
    <w:p w14:paraId="4BDFE9E1">
      <w:pPr>
        <w:pStyle w:val="112"/>
        <w:spacing w:line="560" w:lineRule="exact"/>
        <w:jc w:val="center"/>
        <w:rPr>
          <w:rFonts w:ascii="宋体" w:hAnsi="宋体" w:eastAsia="宋体" w:cs="宋体"/>
          <w:b/>
          <w:sz w:val="36"/>
          <w:szCs w:val="36"/>
        </w:rPr>
      </w:pPr>
      <w:r>
        <w:rPr>
          <w:rFonts w:hint="eastAsia" w:ascii="宋体" w:hAnsi="宋体" w:eastAsia="宋体" w:cs="宋体"/>
          <w:b/>
          <w:sz w:val="36"/>
          <w:szCs w:val="36"/>
        </w:rPr>
        <w:t>关于万致天地商业中心1栋一单元40-46层办公用房提升</w:t>
      </w:r>
      <w:r>
        <w:rPr>
          <w:rFonts w:hint="eastAsia" w:ascii="宋体" w:hAnsi="宋体" w:eastAsia="宋体" w:cs="宋体"/>
          <w:b/>
          <w:sz w:val="36"/>
          <w:szCs w:val="36"/>
          <w:lang w:eastAsia="zh-CN"/>
        </w:rPr>
        <w:t>工程</w:t>
      </w:r>
      <w:r>
        <w:rPr>
          <w:rFonts w:hint="eastAsia" w:ascii="宋体" w:hAnsi="宋体" w:eastAsia="宋体" w:cs="宋体"/>
          <w:b/>
          <w:sz w:val="36"/>
          <w:szCs w:val="36"/>
        </w:rPr>
        <w:t>监理的委托函</w:t>
      </w:r>
    </w:p>
    <w:p w14:paraId="2FA62878">
      <w:pPr>
        <w:tabs>
          <w:tab w:val="left" w:pos="5640"/>
        </w:tabs>
        <w:spacing w:line="560" w:lineRule="exact"/>
        <w:ind w:firstLine="149" w:firstLineChars="62"/>
        <w:jc w:val="center"/>
        <w:rPr>
          <w:rFonts w:ascii="宋体" w:hAnsi="宋体" w:cs="宋体"/>
          <w:b/>
          <w:sz w:val="24"/>
          <w:szCs w:val="24"/>
        </w:rPr>
      </w:pPr>
    </w:p>
    <w:p w14:paraId="19490552">
      <w:pPr>
        <w:tabs>
          <w:tab w:val="left" w:pos="5640"/>
        </w:tabs>
        <w:spacing w:line="560" w:lineRule="exact"/>
        <w:jc w:val="left"/>
        <w:rPr>
          <w:rFonts w:ascii="宋体" w:hAnsi="宋体" w:cs="宋体"/>
          <w:sz w:val="28"/>
          <w:szCs w:val="28"/>
        </w:rPr>
      </w:pPr>
      <w:r>
        <w:rPr>
          <w:rFonts w:hint="eastAsia" w:ascii="宋体" w:hAnsi="宋体" w:cs="宋体"/>
          <w:sz w:val="28"/>
          <w:szCs w:val="28"/>
        </w:rPr>
        <w:t>______________________：</w:t>
      </w:r>
    </w:p>
    <w:p w14:paraId="5840A8BB">
      <w:pPr>
        <w:spacing w:line="560" w:lineRule="exact"/>
        <w:ind w:firstLine="560" w:firstLineChars="200"/>
        <w:jc w:val="left"/>
        <w:rPr>
          <w:rFonts w:ascii="宋体" w:hAnsi="宋体" w:cs="宋体"/>
          <w:kern w:val="0"/>
          <w:sz w:val="28"/>
          <w:szCs w:val="28"/>
        </w:rPr>
      </w:pPr>
      <w:r>
        <w:rPr>
          <w:rFonts w:hint="eastAsia" w:ascii="宋体" w:hAnsi="宋体" w:cs="宋体"/>
          <w:kern w:val="0"/>
          <w:sz w:val="28"/>
          <w:szCs w:val="28"/>
        </w:rPr>
        <w:t>我司拟委托贵司承担</w:t>
      </w:r>
      <w:r>
        <w:rPr>
          <w:rFonts w:hint="eastAsia" w:ascii="宋体" w:hAnsi="宋体" w:cs="宋体"/>
          <w:kern w:val="0"/>
          <w:sz w:val="28"/>
          <w:szCs w:val="28"/>
          <w:u w:val="single"/>
        </w:rPr>
        <w:t xml:space="preserve"> 万致天地商业中心1栋一单元40-46层办公用房提升</w:t>
      </w:r>
      <w:r>
        <w:rPr>
          <w:rFonts w:hint="eastAsia" w:ascii="宋体" w:hAnsi="宋体" w:cs="宋体"/>
          <w:kern w:val="0"/>
          <w:sz w:val="28"/>
          <w:szCs w:val="28"/>
          <w:u w:val="single"/>
          <w:lang w:eastAsia="zh-CN"/>
        </w:rPr>
        <w:t>工程</w:t>
      </w:r>
      <w:r>
        <w:rPr>
          <w:rFonts w:hint="eastAsia" w:ascii="宋体" w:hAnsi="宋体" w:cs="宋体"/>
          <w:kern w:val="0"/>
          <w:sz w:val="28"/>
          <w:szCs w:val="28"/>
          <w:u w:val="single"/>
        </w:rPr>
        <w:t xml:space="preserve"> </w:t>
      </w:r>
      <w:r>
        <w:rPr>
          <w:rFonts w:hint="eastAsia" w:ascii="宋体" w:hAnsi="宋体" w:cs="宋体"/>
          <w:kern w:val="0"/>
          <w:sz w:val="28"/>
          <w:szCs w:val="28"/>
        </w:rPr>
        <w:t>监理</w:t>
      </w:r>
      <w:r>
        <w:rPr>
          <w:rFonts w:hint="eastAsia" w:ascii="宋体" w:hAnsi="宋体" w:cs="宋体"/>
          <w:sz w:val="28"/>
          <w:szCs w:val="28"/>
        </w:rPr>
        <w:t>工作任务，</w:t>
      </w:r>
      <w:r>
        <w:rPr>
          <w:rFonts w:hint="eastAsia" w:ascii="宋体" w:hAnsi="宋体" w:cs="宋体"/>
          <w:sz w:val="28"/>
          <w:szCs w:val="28"/>
          <w:lang w:val="en-US" w:eastAsia="zh-CN"/>
        </w:rPr>
        <w:t>暂定</w:t>
      </w:r>
      <w:r>
        <w:rPr>
          <w:rFonts w:hint="eastAsia" w:ascii="宋体" w:hAnsi="宋体" w:cs="宋体"/>
          <w:kern w:val="0"/>
          <w:sz w:val="28"/>
          <w:szCs w:val="28"/>
        </w:rPr>
        <w:t>合同价为</w:t>
      </w:r>
      <w:r>
        <w:rPr>
          <w:rFonts w:hint="eastAsia" w:ascii="宋体" w:hAnsi="宋体" w:cs="宋体"/>
          <w:kern w:val="0"/>
          <w:sz w:val="28"/>
          <w:szCs w:val="28"/>
          <w:u w:val="single"/>
          <w:lang w:val="en-US" w:eastAsia="zh-CN"/>
        </w:rPr>
        <w:t>XXX</w:t>
      </w:r>
      <w:r>
        <w:rPr>
          <w:rFonts w:hint="eastAsia" w:ascii="宋体" w:hAnsi="宋体" w:cs="宋体"/>
          <w:kern w:val="0"/>
          <w:sz w:val="28"/>
          <w:szCs w:val="28"/>
        </w:rPr>
        <w:t>万元</w:t>
      </w:r>
      <w:r>
        <w:rPr>
          <w:rFonts w:hint="eastAsia" w:ascii="宋体" w:hAnsi="宋体" w:cs="宋体"/>
          <w:kern w:val="0"/>
          <w:sz w:val="28"/>
          <w:szCs w:val="28"/>
          <w:lang w:eastAsia="zh-CN"/>
        </w:rPr>
        <w:t>，</w:t>
      </w:r>
      <w:r>
        <w:rPr>
          <w:rFonts w:hint="eastAsia" w:ascii="宋体" w:hAnsi="宋体" w:cs="宋体"/>
          <w:kern w:val="0"/>
          <w:sz w:val="28"/>
          <w:szCs w:val="28"/>
          <w:lang w:val="en-US" w:eastAsia="zh-CN"/>
        </w:rPr>
        <w:t>下浮率</w:t>
      </w:r>
      <w:r>
        <w:rPr>
          <w:rFonts w:hint="eastAsia" w:ascii="宋体" w:hAnsi="宋体" w:cs="宋体"/>
          <w:kern w:val="0"/>
          <w:sz w:val="28"/>
          <w:szCs w:val="28"/>
          <w:u w:val="single"/>
          <w:lang w:val="en-US" w:eastAsia="zh-CN"/>
        </w:rPr>
        <w:t xml:space="preserve">X% </w:t>
      </w:r>
      <w:r>
        <w:rPr>
          <w:rFonts w:hint="eastAsia" w:ascii="宋体" w:hAnsi="宋体" w:cs="宋体"/>
          <w:sz w:val="28"/>
          <w:szCs w:val="28"/>
        </w:rPr>
        <w:t>。</w:t>
      </w:r>
      <w:r>
        <w:rPr>
          <w:rFonts w:hint="eastAsia" w:ascii="宋体" w:hAnsi="宋体" w:cs="宋体"/>
          <w:kern w:val="0"/>
          <w:sz w:val="28"/>
          <w:szCs w:val="28"/>
        </w:rPr>
        <w:t>请贵司收到此函后组织人员尽快开展工作，并与我</w:t>
      </w:r>
      <w:r>
        <w:rPr>
          <w:rFonts w:hint="eastAsia" w:ascii="宋体" w:hAnsi="宋体" w:cs="宋体"/>
          <w:kern w:val="0"/>
          <w:sz w:val="28"/>
          <w:szCs w:val="28"/>
          <w:lang w:val="en-US" w:eastAsia="zh-CN"/>
        </w:rPr>
        <w:t>司</w:t>
      </w:r>
      <w:r>
        <w:rPr>
          <w:rFonts w:hint="eastAsia" w:ascii="宋体" w:hAnsi="宋体" w:cs="宋体"/>
          <w:kern w:val="0"/>
          <w:sz w:val="28"/>
          <w:szCs w:val="28"/>
        </w:rPr>
        <w:t>联系协商签订合同事宜。</w:t>
      </w:r>
    </w:p>
    <w:p w14:paraId="7D36EF66">
      <w:pPr>
        <w:spacing w:line="560" w:lineRule="exact"/>
        <w:ind w:firstLine="640"/>
        <w:jc w:val="right"/>
        <w:rPr>
          <w:rFonts w:ascii="宋体" w:hAnsi="宋体" w:cs="宋体"/>
          <w:sz w:val="28"/>
          <w:szCs w:val="28"/>
        </w:rPr>
      </w:pPr>
    </w:p>
    <w:p w14:paraId="3C20F469">
      <w:pPr>
        <w:spacing w:line="560" w:lineRule="exact"/>
        <w:ind w:firstLine="640"/>
        <w:jc w:val="right"/>
        <w:rPr>
          <w:rFonts w:ascii="宋体" w:hAnsi="宋体" w:cs="宋体"/>
          <w:sz w:val="28"/>
          <w:szCs w:val="28"/>
        </w:rPr>
      </w:pPr>
    </w:p>
    <w:p w14:paraId="1DD7524F">
      <w:pPr>
        <w:spacing w:line="560" w:lineRule="exact"/>
        <w:ind w:firstLine="640"/>
        <w:jc w:val="right"/>
        <w:rPr>
          <w:rFonts w:ascii="宋体" w:hAnsi="宋体" w:cs="宋体"/>
          <w:sz w:val="28"/>
          <w:szCs w:val="28"/>
        </w:rPr>
      </w:pPr>
    </w:p>
    <w:p w14:paraId="305B7972">
      <w:pPr>
        <w:spacing w:line="560" w:lineRule="exact"/>
        <w:ind w:firstLine="640"/>
        <w:jc w:val="right"/>
        <w:rPr>
          <w:rFonts w:hint="eastAsia" w:ascii="宋体" w:hAnsi="宋体" w:eastAsia="宋体" w:cs="宋体"/>
          <w:sz w:val="28"/>
          <w:szCs w:val="28"/>
          <w:u w:val="single"/>
          <w:lang w:eastAsia="zh-CN"/>
        </w:rPr>
      </w:pPr>
      <w:r>
        <w:rPr>
          <w:rFonts w:hint="eastAsia" w:ascii="宋体" w:hAnsi="宋体" w:cs="宋体"/>
          <w:sz w:val="28"/>
          <w:szCs w:val="28"/>
          <w:u w:val="single"/>
          <w:lang w:eastAsia="zh-CN"/>
        </w:rPr>
        <w:t>深圳市龙岗区</w:t>
      </w:r>
      <w:r>
        <w:rPr>
          <w:rFonts w:hint="eastAsia" w:ascii="宋体" w:hAnsi="宋体" w:cs="宋体"/>
          <w:sz w:val="28"/>
          <w:szCs w:val="28"/>
          <w:u w:val="single"/>
          <w:lang w:val="en-US" w:eastAsia="zh-CN"/>
        </w:rPr>
        <w:t>xx</w:t>
      </w:r>
      <w:r>
        <w:rPr>
          <w:rFonts w:hint="eastAsia" w:ascii="宋体" w:hAnsi="宋体" w:cs="宋体"/>
          <w:sz w:val="28"/>
          <w:szCs w:val="28"/>
          <w:u w:val="single"/>
          <w:lang w:eastAsia="zh-CN"/>
        </w:rPr>
        <w:t>有限公司</w:t>
      </w:r>
    </w:p>
    <w:p w14:paraId="3FA693C7">
      <w:pPr>
        <w:wordWrap w:val="0"/>
        <w:spacing w:line="560" w:lineRule="exact"/>
        <w:ind w:firstLine="640"/>
        <w:jc w:val="right"/>
        <w:rPr>
          <w:rFonts w:ascii="宋体" w:hAnsi="宋体" w:cs="宋体"/>
          <w:sz w:val="28"/>
          <w:szCs w:val="28"/>
        </w:rPr>
      </w:pPr>
      <w:r>
        <w:rPr>
          <w:rFonts w:hint="eastAsia" w:ascii="宋体" w:hAnsi="宋体" w:cs="宋体"/>
          <w:sz w:val="28"/>
          <w:szCs w:val="28"/>
        </w:rPr>
        <w:t>____年__月__日</w:t>
      </w:r>
    </w:p>
    <w:p w14:paraId="1A1CE5BB">
      <w:pPr>
        <w:pStyle w:val="24"/>
        <w:bidi w:val="0"/>
      </w:pPr>
    </w:p>
    <w:p w14:paraId="0584635A">
      <w:pPr>
        <w:pStyle w:val="51"/>
        <w:bidi w:val="0"/>
      </w:pPr>
    </w:p>
    <w:p w14:paraId="58D3DFD6">
      <w:pPr>
        <w:spacing w:line="560" w:lineRule="exact"/>
        <w:rPr>
          <w:rFonts w:ascii="宋体" w:hAnsi="宋体" w:cs="宋体"/>
          <w:sz w:val="24"/>
          <w:szCs w:val="24"/>
        </w:rPr>
      </w:pPr>
    </w:p>
    <w:p w14:paraId="5EE73207">
      <w:pPr>
        <w:spacing w:line="560" w:lineRule="exact"/>
        <w:rPr>
          <w:rFonts w:ascii="宋体" w:hAnsi="宋体" w:cs="宋体"/>
          <w:sz w:val="24"/>
          <w:szCs w:val="24"/>
        </w:rPr>
      </w:pPr>
    </w:p>
    <w:p w14:paraId="7A938C07">
      <w:pPr>
        <w:spacing w:line="560" w:lineRule="exact"/>
        <w:rPr>
          <w:rFonts w:ascii="宋体" w:hAnsi="宋体" w:cs="宋体"/>
          <w:sz w:val="24"/>
          <w:szCs w:val="24"/>
        </w:rPr>
      </w:pPr>
    </w:p>
    <w:p w14:paraId="2F832B4D">
      <w:pPr>
        <w:spacing w:line="560" w:lineRule="exact"/>
        <w:rPr>
          <w:rFonts w:ascii="宋体" w:hAnsi="宋体" w:cs="宋体"/>
          <w:sz w:val="24"/>
          <w:szCs w:val="24"/>
        </w:rPr>
      </w:pPr>
    </w:p>
    <w:p w14:paraId="4FD0624F">
      <w:pPr>
        <w:spacing w:line="560" w:lineRule="exact"/>
        <w:rPr>
          <w:rFonts w:ascii="宋体" w:hAnsi="宋体" w:cs="宋体"/>
          <w:sz w:val="24"/>
          <w:szCs w:val="24"/>
        </w:rPr>
      </w:pPr>
    </w:p>
    <w:p w14:paraId="59CC9892">
      <w:pPr>
        <w:spacing w:line="560" w:lineRule="exact"/>
        <w:rPr>
          <w:rFonts w:ascii="宋体" w:hAnsi="宋体" w:cs="宋体"/>
          <w:sz w:val="24"/>
          <w:szCs w:val="24"/>
        </w:rPr>
      </w:pPr>
    </w:p>
    <w:p w14:paraId="026D6CBF">
      <w:pPr>
        <w:spacing w:line="560" w:lineRule="exact"/>
        <w:rPr>
          <w:rFonts w:ascii="宋体" w:hAnsi="宋体" w:cs="宋体"/>
          <w:sz w:val="24"/>
          <w:szCs w:val="24"/>
        </w:rPr>
      </w:pPr>
    </w:p>
    <w:p w14:paraId="27644DDA">
      <w:pPr>
        <w:spacing w:line="560" w:lineRule="exact"/>
        <w:rPr>
          <w:rFonts w:ascii="宋体" w:hAnsi="宋体" w:cs="宋体"/>
          <w:sz w:val="24"/>
          <w:szCs w:val="24"/>
        </w:rPr>
      </w:pPr>
    </w:p>
    <w:p w14:paraId="6CEF77E6">
      <w:pPr>
        <w:pStyle w:val="4"/>
        <w:numPr>
          <w:ilvl w:val="1"/>
          <w:numId w:val="0"/>
        </w:numPr>
        <w:spacing w:before="0" w:after="240" w:line="560" w:lineRule="exact"/>
        <w:ind w:left="1470" w:firstLine="1446" w:firstLineChars="400"/>
        <w:rPr>
          <w:rFonts w:ascii="宋体" w:hAnsi="宋体" w:cs="宋体"/>
          <w:sz w:val="36"/>
          <w:szCs w:val="36"/>
        </w:rPr>
      </w:pPr>
      <w:bookmarkStart w:id="58" w:name="_Toc11824"/>
      <w:r>
        <w:rPr>
          <w:rFonts w:hint="eastAsia" w:ascii="宋体" w:hAnsi="宋体" w:cs="宋体"/>
          <w:sz w:val="36"/>
          <w:szCs w:val="36"/>
        </w:rPr>
        <w:t xml:space="preserve">第三部分 </w:t>
      </w:r>
      <w:bookmarkEnd w:id="54"/>
      <w:bookmarkEnd w:id="55"/>
      <w:bookmarkEnd w:id="56"/>
      <w:r>
        <w:rPr>
          <w:rFonts w:hint="eastAsia" w:ascii="宋体" w:hAnsi="宋体" w:cs="宋体"/>
          <w:sz w:val="36"/>
          <w:szCs w:val="36"/>
        </w:rPr>
        <w:t>通用条款</w:t>
      </w:r>
      <w:bookmarkEnd w:id="58"/>
    </w:p>
    <w:p w14:paraId="117CAFEC">
      <w:pPr>
        <w:pStyle w:val="5"/>
        <w:numPr>
          <w:ilvl w:val="2"/>
          <w:numId w:val="0"/>
        </w:numPr>
        <w:spacing w:before="360" w:after="120" w:line="550" w:lineRule="exact"/>
        <w:rPr>
          <w:rFonts w:ascii="宋体" w:hAnsi="宋体" w:cs="宋体"/>
          <w:b w:val="0"/>
          <w:bCs w:val="0"/>
          <w:sz w:val="24"/>
          <w:szCs w:val="24"/>
        </w:rPr>
      </w:pPr>
      <w:bookmarkStart w:id="59" w:name="_Toc429304398"/>
      <w:bookmarkStart w:id="60" w:name="_Toc14640"/>
      <w:bookmarkStart w:id="61" w:name="_Toc327891444"/>
      <w:bookmarkStart w:id="62" w:name="_Toc429184002"/>
      <w:r>
        <w:rPr>
          <w:rFonts w:hint="eastAsia" w:ascii="宋体" w:hAnsi="宋体" w:cs="宋体"/>
          <w:b w:val="0"/>
          <w:bCs w:val="0"/>
          <w:sz w:val="24"/>
          <w:szCs w:val="24"/>
        </w:rPr>
        <w:t>1 定义与解释</w:t>
      </w:r>
      <w:bookmarkEnd w:id="59"/>
      <w:bookmarkEnd w:id="60"/>
      <w:bookmarkEnd w:id="61"/>
      <w:bookmarkEnd w:id="62"/>
    </w:p>
    <w:p w14:paraId="75682B5D">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1.1 定义</w:t>
      </w:r>
    </w:p>
    <w:p w14:paraId="7EFDCF3B">
      <w:pPr>
        <w:spacing w:line="550" w:lineRule="exact"/>
        <w:ind w:firstLine="480" w:firstLineChars="200"/>
        <w:rPr>
          <w:rFonts w:ascii="宋体" w:hAnsi="宋体" w:cs="宋体"/>
          <w:sz w:val="24"/>
          <w:szCs w:val="24"/>
        </w:rPr>
      </w:pPr>
      <w:r>
        <w:rPr>
          <w:rFonts w:hint="eastAsia" w:ascii="宋体" w:hAnsi="宋体" w:cs="宋体"/>
          <w:sz w:val="24"/>
          <w:szCs w:val="24"/>
        </w:rPr>
        <w:t>除根据上下文另有其意义外，组成本合同的全部文件中的下列名词和用语应具有本款所赋予的含义：</w:t>
      </w:r>
    </w:p>
    <w:p w14:paraId="63715045">
      <w:pPr>
        <w:spacing w:line="550" w:lineRule="exact"/>
        <w:ind w:firstLine="480" w:firstLineChars="200"/>
        <w:rPr>
          <w:rFonts w:ascii="宋体" w:hAnsi="宋体" w:cs="宋体"/>
          <w:sz w:val="24"/>
          <w:szCs w:val="24"/>
        </w:rPr>
      </w:pPr>
      <w:r>
        <w:rPr>
          <w:rFonts w:hint="eastAsia" w:ascii="宋体" w:hAnsi="宋体" w:cs="宋体"/>
          <w:sz w:val="24"/>
          <w:szCs w:val="24"/>
        </w:rPr>
        <w:t>1.1.1“工程”是指按照本合同约定实施监理与相关服务的建设工程。</w:t>
      </w:r>
    </w:p>
    <w:p w14:paraId="3A76F9C0">
      <w:pPr>
        <w:spacing w:line="550" w:lineRule="exact"/>
        <w:ind w:firstLine="480" w:firstLineChars="200"/>
        <w:rPr>
          <w:rFonts w:ascii="宋体" w:hAnsi="宋体" w:cs="宋体"/>
          <w:sz w:val="24"/>
          <w:szCs w:val="24"/>
        </w:rPr>
      </w:pPr>
      <w:r>
        <w:rPr>
          <w:rFonts w:hint="eastAsia" w:ascii="宋体" w:hAnsi="宋体" w:cs="宋体"/>
          <w:sz w:val="24"/>
          <w:szCs w:val="24"/>
        </w:rPr>
        <w:t>1.1.2“委托人”是指本合同中委托监理与相关服务的一方，及其合法的继承人或受让人。</w:t>
      </w:r>
    </w:p>
    <w:p w14:paraId="6B1E1AA8">
      <w:pPr>
        <w:spacing w:line="550" w:lineRule="exact"/>
        <w:ind w:firstLine="480" w:firstLineChars="200"/>
        <w:rPr>
          <w:rFonts w:ascii="宋体" w:hAnsi="宋体" w:cs="宋体"/>
          <w:sz w:val="24"/>
          <w:szCs w:val="24"/>
        </w:rPr>
      </w:pPr>
      <w:r>
        <w:rPr>
          <w:rFonts w:hint="eastAsia" w:ascii="宋体" w:hAnsi="宋体" w:cs="宋体"/>
          <w:sz w:val="24"/>
          <w:szCs w:val="24"/>
        </w:rPr>
        <w:t>1.1.3“监理人”是指本合同中提供工程监理与相关服务的一方，及其合法的继承人。</w:t>
      </w:r>
    </w:p>
    <w:p w14:paraId="5C5C8A4A">
      <w:pPr>
        <w:spacing w:line="550" w:lineRule="exact"/>
        <w:ind w:firstLine="480" w:firstLineChars="200"/>
        <w:rPr>
          <w:rFonts w:ascii="宋体" w:hAnsi="宋体" w:cs="宋体"/>
          <w:sz w:val="24"/>
          <w:szCs w:val="24"/>
        </w:rPr>
      </w:pPr>
      <w:r>
        <w:rPr>
          <w:rFonts w:hint="eastAsia" w:ascii="宋体" w:hAnsi="宋体" w:cs="宋体"/>
          <w:sz w:val="24"/>
          <w:szCs w:val="24"/>
        </w:rPr>
        <w:t>1.1.4“承包人”是指在工程范围内与委托人签订勘察、设计、施工等有关合同的当事人，及其合法的继承人。</w:t>
      </w:r>
    </w:p>
    <w:p w14:paraId="28AF8C09">
      <w:pPr>
        <w:spacing w:line="550" w:lineRule="exact"/>
        <w:ind w:firstLine="480" w:firstLineChars="200"/>
        <w:rPr>
          <w:rFonts w:ascii="宋体" w:hAnsi="宋体" w:cs="宋体"/>
          <w:sz w:val="24"/>
          <w:szCs w:val="24"/>
        </w:rPr>
      </w:pPr>
      <w:r>
        <w:rPr>
          <w:rFonts w:hint="eastAsia" w:ascii="宋体" w:hAnsi="宋体" w:cs="宋体"/>
          <w:sz w:val="24"/>
          <w:szCs w:val="24"/>
        </w:rPr>
        <w:t>1.1.5“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5E4C866A">
      <w:pPr>
        <w:spacing w:line="550" w:lineRule="exact"/>
        <w:ind w:firstLine="480" w:firstLineChars="200"/>
        <w:rPr>
          <w:rFonts w:ascii="宋体" w:hAnsi="宋体" w:cs="宋体"/>
          <w:sz w:val="24"/>
          <w:szCs w:val="24"/>
        </w:rPr>
      </w:pPr>
      <w:r>
        <w:rPr>
          <w:rFonts w:hint="eastAsia" w:ascii="宋体" w:hAnsi="宋体" w:cs="宋体"/>
          <w:sz w:val="24"/>
          <w:szCs w:val="24"/>
        </w:rPr>
        <w:t>1.1.6“相关服务”是指监理人受委托人的委托，按照本合同约定，在勘察、设计、保修等阶段提供的服务活动。</w:t>
      </w:r>
    </w:p>
    <w:p w14:paraId="2C08A866">
      <w:pPr>
        <w:spacing w:line="550" w:lineRule="exact"/>
        <w:ind w:firstLine="480" w:firstLineChars="200"/>
        <w:rPr>
          <w:rFonts w:ascii="宋体" w:hAnsi="宋体" w:cs="宋体"/>
          <w:sz w:val="24"/>
          <w:szCs w:val="24"/>
        </w:rPr>
      </w:pPr>
      <w:r>
        <w:rPr>
          <w:rFonts w:hint="eastAsia" w:ascii="宋体" w:hAnsi="宋体" w:cs="宋体"/>
          <w:sz w:val="24"/>
          <w:szCs w:val="24"/>
        </w:rPr>
        <w:t>1.1.7“工程项目管理”是指监理人受委托人的委托，按照本合同约定，代表委托人对工程项目实施全过程或若干阶段的管理和服务。</w:t>
      </w:r>
    </w:p>
    <w:p w14:paraId="24CB24EF">
      <w:pPr>
        <w:spacing w:line="550" w:lineRule="exact"/>
        <w:ind w:firstLine="480" w:firstLineChars="200"/>
        <w:rPr>
          <w:rFonts w:ascii="宋体" w:hAnsi="宋体" w:cs="宋体"/>
          <w:sz w:val="24"/>
          <w:szCs w:val="24"/>
        </w:rPr>
      </w:pPr>
      <w:r>
        <w:rPr>
          <w:rFonts w:hint="eastAsia" w:ascii="宋体" w:hAnsi="宋体" w:cs="宋体"/>
          <w:sz w:val="24"/>
          <w:szCs w:val="24"/>
        </w:rPr>
        <w:t xml:space="preserve"> 1.1.8“工程监理与项目管理一体化”是指监理人受委托人的委托，按照本合同约定，代表委托人对工程项目的实施全过程或若干阶段的管理和服务，对工程项目的施工阶段实施工程监理的服务活动。</w:t>
      </w:r>
    </w:p>
    <w:p w14:paraId="66AF46A6">
      <w:pPr>
        <w:spacing w:line="550" w:lineRule="exact"/>
        <w:ind w:firstLine="480" w:firstLineChars="200"/>
        <w:rPr>
          <w:rFonts w:ascii="宋体" w:hAnsi="宋体" w:cs="宋体"/>
          <w:sz w:val="24"/>
          <w:szCs w:val="24"/>
        </w:rPr>
      </w:pPr>
      <w:r>
        <w:rPr>
          <w:rFonts w:hint="eastAsia" w:ascii="宋体" w:hAnsi="宋体" w:cs="宋体"/>
          <w:sz w:val="24"/>
          <w:szCs w:val="24"/>
        </w:rPr>
        <w:t>1.1.9“正常工作”指本合同订立时通用条款和专用条款中约定的监理人的工作。</w:t>
      </w:r>
    </w:p>
    <w:p w14:paraId="0F58E251">
      <w:pPr>
        <w:spacing w:line="550" w:lineRule="exact"/>
        <w:ind w:firstLine="480" w:firstLineChars="200"/>
        <w:rPr>
          <w:rFonts w:ascii="宋体" w:hAnsi="宋体" w:cs="宋体"/>
          <w:sz w:val="24"/>
          <w:szCs w:val="24"/>
        </w:rPr>
      </w:pPr>
      <w:r>
        <w:rPr>
          <w:rFonts w:hint="eastAsia" w:ascii="宋体" w:hAnsi="宋体" w:cs="宋体"/>
          <w:sz w:val="24"/>
          <w:szCs w:val="24"/>
        </w:rPr>
        <w:t>1.1.10“附加工作”是指本合同约定的正常工作以外监理人的工作。</w:t>
      </w:r>
    </w:p>
    <w:p w14:paraId="106F58BD">
      <w:pPr>
        <w:spacing w:line="550" w:lineRule="exact"/>
        <w:ind w:firstLine="480" w:firstLineChars="200"/>
        <w:rPr>
          <w:rFonts w:ascii="宋体" w:hAnsi="宋体" w:cs="宋体"/>
          <w:sz w:val="24"/>
          <w:szCs w:val="24"/>
        </w:rPr>
      </w:pPr>
      <w:r>
        <w:rPr>
          <w:rFonts w:hint="eastAsia" w:ascii="宋体" w:hAnsi="宋体" w:cs="宋体"/>
          <w:sz w:val="24"/>
          <w:szCs w:val="24"/>
        </w:rPr>
        <w:t>1.1.11“项目机构”是指监理人派驻工程负责履行本合同的组织机构。对于工程监理与项目管理一体化的项目机构，下设从事工程监理的子机构，在项目机构的领导下，负责履行本合同有关工程项目施工阶段工程监理的约定。</w:t>
      </w:r>
    </w:p>
    <w:p w14:paraId="5ADD2F6D">
      <w:pPr>
        <w:spacing w:line="550" w:lineRule="exact"/>
        <w:ind w:firstLine="480" w:firstLineChars="200"/>
        <w:rPr>
          <w:rFonts w:ascii="宋体" w:hAnsi="宋体" w:cs="宋体"/>
          <w:sz w:val="24"/>
          <w:szCs w:val="24"/>
        </w:rPr>
      </w:pPr>
      <w:r>
        <w:rPr>
          <w:rFonts w:hint="eastAsia" w:ascii="宋体" w:hAnsi="宋体" w:cs="宋体"/>
          <w:sz w:val="24"/>
          <w:szCs w:val="24"/>
        </w:rPr>
        <w:t>1.1.12“项目负责人（总监理工程师）”是指由监理人的法定代表人书面授权，全面负责履行本合同、主持项目机构工作的具有相应工程类注册执业资格或专业技术职称的专业人员。对于单纯从事工程监理的项目负责人，以及工程监理与项目管理一体化中具体从事工程监理的负责人，执业资格都为国家注册监理工程师。</w:t>
      </w:r>
    </w:p>
    <w:p w14:paraId="5C8D0D31">
      <w:pPr>
        <w:spacing w:line="550" w:lineRule="exact"/>
        <w:ind w:firstLine="480" w:firstLineChars="200"/>
        <w:rPr>
          <w:rFonts w:ascii="宋体" w:hAnsi="宋体" w:cs="宋体"/>
          <w:sz w:val="24"/>
          <w:szCs w:val="24"/>
        </w:rPr>
      </w:pPr>
      <w:r>
        <w:rPr>
          <w:rFonts w:hint="eastAsia" w:ascii="宋体" w:hAnsi="宋体" w:cs="宋体"/>
          <w:sz w:val="24"/>
          <w:szCs w:val="24"/>
        </w:rPr>
        <w:t>1.1.13“总监理工程师代表”是指经总监理工程师授权，在项目机构中履行总监理工程师的部分职责，具有工程类注册执业资格或具有中级及以上专业技术职称，3年及以上工程监理实践经验的监理服务人员。总监理工程师为专职时不设总监理工程师代表。</w:t>
      </w:r>
    </w:p>
    <w:p w14:paraId="043C327E">
      <w:pPr>
        <w:spacing w:line="550" w:lineRule="exact"/>
        <w:ind w:firstLine="480" w:firstLineChars="200"/>
        <w:rPr>
          <w:rFonts w:ascii="宋体" w:hAnsi="宋体" w:cs="宋体"/>
          <w:sz w:val="24"/>
          <w:szCs w:val="24"/>
        </w:rPr>
      </w:pPr>
      <w:r>
        <w:rPr>
          <w:rFonts w:hint="eastAsia" w:ascii="宋体" w:hAnsi="宋体" w:cs="宋体"/>
          <w:sz w:val="24"/>
          <w:szCs w:val="24"/>
        </w:rPr>
        <w:t>1.1.14“专业监理工程师”，指由总监理工程师授权，负责实施某一专业或某一岗位的监理工作，有相应监理文件签发权，具有工程类注册执业资格或具有中级及以上专业技术职称，3年及以上工程监理实践经验的监理服务人员。</w:t>
      </w:r>
    </w:p>
    <w:p w14:paraId="06650D12">
      <w:pPr>
        <w:spacing w:line="550" w:lineRule="exact"/>
        <w:ind w:firstLine="480" w:firstLineChars="200"/>
        <w:rPr>
          <w:rFonts w:ascii="宋体" w:hAnsi="宋体" w:cs="宋体"/>
          <w:sz w:val="24"/>
          <w:szCs w:val="24"/>
        </w:rPr>
      </w:pPr>
      <w:r>
        <w:rPr>
          <w:rFonts w:hint="eastAsia" w:ascii="宋体" w:hAnsi="宋体" w:cs="宋体"/>
          <w:sz w:val="24"/>
          <w:szCs w:val="24"/>
        </w:rPr>
        <w:t>1.1.15“监理员”，是指在总监理工程师或专业监理工程师的领导下，从事某项具体监理工作业务，具有中专及以上学历并经监理业务培训的监理服务人员。</w:t>
      </w:r>
    </w:p>
    <w:p w14:paraId="78A873DC">
      <w:pPr>
        <w:spacing w:line="550" w:lineRule="exact"/>
        <w:ind w:firstLine="480" w:firstLineChars="200"/>
        <w:rPr>
          <w:rFonts w:ascii="宋体" w:hAnsi="宋体" w:cs="宋体"/>
          <w:sz w:val="24"/>
          <w:szCs w:val="24"/>
        </w:rPr>
      </w:pPr>
      <w:r>
        <w:rPr>
          <w:rFonts w:hint="eastAsia" w:ascii="宋体" w:hAnsi="宋体" w:cs="宋体"/>
          <w:sz w:val="24"/>
          <w:szCs w:val="24"/>
        </w:rPr>
        <w:t>1.1.16“酬金”是指监理人履行本合同义务，委托人按照本合同约定给付监理人的金额。</w:t>
      </w:r>
    </w:p>
    <w:p w14:paraId="198FE410">
      <w:pPr>
        <w:spacing w:line="550" w:lineRule="exact"/>
        <w:ind w:firstLine="480" w:firstLineChars="200"/>
        <w:rPr>
          <w:rFonts w:ascii="宋体" w:hAnsi="宋体" w:cs="宋体"/>
          <w:sz w:val="24"/>
          <w:szCs w:val="24"/>
        </w:rPr>
      </w:pPr>
      <w:r>
        <w:rPr>
          <w:rFonts w:hint="eastAsia" w:ascii="宋体" w:hAnsi="宋体" w:cs="宋体"/>
          <w:sz w:val="24"/>
          <w:szCs w:val="24"/>
        </w:rPr>
        <w:t>1.1.17“正常工作酬金”是指监理人完成正常工作，委托人应给付监理人并在协议书中载明的签约酬金额。</w:t>
      </w:r>
    </w:p>
    <w:p w14:paraId="3604BB22">
      <w:pPr>
        <w:spacing w:line="550" w:lineRule="exact"/>
        <w:ind w:firstLine="480" w:firstLineChars="200"/>
        <w:rPr>
          <w:rFonts w:ascii="宋体" w:hAnsi="宋体" w:cs="宋体"/>
          <w:sz w:val="24"/>
          <w:szCs w:val="24"/>
        </w:rPr>
      </w:pPr>
      <w:r>
        <w:rPr>
          <w:rFonts w:hint="eastAsia" w:ascii="宋体" w:hAnsi="宋体" w:cs="宋体"/>
          <w:sz w:val="24"/>
          <w:szCs w:val="24"/>
        </w:rPr>
        <w:t>1.1.18“附加工作酬金”是指监理人完成附加工作，委托人应给付监理人的金额。</w:t>
      </w:r>
    </w:p>
    <w:p w14:paraId="146762DF">
      <w:pPr>
        <w:spacing w:line="550" w:lineRule="exact"/>
        <w:ind w:firstLine="480" w:firstLineChars="200"/>
        <w:rPr>
          <w:rFonts w:ascii="宋体" w:hAnsi="宋体" w:cs="宋体"/>
          <w:sz w:val="24"/>
          <w:szCs w:val="24"/>
        </w:rPr>
      </w:pPr>
      <w:r>
        <w:rPr>
          <w:rFonts w:hint="eastAsia" w:ascii="宋体" w:hAnsi="宋体" w:cs="宋体"/>
          <w:sz w:val="24"/>
          <w:szCs w:val="24"/>
        </w:rPr>
        <w:t>1.1.19“一方”是指委托人或监理人；“双方”是指委托人和监理人；“第三方”是指除委托人和监理人以外的有关方。</w:t>
      </w:r>
    </w:p>
    <w:p w14:paraId="01070874">
      <w:pPr>
        <w:spacing w:line="550" w:lineRule="exact"/>
        <w:ind w:firstLine="480" w:firstLineChars="200"/>
        <w:rPr>
          <w:rFonts w:ascii="宋体" w:hAnsi="宋体" w:cs="宋体"/>
          <w:sz w:val="24"/>
          <w:szCs w:val="24"/>
        </w:rPr>
      </w:pPr>
      <w:r>
        <w:rPr>
          <w:rFonts w:hint="eastAsia" w:ascii="宋体" w:hAnsi="宋体" w:cs="宋体"/>
          <w:sz w:val="24"/>
          <w:szCs w:val="24"/>
        </w:rPr>
        <w:t>1.1.20“书面形式”是指合同书、信件和数据电文（包括电报、电传、传真、电子数据交换和电子邮件）等可以有形地表现所载内容的形式。</w:t>
      </w:r>
    </w:p>
    <w:p w14:paraId="1DED6959">
      <w:pPr>
        <w:spacing w:line="550" w:lineRule="exact"/>
        <w:ind w:firstLine="480" w:firstLineChars="200"/>
        <w:rPr>
          <w:rFonts w:ascii="宋体" w:hAnsi="宋体" w:cs="宋体"/>
          <w:sz w:val="24"/>
          <w:szCs w:val="24"/>
        </w:rPr>
      </w:pPr>
      <w:r>
        <w:rPr>
          <w:rFonts w:hint="eastAsia" w:ascii="宋体" w:hAnsi="宋体" w:cs="宋体"/>
          <w:sz w:val="24"/>
          <w:szCs w:val="24"/>
        </w:rPr>
        <w:t>1.1.21“天”是指第一天零时至第二天零时的时间。</w:t>
      </w:r>
    </w:p>
    <w:p w14:paraId="693DCAC5">
      <w:pPr>
        <w:spacing w:line="550" w:lineRule="exact"/>
        <w:ind w:firstLine="480" w:firstLineChars="200"/>
        <w:rPr>
          <w:rFonts w:ascii="宋体" w:hAnsi="宋体" w:cs="宋体"/>
          <w:sz w:val="24"/>
          <w:szCs w:val="24"/>
        </w:rPr>
      </w:pPr>
      <w:r>
        <w:rPr>
          <w:rFonts w:hint="eastAsia" w:ascii="宋体" w:hAnsi="宋体" w:cs="宋体"/>
          <w:sz w:val="24"/>
          <w:szCs w:val="24"/>
        </w:rPr>
        <w:t>1.1.22“月”是指按公历从一个月中任何一天开始的一个公历月时间。</w:t>
      </w:r>
    </w:p>
    <w:p w14:paraId="5F791A0B">
      <w:pPr>
        <w:spacing w:line="550" w:lineRule="exact"/>
        <w:ind w:firstLine="480" w:firstLineChars="200"/>
        <w:rPr>
          <w:rFonts w:ascii="宋体" w:hAnsi="宋体" w:cs="宋体"/>
          <w:sz w:val="24"/>
          <w:szCs w:val="24"/>
        </w:rPr>
      </w:pPr>
      <w:r>
        <w:rPr>
          <w:rFonts w:hint="eastAsia" w:ascii="宋体" w:hAnsi="宋体" w:cs="宋体"/>
          <w:sz w:val="24"/>
          <w:szCs w:val="24"/>
        </w:rPr>
        <w:t>1.1.23“不可抗力”是指委托人和监理人在订立本合同时不可预见，在工程施工过程中不可避免发生并不能克服的自然灾害和社会性突发事件，如地震、海啸、瘟疫、水灾、骚乱、暴动、战争和专用条款约定的其他情形。</w:t>
      </w:r>
    </w:p>
    <w:p w14:paraId="29A41E4F">
      <w:pPr>
        <w:spacing w:line="550" w:lineRule="exact"/>
        <w:ind w:firstLine="480" w:firstLineChars="200"/>
        <w:rPr>
          <w:rFonts w:ascii="宋体" w:hAnsi="宋体" w:cs="宋体"/>
          <w:sz w:val="24"/>
          <w:szCs w:val="24"/>
        </w:rPr>
      </w:pPr>
      <w:r>
        <w:rPr>
          <w:rFonts w:hint="eastAsia" w:ascii="宋体" w:hAnsi="宋体" w:cs="宋体"/>
          <w:sz w:val="24"/>
          <w:szCs w:val="24"/>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14:paraId="730061CA">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1.2 解释</w:t>
      </w:r>
    </w:p>
    <w:p w14:paraId="6E45EBE9">
      <w:pPr>
        <w:spacing w:line="550" w:lineRule="exact"/>
        <w:ind w:firstLine="480" w:firstLineChars="200"/>
        <w:rPr>
          <w:rFonts w:ascii="宋体" w:hAnsi="宋体" w:cs="宋体"/>
          <w:sz w:val="24"/>
          <w:szCs w:val="24"/>
        </w:rPr>
      </w:pPr>
      <w:r>
        <w:rPr>
          <w:rFonts w:hint="eastAsia" w:ascii="宋体" w:hAnsi="宋体" w:cs="宋体"/>
          <w:sz w:val="24"/>
          <w:szCs w:val="24"/>
        </w:rPr>
        <w:t>1.2.1本合同使用中文书写、解释和说明。如专用条款约定使用两种及以上语言文字时，应以中文为准。</w:t>
      </w:r>
    </w:p>
    <w:p w14:paraId="61E919AC">
      <w:pPr>
        <w:spacing w:line="550" w:lineRule="exact"/>
        <w:ind w:firstLine="480" w:firstLineChars="200"/>
        <w:rPr>
          <w:rFonts w:ascii="宋体" w:hAnsi="宋体" w:cs="宋体"/>
          <w:sz w:val="24"/>
          <w:szCs w:val="24"/>
        </w:rPr>
      </w:pPr>
      <w:r>
        <w:rPr>
          <w:rFonts w:hint="eastAsia" w:ascii="宋体" w:hAnsi="宋体" w:cs="宋体"/>
          <w:sz w:val="24"/>
          <w:szCs w:val="24"/>
        </w:rPr>
        <w:t>1.2.2组成本合同的下列文件彼此应能相互解释、互为说明。除专用条款另有约定外，本合同文件的解释顺序如下：</w:t>
      </w:r>
    </w:p>
    <w:p w14:paraId="4A2BEBA4">
      <w:pPr>
        <w:spacing w:line="550" w:lineRule="exact"/>
        <w:ind w:firstLine="480" w:firstLineChars="200"/>
        <w:rPr>
          <w:rFonts w:ascii="宋体" w:hAnsi="宋体" w:cs="宋体"/>
          <w:sz w:val="24"/>
          <w:szCs w:val="24"/>
        </w:rPr>
      </w:pPr>
      <w:r>
        <w:rPr>
          <w:rFonts w:hint="eastAsia" w:ascii="宋体" w:hAnsi="宋体" w:cs="宋体"/>
          <w:sz w:val="24"/>
          <w:szCs w:val="24"/>
        </w:rPr>
        <w:t>⑴.协议书；</w:t>
      </w:r>
    </w:p>
    <w:p w14:paraId="3C65FA50">
      <w:pPr>
        <w:spacing w:line="550" w:lineRule="exact"/>
        <w:ind w:firstLine="480" w:firstLineChars="200"/>
        <w:rPr>
          <w:rFonts w:ascii="宋体" w:hAnsi="宋体" w:cs="宋体"/>
          <w:sz w:val="24"/>
          <w:szCs w:val="24"/>
        </w:rPr>
      </w:pPr>
      <w:r>
        <w:rPr>
          <w:rFonts w:hint="eastAsia" w:ascii="宋体" w:hAnsi="宋体" w:cs="宋体"/>
          <w:sz w:val="24"/>
          <w:szCs w:val="24"/>
        </w:rPr>
        <w:t>⑵.委托函（适用于招标工程）或委托书（适用于非招标工程）；</w:t>
      </w:r>
    </w:p>
    <w:p w14:paraId="4304C270">
      <w:pPr>
        <w:spacing w:line="550" w:lineRule="exact"/>
        <w:ind w:firstLine="480" w:firstLineChars="200"/>
        <w:rPr>
          <w:rFonts w:ascii="宋体" w:hAnsi="宋体" w:cs="宋体"/>
          <w:sz w:val="24"/>
          <w:szCs w:val="24"/>
        </w:rPr>
      </w:pPr>
      <w:r>
        <w:rPr>
          <w:rFonts w:hint="eastAsia" w:ascii="宋体" w:hAnsi="宋体" w:cs="宋体"/>
          <w:sz w:val="24"/>
          <w:szCs w:val="24"/>
        </w:rPr>
        <w:t>⑶.专用条款</w:t>
      </w:r>
    </w:p>
    <w:p w14:paraId="7CA2392C">
      <w:pPr>
        <w:spacing w:line="550" w:lineRule="exact"/>
        <w:ind w:firstLine="480" w:firstLineChars="200"/>
        <w:rPr>
          <w:rFonts w:ascii="宋体" w:hAnsi="宋体" w:cs="宋体"/>
          <w:sz w:val="24"/>
          <w:szCs w:val="24"/>
        </w:rPr>
      </w:pPr>
      <w:r>
        <w:rPr>
          <w:rFonts w:hint="eastAsia" w:ascii="宋体" w:hAnsi="宋体" w:cs="宋体"/>
          <w:sz w:val="24"/>
          <w:szCs w:val="24"/>
        </w:rPr>
        <w:t>⑷.通用条款；</w:t>
      </w:r>
    </w:p>
    <w:p w14:paraId="69771208">
      <w:pPr>
        <w:spacing w:line="550" w:lineRule="exact"/>
        <w:ind w:firstLine="480" w:firstLineChars="200"/>
        <w:rPr>
          <w:rFonts w:ascii="宋体" w:hAnsi="宋体" w:cs="宋体"/>
          <w:sz w:val="24"/>
          <w:szCs w:val="24"/>
        </w:rPr>
      </w:pPr>
      <w:r>
        <w:rPr>
          <w:rFonts w:hint="eastAsia" w:ascii="宋体" w:hAnsi="宋体" w:cs="宋体"/>
          <w:sz w:val="24"/>
          <w:szCs w:val="24"/>
        </w:rPr>
        <w:t>⑸.投标文件（适用于招标工程）或监理与相关服务建议书（适用于非招标工程）。</w:t>
      </w:r>
    </w:p>
    <w:p w14:paraId="7A7105B8">
      <w:pPr>
        <w:spacing w:line="550" w:lineRule="exact"/>
        <w:ind w:firstLine="480" w:firstLineChars="200"/>
        <w:rPr>
          <w:rFonts w:ascii="宋体" w:hAnsi="宋体" w:cs="宋体"/>
          <w:sz w:val="24"/>
          <w:szCs w:val="24"/>
        </w:rPr>
      </w:pPr>
      <w:r>
        <w:rPr>
          <w:rFonts w:hint="eastAsia" w:ascii="宋体" w:hAnsi="宋体" w:cs="宋体"/>
          <w:sz w:val="24"/>
          <w:szCs w:val="24"/>
        </w:rPr>
        <w:t>双方签订的补充协议与其他文件发生矛盾或歧义时，属于同一类内容的文件，应以最新签署的为准。</w:t>
      </w:r>
    </w:p>
    <w:p w14:paraId="6C330FCF">
      <w:pPr>
        <w:pStyle w:val="5"/>
        <w:numPr>
          <w:ilvl w:val="2"/>
          <w:numId w:val="0"/>
        </w:numPr>
        <w:spacing w:before="120" w:after="120" w:line="550" w:lineRule="exact"/>
        <w:rPr>
          <w:rFonts w:ascii="宋体" w:hAnsi="宋体" w:cs="宋体"/>
          <w:b w:val="0"/>
          <w:bCs w:val="0"/>
          <w:sz w:val="24"/>
          <w:szCs w:val="24"/>
        </w:rPr>
      </w:pPr>
      <w:bookmarkStart w:id="63" w:name="_Toc429184003"/>
      <w:bookmarkStart w:id="64" w:name="_Toc5527"/>
      <w:bookmarkStart w:id="65" w:name="_Toc429304399"/>
      <w:bookmarkStart w:id="66" w:name="_Toc327891445"/>
      <w:r>
        <w:rPr>
          <w:rFonts w:hint="eastAsia" w:ascii="宋体" w:hAnsi="宋体" w:cs="宋体"/>
          <w:b w:val="0"/>
          <w:bCs w:val="0"/>
          <w:sz w:val="24"/>
          <w:szCs w:val="24"/>
        </w:rPr>
        <w:t>2 监理人的义务</w:t>
      </w:r>
      <w:bookmarkEnd w:id="63"/>
      <w:bookmarkEnd w:id="64"/>
      <w:bookmarkEnd w:id="65"/>
      <w:bookmarkEnd w:id="66"/>
    </w:p>
    <w:p w14:paraId="2E9D6236">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2.1监理的范围和工作内容</w:t>
      </w:r>
    </w:p>
    <w:p w14:paraId="613B6AA4">
      <w:pPr>
        <w:spacing w:line="550" w:lineRule="exact"/>
        <w:ind w:firstLine="480" w:firstLineChars="200"/>
        <w:rPr>
          <w:rFonts w:ascii="宋体" w:hAnsi="宋体" w:cs="宋体"/>
          <w:sz w:val="24"/>
          <w:szCs w:val="24"/>
        </w:rPr>
      </w:pPr>
      <w:r>
        <w:rPr>
          <w:rFonts w:hint="eastAsia" w:ascii="宋体" w:hAnsi="宋体" w:cs="宋体"/>
          <w:sz w:val="24"/>
          <w:szCs w:val="24"/>
        </w:rPr>
        <w:t>2.1.1 监理范围在专用条款中约定。</w:t>
      </w:r>
    </w:p>
    <w:p w14:paraId="291D11CC">
      <w:pPr>
        <w:spacing w:line="550" w:lineRule="exact"/>
        <w:ind w:firstLine="480" w:firstLineChars="200"/>
        <w:rPr>
          <w:rFonts w:ascii="宋体" w:hAnsi="宋体" w:cs="宋体"/>
          <w:sz w:val="24"/>
          <w:szCs w:val="24"/>
        </w:rPr>
      </w:pPr>
      <w:r>
        <w:rPr>
          <w:rFonts w:hint="eastAsia" w:ascii="宋体" w:hAnsi="宋体" w:cs="宋体"/>
          <w:sz w:val="24"/>
          <w:szCs w:val="24"/>
        </w:rPr>
        <w:t>2.1.2 除专用条款另有约定外，监理工作内容包括：</w:t>
      </w:r>
    </w:p>
    <w:p w14:paraId="4A5C8971">
      <w:pPr>
        <w:spacing w:line="550" w:lineRule="exact"/>
        <w:ind w:firstLine="480" w:firstLineChars="200"/>
        <w:rPr>
          <w:rFonts w:ascii="宋体" w:hAnsi="宋体" w:cs="宋体"/>
          <w:sz w:val="24"/>
          <w:szCs w:val="24"/>
        </w:rPr>
      </w:pPr>
      <w:r>
        <w:rPr>
          <w:rFonts w:hint="eastAsia" w:ascii="宋体" w:hAnsi="宋体" w:cs="宋体"/>
          <w:sz w:val="24"/>
          <w:szCs w:val="24"/>
        </w:rPr>
        <w:t>⑴收到工程设计文件后编制监理规划，并在第一次工地会议7天前报委托人。根据有关规定和监理工作需要，编制监理实施细则；</w:t>
      </w:r>
    </w:p>
    <w:p w14:paraId="5EA765AD">
      <w:pPr>
        <w:spacing w:line="550" w:lineRule="exact"/>
        <w:ind w:firstLine="480" w:firstLineChars="200"/>
        <w:rPr>
          <w:rFonts w:ascii="宋体" w:hAnsi="宋体" w:cs="宋体"/>
          <w:sz w:val="24"/>
          <w:szCs w:val="24"/>
        </w:rPr>
      </w:pPr>
      <w:r>
        <w:rPr>
          <w:rFonts w:hint="eastAsia" w:ascii="宋体" w:hAnsi="宋体" w:cs="宋体"/>
          <w:sz w:val="24"/>
          <w:szCs w:val="24"/>
        </w:rPr>
        <w:t>⑵熟悉工程设计文件，并参加由委托人主持的图纸会审和设计交底会议；</w:t>
      </w:r>
    </w:p>
    <w:p w14:paraId="2594DD9A">
      <w:pPr>
        <w:spacing w:line="550" w:lineRule="exact"/>
        <w:ind w:firstLine="480" w:firstLineChars="200"/>
        <w:rPr>
          <w:rFonts w:ascii="宋体" w:hAnsi="宋体" w:cs="宋体"/>
          <w:sz w:val="24"/>
          <w:szCs w:val="24"/>
        </w:rPr>
      </w:pPr>
      <w:r>
        <w:rPr>
          <w:rFonts w:hint="eastAsia" w:ascii="宋体" w:hAnsi="宋体" w:cs="宋体"/>
          <w:sz w:val="24"/>
          <w:szCs w:val="24"/>
        </w:rPr>
        <w:t>⑶参加由委托人主持的第一次工地会议；主持监理例会并根据工程需要主持或参加专题会议；</w:t>
      </w:r>
    </w:p>
    <w:p w14:paraId="24E4D7D9">
      <w:pPr>
        <w:spacing w:line="550" w:lineRule="exact"/>
        <w:ind w:firstLine="480" w:firstLineChars="200"/>
        <w:rPr>
          <w:rFonts w:ascii="宋体" w:hAnsi="宋体" w:cs="宋体"/>
          <w:sz w:val="24"/>
          <w:szCs w:val="24"/>
        </w:rPr>
      </w:pPr>
      <w:r>
        <w:rPr>
          <w:rFonts w:hint="eastAsia" w:ascii="宋体" w:hAnsi="宋体" w:cs="宋体"/>
          <w:sz w:val="24"/>
          <w:szCs w:val="24"/>
        </w:rPr>
        <w:t>⑷审查施工承包人提交的施工组织设计，重点审查其中的质量安全技术措施、专项施工方案与工程建设强制性标准的符合性；</w:t>
      </w:r>
    </w:p>
    <w:p w14:paraId="27AB1903">
      <w:pPr>
        <w:spacing w:line="550" w:lineRule="exact"/>
        <w:ind w:firstLine="480" w:firstLineChars="200"/>
        <w:rPr>
          <w:rFonts w:ascii="宋体" w:hAnsi="宋体" w:cs="宋体"/>
          <w:sz w:val="24"/>
          <w:szCs w:val="24"/>
        </w:rPr>
      </w:pPr>
      <w:r>
        <w:rPr>
          <w:rFonts w:hint="eastAsia" w:ascii="宋体" w:hAnsi="宋体" w:cs="宋体"/>
          <w:sz w:val="24"/>
          <w:szCs w:val="24"/>
        </w:rPr>
        <w:t>⑸检查施工承包人工程质量、安全生产管理制度及组织机构和人员资格；</w:t>
      </w:r>
    </w:p>
    <w:p w14:paraId="11533EBA">
      <w:pPr>
        <w:spacing w:line="550" w:lineRule="exact"/>
        <w:ind w:firstLine="480" w:firstLineChars="200"/>
        <w:rPr>
          <w:rFonts w:ascii="宋体" w:hAnsi="宋体" w:cs="宋体"/>
          <w:sz w:val="24"/>
          <w:szCs w:val="24"/>
        </w:rPr>
      </w:pPr>
      <w:r>
        <w:rPr>
          <w:rFonts w:hint="eastAsia" w:ascii="宋体" w:hAnsi="宋体" w:cs="宋体"/>
          <w:sz w:val="24"/>
          <w:szCs w:val="24"/>
        </w:rPr>
        <w:t>⑹检查施工承包人专职安全生产管理人员的配备情况；</w:t>
      </w:r>
    </w:p>
    <w:p w14:paraId="2CC47C8E">
      <w:pPr>
        <w:spacing w:line="550" w:lineRule="exact"/>
        <w:ind w:firstLine="480" w:firstLineChars="200"/>
        <w:rPr>
          <w:rFonts w:ascii="宋体" w:hAnsi="宋体" w:cs="宋体"/>
          <w:sz w:val="24"/>
          <w:szCs w:val="24"/>
        </w:rPr>
      </w:pPr>
      <w:r>
        <w:rPr>
          <w:rFonts w:hint="eastAsia" w:ascii="宋体" w:hAnsi="宋体" w:cs="宋体"/>
          <w:sz w:val="24"/>
          <w:szCs w:val="24"/>
        </w:rPr>
        <w:t>⑺审查施工承包人提交的施工进度计划，核查承包人对施工进度计划的调整；</w:t>
      </w:r>
    </w:p>
    <w:p w14:paraId="2999BA3B">
      <w:pPr>
        <w:spacing w:line="550" w:lineRule="exact"/>
        <w:ind w:firstLine="480" w:firstLineChars="200"/>
        <w:rPr>
          <w:rFonts w:ascii="宋体" w:hAnsi="宋体" w:cs="宋体"/>
          <w:sz w:val="24"/>
          <w:szCs w:val="24"/>
        </w:rPr>
      </w:pPr>
      <w:r>
        <w:rPr>
          <w:rFonts w:hint="eastAsia" w:ascii="宋体" w:hAnsi="宋体" w:cs="宋体"/>
          <w:sz w:val="24"/>
          <w:szCs w:val="24"/>
        </w:rPr>
        <w:t>⑻检查施工承包人的试验室；</w:t>
      </w:r>
    </w:p>
    <w:p w14:paraId="7246F77E">
      <w:pPr>
        <w:spacing w:line="550" w:lineRule="exact"/>
        <w:ind w:firstLine="480" w:firstLineChars="200"/>
        <w:rPr>
          <w:rFonts w:ascii="宋体" w:hAnsi="宋体" w:cs="宋体"/>
          <w:sz w:val="24"/>
          <w:szCs w:val="24"/>
        </w:rPr>
      </w:pPr>
      <w:r>
        <w:rPr>
          <w:rFonts w:hint="eastAsia" w:ascii="宋体" w:hAnsi="宋体" w:cs="宋体"/>
          <w:sz w:val="24"/>
          <w:szCs w:val="24"/>
        </w:rPr>
        <w:t>⑼审核施工分包人资质条件；</w:t>
      </w:r>
    </w:p>
    <w:p w14:paraId="6F430014">
      <w:pPr>
        <w:spacing w:line="550" w:lineRule="exact"/>
        <w:ind w:firstLine="480" w:firstLineChars="200"/>
        <w:rPr>
          <w:rFonts w:ascii="宋体" w:hAnsi="宋体" w:cs="宋体"/>
          <w:sz w:val="24"/>
          <w:szCs w:val="24"/>
        </w:rPr>
      </w:pPr>
      <w:r>
        <w:rPr>
          <w:rFonts w:hint="eastAsia" w:ascii="宋体" w:hAnsi="宋体" w:cs="宋体"/>
          <w:sz w:val="24"/>
          <w:szCs w:val="24"/>
        </w:rPr>
        <w:t>⑽查验施工承包人的施工测量放线成果；</w:t>
      </w:r>
    </w:p>
    <w:p w14:paraId="04224D19">
      <w:pPr>
        <w:spacing w:line="550" w:lineRule="exact"/>
        <w:ind w:firstLine="480" w:firstLineChars="200"/>
        <w:rPr>
          <w:rFonts w:ascii="宋体" w:hAnsi="宋体" w:cs="宋体"/>
          <w:sz w:val="24"/>
          <w:szCs w:val="24"/>
        </w:rPr>
      </w:pPr>
      <w:r>
        <w:rPr>
          <w:rFonts w:hint="eastAsia" w:ascii="宋体" w:hAnsi="宋体" w:cs="宋体"/>
          <w:sz w:val="24"/>
          <w:szCs w:val="24"/>
        </w:rPr>
        <w:t>⑾审查工程开工条件，对条件具备的签发开工令；</w:t>
      </w:r>
    </w:p>
    <w:p w14:paraId="27882324">
      <w:pPr>
        <w:spacing w:line="550" w:lineRule="exact"/>
        <w:ind w:firstLine="480" w:firstLineChars="200"/>
        <w:rPr>
          <w:rFonts w:ascii="宋体" w:hAnsi="宋体" w:cs="宋体"/>
          <w:sz w:val="24"/>
          <w:szCs w:val="24"/>
        </w:rPr>
      </w:pPr>
      <w:r>
        <w:rPr>
          <w:rFonts w:hint="eastAsia" w:ascii="宋体" w:hAnsi="宋体" w:cs="宋体"/>
          <w:sz w:val="24"/>
          <w:szCs w:val="24"/>
        </w:rPr>
        <w:t>⑿审查施工承包人报送的工程材料、构配件、设备质量证明文件的有效性和符合性，并按规定对用于工程的材料采取平行检查或见证取样方式进行抽检；</w:t>
      </w:r>
    </w:p>
    <w:p w14:paraId="00F42C56">
      <w:pPr>
        <w:spacing w:line="550" w:lineRule="exact"/>
        <w:ind w:firstLine="480" w:firstLineChars="200"/>
        <w:rPr>
          <w:rFonts w:ascii="宋体" w:hAnsi="宋体" w:cs="宋体"/>
          <w:sz w:val="24"/>
          <w:szCs w:val="24"/>
        </w:rPr>
      </w:pPr>
      <w:r>
        <w:rPr>
          <w:rFonts w:hint="eastAsia" w:ascii="宋体" w:hAnsi="宋体" w:cs="宋体"/>
          <w:sz w:val="24"/>
          <w:szCs w:val="24"/>
        </w:rPr>
        <w:t>⒀审核施工承包人提交的工程款支付申请，签发或出具工程款支付证书，并报委托人审核、批准；</w:t>
      </w:r>
    </w:p>
    <w:p w14:paraId="7471CB3D">
      <w:pPr>
        <w:spacing w:line="550" w:lineRule="exact"/>
        <w:ind w:firstLine="480" w:firstLineChars="200"/>
        <w:rPr>
          <w:rFonts w:ascii="宋体" w:hAnsi="宋体" w:cs="宋体"/>
          <w:sz w:val="24"/>
          <w:szCs w:val="24"/>
        </w:rPr>
      </w:pPr>
      <w:r>
        <w:rPr>
          <w:rFonts w:hint="eastAsia" w:ascii="宋体" w:hAnsi="宋体" w:cs="宋体"/>
          <w:sz w:val="24"/>
          <w:szCs w:val="24"/>
        </w:rPr>
        <w:t>⒁在巡视、旁站和检查、验收过程中，发现工程质量、施工安全存在事故隐患的，要求施工承包人整改并报委托人；</w:t>
      </w:r>
    </w:p>
    <w:p w14:paraId="7D656C54">
      <w:pPr>
        <w:spacing w:line="550" w:lineRule="exact"/>
        <w:ind w:firstLine="480" w:firstLineChars="200"/>
        <w:rPr>
          <w:rFonts w:ascii="宋体" w:hAnsi="宋体" w:cs="宋体"/>
          <w:sz w:val="24"/>
          <w:szCs w:val="24"/>
        </w:rPr>
      </w:pPr>
      <w:r>
        <w:rPr>
          <w:rFonts w:hint="eastAsia" w:ascii="宋体" w:hAnsi="宋体" w:cs="宋体"/>
          <w:sz w:val="24"/>
          <w:szCs w:val="24"/>
        </w:rPr>
        <w:t>⒂经委托人同意，签发工程暂停令和复工令；</w:t>
      </w:r>
    </w:p>
    <w:p w14:paraId="3A32D18F">
      <w:pPr>
        <w:spacing w:line="550" w:lineRule="exact"/>
        <w:ind w:firstLine="480" w:firstLineChars="200"/>
        <w:rPr>
          <w:rFonts w:ascii="宋体" w:hAnsi="宋体" w:cs="宋体"/>
          <w:sz w:val="24"/>
          <w:szCs w:val="24"/>
        </w:rPr>
      </w:pPr>
      <w:r>
        <w:rPr>
          <w:rFonts w:hint="eastAsia" w:ascii="宋体" w:hAnsi="宋体" w:cs="宋体"/>
          <w:sz w:val="24"/>
          <w:szCs w:val="24"/>
        </w:rPr>
        <w:t>⒃审查施工承包人提交的采用新材料、新工艺、新技术、新设备的论证材料及相关验收标准；</w:t>
      </w:r>
    </w:p>
    <w:p w14:paraId="7E5ADBB5">
      <w:pPr>
        <w:spacing w:line="550" w:lineRule="exact"/>
        <w:ind w:firstLine="480" w:firstLineChars="200"/>
        <w:rPr>
          <w:rFonts w:ascii="宋体" w:hAnsi="宋体" w:cs="宋体"/>
          <w:sz w:val="24"/>
          <w:szCs w:val="24"/>
        </w:rPr>
      </w:pPr>
      <w:r>
        <w:rPr>
          <w:rFonts w:hint="eastAsia" w:ascii="宋体" w:hAnsi="宋体" w:cs="宋体"/>
          <w:sz w:val="24"/>
          <w:szCs w:val="24"/>
        </w:rPr>
        <w:t>⒄验收隐蔽工程、分部分项工程；</w:t>
      </w:r>
    </w:p>
    <w:p w14:paraId="63C66BE8">
      <w:pPr>
        <w:spacing w:line="550" w:lineRule="exact"/>
        <w:ind w:firstLine="480" w:firstLineChars="200"/>
        <w:rPr>
          <w:rFonts w:ascii="宋体" w:hAnsi="宋体" w:cs="宋体"/>
          <w:sz w:val="24"/>
          <w:szCs w:val="24"/>
        </w:rPr>
      </w:pPr>
      <w:r>
        <w:rPr>
          <w:rFonts w:hint="eastAsia" w:ascii="宋体" w:hAnsi="宋体" w:cs="宋体"/>
          <w:sz w:val="24"/>
          <w:szCs w:val="24"/>
        </w:rPr>
        <w:t>⒅审查施工承包人提交的工程变更申请，协调处理施工进度调整、费用索赔、合同争议等事项；</w:t>
      </w:r>
    </w:p>
    <w:p w14:paraId="575429DC">
      <w:pPr>
        <w:spacing w:line="550" w:lineRule="exact"/>
        <w:ind w:firstLine="480" w:firstLineChars="200"/>
        <w:rPr>
          <w:rFonts w:ascii="宋体" w:hAnsi="宋体" w:cs="宋体"/>
          <w:sz w:val="24"/>
          <w:szCs w:val="24"/>
        </w:rPr>
      </w:pPr>
      <w:r>
        <w:rPr>
          <w:rFonts w:hint="eastAsia" w:ascii="宋体" w:hAnsi="宋体" w:cs="宋体"/>
          <w:sz w:val="24"/>
          <w:szCs w:val="24"/>
        </w:rPr>
        <w:t>⒆审查施工承包人提交的竣工验收申请，编写工程质量评估报告；</w:t>
      </w:r>
    </w:p>
    <w:p w14:paraId="3721632F">
      <w:pPr>
        <w:spacing w:line="550" w:lineRule="exact"/>
        <w:ind w:firstLine="480" w:firstLineChars="200"/>
        <w:rPr>
          <w:rFonts w:ascii="宋体" w:hAnsi="宋体" w:cs="宋体"/>
          <w:sz w:val="24"/>
          <w:szCs w:val="24"/>
        </w:rPr>
      </w:pPr>
      <w:r>
        <w:rPr>
          <w:rFonts w:hint="eastAsia" w:ascii="宋体" w:hAnsi="宋体" w:cs="宋体"/>
          <w:sz w:val="24"/>
          <w:szCs w:val="24"/>
        </w:rPr>
        <w:t>⒇参加工程竣工验收，签署竣工验收意见；</w:t>
      </w:r>
    </w:p>
    <w:p w14:paraId="5AC7CA77">
      <w:pPr>
        <w:spacing w:line="550" w:lineRule="exact"/>
        <w:ind w:firstLine="480" w:firstLineChars="200"/>
        <w:rPr>
          <w:rFonts w:ascii="宋体" w:hAnsi="宋体" w:cs="宋体"/>
          <w:sz w:val="24"/>
          <w:szCs w:val="24"/>
        </w:rPr>
      </w:pPr>
      <w:r>
        <w:rPr>
          <w:rFonts w:hint="eastAsia" w:ascii="宋体" w:hAnsi="宋体" w:cs="宋体"/>
          <w:sz w:val="24"/>
          <w:szCs w:val="24"/>
        </w:rPr>
        <w:t>(21)审查施工承包人提交的竣工结算申请中有关工程变更部分的工程数量，并报委托人；</w:t>
      </w:r>
    </w:p>
    <w:p w14:paraId="1D09DE77">
      <w:pPr>
        <w:spacing w:line="550" w:lineRule="exact"/>
        <w:ind w:firstLine="480" w:firstLineChars="200"/>
        <w:rPr>
          <w:rFonts w:ascii="宋体" w:hAnsi="宋体" w:cs="宋体"/>
          <w:sz w:val="24"/>
          <w:szCs w:val="24"/>
        </w:rPr>
      </w:pPr>
      <w:r>
        <w:rPr>
          <w:rFonts w:hint="eastAsia" w:ascii="宋体" w:hAnsi="宋体" w:cs="宋体"/>
          <w:sz w:val="24"/>
          <w:szCs w:val="24"/>
        </w:rPr>
        <w:t>(22)编制、整理工程监理归档文件并报委托人。</w:t>
      </w:r>
    </w:p>
    <w:p w14:paraId="7891629D">
      <w:pPr>
        <w:spacing w:line="550" w:lineRule="exact"/>
        <w:ind w:firstLine="480" w:firstLineChars="200"/>
        <w:rPr>
          <w:rFonts w:ascii="宋体" w:hAnsi="宋体" w:cs="宋体"/>
          <w:sz w:val="24"/>
          <w:szCs w:val="24"/>
        </w:rPr>
      </w:pPr>
      <w:r>
        <w:rPr>
          <w:rFonts w:hint="eastAsia" w:ascii="宋体" w:hAnsi="宋体" w:cs="宋体"/>
          <w:sz w:val="24"/>
          <w:szCs w:val="24"/>
        </w:rPr>
        <w:t>2.1.3 相关服务的范围和内容在专用条款约定。</w:t>
      </w:r>
    </w:p>
    <w:p w14:paraId="2549D5E0">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2.2 监理与相关服务依据</w:t>
      </w:r>
    </w:p>
    <w:p w14:paraId="772B4A03">
      <w:pPr>
        <w:spacing w:line="550" w:lineRule="exact"/>
        <w:ind w:firstLine="480" w:firstLineChars="200"/>
        <w:rPr>
          <w:rFonts w:ascii="宋体" w:hAnsi="宋体" w:cs="宋体"/>
          <w:sz w:val="24"/>
          <w:szCs w:val="24"/>
        </w:rPr>
      </w:pPr>
      <w:r>
        <w:rPr>
          <w:rFonts w:hint="eastAsia" w:ascii="宋体" w:hAnsi="宋体" w:cs="宋体"/>
          <w:sz w:val="24"/>
          <w:szCs w:val="24"/>
        </w:rPr>
        <w:t>2.2.1 监理依据包括：</w:t>
      </w:r>
    </w:p>
    <w:p w14:paraId="1C37BB0E">
      <w:pPr>
        <w:spacing w:line="550" w:lineRule="exact"/>
        <w:ind w:firstLine="420"/>
        <w:rPr>
          <w:rFonts w:ascii="宋体" w:hAnsi="宋体" w:cs="宋体"/>
          <w:sz w:val="24"/>
          <w:szCs w:val="24"/>
        </w:rPr>
      </w:pPr>
      <w:r>
        <w:rPr>
          <w:rFonts w:hint="eastAsia" w:ascii="宋体" w:hAnsi="宋体" w:cs="宋体"/>
          <w:sz w:val="24"/>
          <w:szCs w:val="24"/>
        </w:rPr>
        <w:t>⑴.适用的法律、行政法规及部门规章；</w:t>
      </w:r>
    </w:p>
    <w:p w14:paraId="3B345280">
      <w:pPr>
        <w:spacing w:line="550" w:lineRule="exact"/>
        <w:ind w:firstLine="480" w:firstLineChars="200"/>
        <w:rPr>
          <w:rFonts w:ascii="宋体" w:hAnsi="宋体" w:cs="宋体"/>
          <w:sz w:val="24"/>
          <w:szCs w:val="24"/>
        </w:rPr>
      </w:pPr>
      <w:r>
        <w:rPr>
          <w:rFonts w:hint="eastAsia" w:ascii="宋体" w:hAnsi="宋体" w:cs="宋体"/>
          <w:sz w:val="24"/>
          <w:szCs w:val="24"/>
        </w:rPr>
        <w:t>⑵.与工程有关的标准；</w:t>
      </w:r>
    </w:p>
    <w:p w14:paraId="46AB917C">
      <w:pPr>
        <w:spacing w:line="550" w:lineRule="exact"/>
        <w:ind w:firstLine="480" w:firstLineChars="200"/>
        <w:rPr>
          <w:rFonts w:ascii="宋体" w:hAnsi="宋体" w:cs="宋体"/>
          <w:sz w:val="24"/>
          <w:szCs w:val="24"/>
        </w:rPr>
      </w:pPr>
      <w:r>
        <w:rPr>
          <w:rFonts w:hint="eastAsia" w:ascii="宋体" w:hAnsi="宋体" w:cs="宋体"/>
          <w:sz w:val="24"/>
          <w:szCs w:val="24"/>
        </w:rPr>
        <w:t>⑶.工程设计及有关文件；</w:t>
      </w:r>
    </w:p>
    <w:p w14:paraId="7EC47B78">
      <w:pPr>
        <w:spacing w:line="550" w:lineRule="exact"/>
        <w:ind w:firstLine="480" w:firstLineChars="200"/>
        <w:rPr>
          <w:rFonts w:ascii="宋体" w:hAnsi="宋体" w:cs="宋体"/>
          <w:sz w:val="24"/>
          <w:szCs w:val="24"/>
        </w:rPr>
      </w:pPr>
      <w:r>
        <w:rPr>
          <w:rFonts w:hint="eastAsia" w:ascii="宋体" w:hAnsi="宋体" w:cs="宋体"/>
          <w:sz w:val="24"/>
          <w:szCs w:val="24"/>
        </w:rPr>
        <w:t>⑷.本合同及委托人与第三方签订的与实施工程有关的其他合同。</w:t>
      </w:r>
    </w:p>
    <w:p w14:paraId="3BC5CEC6">
      <w:pPr>
        <w:spacing w:line="550" w:lineRule="exact"/>
        <w:ind w:firstLine="480" w:firstLineChars="200"/>
        <w:rPr>
          <w:rFonts w:ascii="宋体" w:hAnsi="宋体" w:cs="宋体"/>
          <w:sz w:val="24"/>
          <w:szCs w:val="24"/>
        </w:rPr>
      </w:pPr>
      <w:r>
        <w:rPr>
          <w:rFonts w:hint="eastAsia" w:ascii="宋体" w:hAnsi="宋体" w:cs="宋体"/>
          <w:sz w:val="24"/>
          <w:szCs w:val="24"/>
        </w:rPr>
        <w:t>双方根据工程的行业和地域特点，在专用条款中具体约定监理依据。</w:t>
      </w:r>
    </w:p>
    <w:p w14:paraId="4DED8EDA">
      <w:pPr>
        <w:spacing w:line="550" w:lineRule="exact"/>
        <w:ind w:firstLine="480" w:firstLineChars="200"/>
        <w:rPr>
          <w:rFonts w:ascii="宋体" w:hAnsi="宋体" w:cs="宋体"/>
          <w:sz w:val="24"/>
          <w:szCs w:val="24"/>
        </w:rPr>
      </w:pPr>
      <w:r>
        <w:rPr>
          <w:rFonts w:hint="eastAsia" w:ascii="宋体" w:hAnsi="宋体" w:cs="宋体"/>
          <w:sz w:val="24"/>
          <w:szCs w:val="24"/>
        </w:rPr>
        <w:t>2.2.2 相关服务依据在专用条款中约定。</w:t>
      </w:r>
    </w:p>
    <w:p w14:paraId="62482906">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2.3 项目机构和人员</w:t>
      </w:r>
    </w:p>
    <w:p w14:paraId="0B6788D7">
      <w:pPr>
        <w:spacing w:line="550" w:lineRule="exact"/>
        <w:ind w:firstLine="480" w:firstLineChars="200"/>
        <w:rPr>
          <w:rFonts w:ascii="宋体" w:hAnsi="宋体" w:cs="宋体"/>
          <w:sz w:val="24"/>
          <w:szCs w:val="24"/>
        </w:rPr>
      </w:pPr>
      <w:r>
        <w:rPr>
          <w:rFonts w:hint="eastAsia" w:ascii="宋体" w:hAnsi="宋体" w:cs="宋体"/>
          <w:sz w:val="24"/>
          <w:szCs w:val="24"/>
        </w:rPr>
        <w:t>2.3.1监理人应组建满足工作需要的项目机构，配备必要的施工测量复核、简易的质量实测实量所需的仪器设备。项目机构的主要人员应具有相应的资格条件。</w:t>
      </w:r>
    </w:p>
    <w:p w14:paraId="4693FF65">
      <w:pPr>
        <w:spacing w:line="550" w:lineRule="exact"/>
        <w:ind w:firstLine="480" w:firstLineChars="200"/>
        <w:rPr>
          <w:rFonts w:ascii="宋体" w:hAnsi="宋体" w:cs="宋体"/>
          <w:sz w:val="24"/>
          <w:szCs w:val="24"/>
        </w:rPr>
      </w:pPr>
      <w:r>
        <w:rPr>
          <w:rFonts w:hint="eastAsia" w:ascii="宋体" w:hAnsi="宋体" w:cs="宋体"/>
          <w:sz w:val="24"/>
          <w:szCs w:val="24"/>
        </w:rPr>
        <w:t>2.3.2本合同履行过程中，项目负责人（总监）及重要岗位监理服务人员应保持相对稳定，以保证工程监理与相关服务工作正常进行。</w:t>
      </w:r>
    </w:p>
    <w:p w14:paraId="00A3C889">
      <w:pPr>
        <w:spacing w:line="550" w:lineRule="exact"/>
        <w:ind w:firstLine="480" w:firstLineChars="200"/>
        <w:rPr>
          <w:rFonts w:ascii="宋体" w:hAnsi="宋体" w:cs="宋体"/>
          <w:sz w:val="24"/>
          <w:szCs w:val="24"/>
        </w:rPr>
      </w:pPr>
      <w:r>
        <w:rPr>
          <w:rFonts w:hint="eastAsia" w:ascii="宋体" w:hAnsi="宋体" w:cs="宋体"/>
          <w:sz w:val="24"/>
          <w:szCs w:val="24"/>
        </w:rPr>
        <w:t>2.3.3监理人可根据工程进展和工作需要调整项目机构人员。监理人更换项目负责人（总监）时，应提前7天向委托人书面报告，经委托人同意后方可更换；监理人更换项目机构其他监理服务人员，应以相当资格与能力的人员替换，并通知委托人。</w:t>
      </w:r>
    </w:p>
    <w:p w14:paraId="5D396730">
      <w:pPr>
        <w:spacing w:line="550" w:lineRule="exact"/>
        <w:ind w:firstLine="480" w:firstLineChars="200"/>
        <w:rPr>
          <w:rFonts w:ascii="宋体" w:hAnsi="宋体" w:cs="宋体"/>
          <w:sz w:val="24"/>
          <w:szCs w:val="24"/>
        </w:rPr>
      </w:pPr>
      <w:r>
        <w:rPr>
          <w:rFonts w:hint="eastAsia" w:ascii="宋体" w:hAnsi="宋体" w:cs="宋体"/>
          <w:sz w:val="24"/>
          <w:szCs w:val="24"/>
        </w:rPr>
        <w:t>2.3.4 监理人应及时更换有下列情形之一的监理服务人员：</w:t>
      </w:r>
    </w:p>
    <w:p w14:paraId="098388F3">
      <w:pPr>
        <w:spacing w:line="550" w:lineRule="exact"/>
        <w:ind w:firstLine="480" w:firstLineChars="200"/>
        <w:rPr>
          <w:rFonts w:ascii="宋体" w:hAnsi="宋体" w:cs="宋体"/>
          <w:sz w:val="24"/>
          <w:szCs w:val="24"/>
        </w:rPr>
      </w:pPr>
      <w:r>
        <w:rPr>
          <w:rFonts w:hint="eastAsia" w:ascii="宋体" w:hAnsi="宋体" w:cs="宋体"/>
          <w:sz w:val="24"/>
          <w:szCs w:val="24"/>
        </w:rPr>
        <w:t>⑴.严重过失行为的；</w:t>
      </w:r>
    </w:p>
    <w:p w14:paraId="05AAC980">
      <w:pPr>
        <w:spacing w:line="550" w:lineRule="exact"/>
        <w:ind w:firstLine="480" w:firstLineChars="200"/>
        <w:rPr>
          <w:rFonts w:ascii="宋体" w:hAnsi="宋体" w:cs="宋体"/>
          <w:sz w:val="24"/>
          <w:szCs w:val="24"/>
        </w:rPr>
      </w:pPr>
      <w:r>
        <w:rPr>
          <w:rFonts w:hint="eastAsia" w:ascii="宋体" w:hAnsi="宋体" w:cs="宋体"/>
          <w:sz w:val="24"/>
          <w:szCs w:val="24"/>
        </w:rPr>
        <w:t>⑵.有违法行为不能履行职责的；</w:t>
      </w:r>
    </w:p>
    <w:p w14:paraId="16178A10">
      <w:pPr>
        <w:spacing w:line="550" w:lineRule="exact"/>
        <w:ind w:firstLine="480" w:firstLineChars="200"/>
        <w:rPr>
          <w:rFonts w:ascii="宋体" w:hAnsi="宋体" w:cs="宋体"/>
          <w:sz w:val="24"/>
          <w:szCs w:val="24"/>
        </w:rPr>
      </w:pPr>
      <w:r>
        <w:rPr>
          <w:rFonts w:hint="eastAsia" w:ascii="宋体" w:hAnsi="宋体" w:cs="宋体"/>
          <w:sz w:val="24"/>
          <w:szCs w:val="24"/>
        </w:rPr>
        <w:t>⑶.涉嫌犯罪的；</w:t>
      </w:r>
    </w:p>
    <w:p w14:paraId="12EEBC77">
      <w:pPr>
        <w:spacing w:line="550" w:lineRule="exact"/>
        <w:ind w:firstLine="480" w:firstLineChars="200"/>
        <w:rPr>
          <w:rFonts w:ascii="宋体" w:hAnsi="宋体" w:cs="宋体"/>
          <w:sz w:val="24"/>
          <w:szCs w:val="24"/>
        </w:rPr>
      </w:pPr>
      <w:r>
        <w:rPr>
          <w:rFonts w:hint="eastAsia" w:ascii="宋体" w:hAnsi="宋体" w:cs="宋体"/>
          <w:sz w:val="24"/>
          <w:szCs w:val="24"/>
        </w:rPr>
        <w:t>⑷.不能胜任岗位职责的；</w:t>
      </w:r>
    </w:p>
    <w:p w14:paraId="1B034D67">
      <w:pPr>
        <w:spacing w:line="550" w:lineRule="exact"/>
        <w:ind w:firstLine="480" w:firstLineChars="200"/>
        <w:rPr>
          <w:rFonts w:ascii="宋体" w:hAnsi="宋体" w:cs="宋体"/>
          <w:sz w:val="24"/>
          <w:szCs w:val="24"/>
        </w:rPr>
      </w:pPr>
      <w:r>
        <w:rPr>
          <w:rFonts w:hint="eastAsia" w:ascii="宋体" w:hAnsi="宋体" w:cs="宋体"/>
          <w:sz w:val="24"/>
          <w:szCs w:val="24"/>
        </w:rPr>
        <w:t>⑸.严重违反职业道德的；</w:t>
      </w:r>
    </w:p>
    <w:p w14:paraId="508D60D2">
      <w:pPr>
        <w:spacing w:line="550" w:lineRule="exact"/>
        <w:ind w:firstLine="480" w:firstLineChars="200"/>
        <w:rPr>
          <w:rFonts w:ascii="宋体" w:hAnsi="宋体" w:cs="宋体"/>
          <w:sz w:val="24"/>
          <w:szCs w:val="24"/>
        </w:rPr>
      </w:pPr>
      <w:r>
        <w:rPr>
          <w:rFonts w:hint="eastAsia" w:ascii="宋体" w:hAnsi="宋体" w:cs="宋体"/>
          <w:sz w:val="24"/>
          <w:szCs w:val="24"/>
        </w:rPr>
        <w:t>⑹.专用条款约定的其他情形。</w:t>
      </w:r>
    </w:p>
    <w:p w14:paraId="4DA3A1D8">
      <w:pPr>
        <w:spacing w:line="550" w:lineRule="exact"/>
        <w:ind w:firstLine="480" w:firstLineChars="200"/>
        <w:rPr>
          <w:rFonts w:ascii="宋体" w:hAnsi="宋体" w:cs="宋体"/>
          <w:sz w:val="24"/>
          <w:szCs w:val="24"/>
        </w:rPr>
      </w:pPr>
      <w:r>
        <w:rPr>
          <w:rFonts w:hint="eastAsia" w:ascii="宋体" w:hAnsi="宋体" w:cs="宋体"/>
          <w:sz w:val="24"/>
          <w:szCs w:val="24"/>
        </w:rPr>
        <w:t>2.3.5 委托人可要求监理人更换不能胜任本职工作的项目机构人员。</w:t>
      </w:r>
    </w:p>
    <w:p w14:paraId="1C3A09DD">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2.4 履行职责</w:t>
      </w:r>
    </w:p>
    <w:p w14:paraId="2142E096">
      <w:pPr>
        <w:spacing w:line="550" w:lineRule="exact"/>
        <w:ind w:firstLine="480" w:firstLineChars="200"/>
        <w:rPr>
          <w:rFonts w:ascii="宋体" w:hAnsi="宋体" w:cs="宋体"/>
          <w:sz w:val="24"/>
          <w:szCs w:val="24"/>
        </w:rPr>
      </w:pPr>
      <w:r>
        <w:rPr>
          <w:rFonts w:hint="eastAsia" w:ascii="宋体" w:hAnsi="宋体" w:cs="宋体"/>
          <w:sz w:val="24"/>
          <w:szCs w:val="24"/>
        </w:rPr>
        <w:t>监理人应遵循职业道德准则和行为规范，严格按照法律法规、工程建设有关标准及本合同履行职责。</w:t>
      </w:r>
    </w:p>
    <w:p w14:paraId="71E6C35C">
      <w:pPr>
        <w:spacing w:line="550" w:lineRule="exact"/>
        <w:ind w:firstLine="480" w:firstLineChars="200"/>
        <w:rPr>
          <w:rFonts w:ascii="宋体" w:hAnsi="宋体" w:cs="宋体"/>
          <w:sz w:val="24"/>
          <w:szCs w:val="24"/>
        </w:rPr>
      </w:pPr>
      <w:r>
        <w:rPr>
          <w:rFonts w:hint="eastAsia" w:ascii="宋体" w:hAnsi="宋体" w:cs="宋体"/>
          <w:sz w:val="24"/>
          <w:szCs w:val="24"/>
        </w:rPr>
        <w:t>2.4.1 在监理与相关服务范围内，委托人和承包人提出的意见和要求，监理人应及时提出处置意见。当委托人与承包人之间发生合同争议时，监理人应协助委托人、承包人协商解决。</w:t>
      </w:r>
    </w:p>
    <w:p w14:paraId="23D04F81">
      <w:pPr>
        <w:spacing w:line="550" w:lineRule="exact"/>
        <w:ind w:firstLine="480" w:firstLineChars="200"/>
        <w:rPr>
          <w:rFonts w:ascii="宋体" w:hAnsi="宋体" w:cs="宋体"/>
          <w:sz w:val="24"/>
          <w:szCs w:val="24"/>
        </w:rPr>
      </w:pPr>
      <w:r>
        <w:rPr>
          <w:rFonts w:hint="eastAsia" w:ascii="宋体" w:hAnsi="宋体" w:cs="宋体"/>
          <w:sz w:val="24"/>
          <w:szCs w:val="24"/>
        </w:rPr>
        <w:t>2.4.2 当委托人与承包人之间的合同争议提交仲裁机构仲裁或人民法院审理时，监理人应提供必要的证明资料。</w:t>
      </w:r>
    </w:p>
    <w:p w14:paraId="2E085723">
      <w:pPr>
        <w:spacing w:line="550" w:lineRule="exact"/>
        <w:ind w:firstLine="480" w:firstLineChars="200"/>
        <w:rPr>
          <w:rFonts w:ascii="宋体" w:hAnsi="宋体" w:cs="宋体"/>
          <w:sz w:val="24"/>
          <w:szCs w:val="24"/>
        </w:rPr>
      </w:pPr>
      <w:r>
        <w:rPr>
          <w:rFonts w:hint="eastAsia" w:ascii="宋体" w:hAnsi="宋体" w:cs="宋体"/>
          <w:sz w:val="24"/>
          <w:szCs w:val="24"/>
        </w:rPr>
        <w:t>2.4.3 监理人应在专用条款约定的授权范围内，处理委托人与承包人所签订合同的变更事宜。如果变更超过授权范围，应以书面形式报委托人批准。</w:t>
      </w:r>
    </w:p>
    <w:p w14:paraId="36628C8C">
      <w:pPr>
        <w:spacing w:line="550" w:lineRule="exact"/>
        <w:ind w:firstLine="480" w:firstLineChars="200"/>
        <w:rPr>
          <w:rFonts w:ascii="宋体" w:hAnsi="宋体" w:cs="宋体"/>
          <w:sz w:val="24"/>
          <w:szCs w:val="24"/>
        </w:rPr>
      </w:pPr>
      <w:r>
        <w:rPr>
          <w:rFonts w:hint="eastAsia" w:ascii="宋体" w:hAnsi="宋体" w:cs="宋体"/>
          <w:sz w:val="24"/>
          <w:szCs w:val="24"/>
        </w:rPr>
        <w:t>在紧急情况下，为了保护财产和人身安全，监理人所发出的指令未能事先报委托人批准时，应在发出指令后的24小时内以书面形式报委托人。</w:t>
      </w:r>
    </w:p>
    <w:p w14:paraId="2B6DE7AB">
      <w:pPr>
        <w:spacing w:line="550" w:lineRule="exact"/>
        <w:ind w:firstLine="480" w:firstLineChars="200"/>
        <w:rPr>
          <w:rFonts w:ascii="宋体" w:hAnsi="宋体" w:cs="宋体"/>
          <w:sz w:val="24"/>
          <w:szCs w:val="24"/>
        </w:rPr>
      </w:pPr>
      <w:r>
        <w:rPr>
          <w:rFonts w:hint="eastAsia" w:ascii="宋体" w:hAnsi="宋体" w:cs="宋体"/>
          <w:sz w:val="24"/>
          <w:szCs w:val="24"/>
        </w:rPr>
        <w:t>2.4.4 除专用条款另有约定外，监理人发现承包人的人员不能胜任本职工作的，有权要求承包人予以调换。</w:t>
      </w:r>
    </w:p>
    <w:p w14:paraId="2D4A9E54">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2.5 提交报告</w:t>
      </w:r>
    </w:p>
    <w:p w14:paraId="6FC01351">
      <w:pPr>
        <w:spacing w:line="550" w:lineRule="exact"/>
        <w:ind w:firstLine="480" w:firstLineChars="200"/>
        <w:rPr>
          <w:rFonts w:ascii="宋体" w:hAnsi="宋体" w:cs="宋体"/>
          <w:sz w:val="24"/>
          <w:szCs w:val="24"/>
        </w:rPr>
      </w:pPr>
      <w:r>
        <w:rPr>
          <w:rFonts w:hint="eastAsia" w:ascii="宋体" w:hAnsi="宋体" w:cs="宋体"/>
          <w:sz w:val="24"/>
          <w:szCs w:val="24"/>
        </w:rPr>
        <w:t>监理人应按专用条款约定的种类、时间和份数向委托人提交监理与相关服务的报告。</w:t>
      </w:r>
    </w:p>
    <w:p w14:paraId="6964DFC7">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2.6 文件资料</w:t>
      </w:r>
    </w:p>
    <w:p w14:paraId="66EDC768">
      <w:pPr>
        <w:spacing w:line="550" w:lineRule="exact"/>
        <w:ind w:firstLine="480" w:firstLineChars="200"/>
        <w:rPr>
          <w:rFonts w:ascii="宋体" w:hAnsi="宋体" w:cs="宋体"/>
          <w:sz w:val="24"/>
          <w:szCs w:val="24"/>
        </w:rPr>
      </w:pPr>
      <w:r>
        <w:rPr>
          <w:rFonts w:hint="eastAsia" w:ascii="宋体" w:hAnsi="宋体" w:cs="宋体"/>
          <w:sz w:val="24"/>
          <w:szCs w:val="24"/>
        </w:rPr>
        <w:t>在本合同履行期内，监理人应在现场保留工作所用的图纸、报告及记录监理工作的相关文件。工程竣工后，应当按照档案管理规定将监理有关文件归档。</w:t>
      </w:r>
    </w:p>
    <w:p w14:paraId="3CE8F505">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2.7 使用委托人的财产</w:t>
      </w:r>
    </w:p>
    <w:p w14:paraId="60C06D3A">
      <w:pPr>
        <w:spacing w:line="550" w:lineRule="exact"/>
        <w:ind w:firstLine="480" w:firstLineChars="200"/>
        <w:rPr>
          <w:rFonts w:ascii="宋体" w:hAnsi="宋体" w:cs="宋体"/>
          <w:sz w:val="24"/>
          <w:szCs w:val="24"/>
        </w:rPr>
      </w:pPr>
      <w:r>
        <w:rPr>
          <w:rFonts w:hint="eastAsia" w:ascii="宋体" w:hAnsi="宋体" w:cs="宋体"/>
          <w:sz w:val="24"/>
          <w:szCs w:val="24"/>
        </w:rPr>
        <w:t>监理人无偿使用中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p>
    <w:p w14:paraId="0C35BFF4">
      <w:pPr>
        <w:pStyle w:val="5"/>
        <w:numPr>
          <w:ilvl w:val="2"/>
          <w:numId w:val="0"/>
        </w:numPr>
        <w:spacing w:before="240" w:after="120" w:line="550" w:lineRule="exact"/>
        <w:rPr>
          <w:rFonts w:ascii="宋体" w:hAnsi="宋体" w:cs="宋体"/>
          <w:b w:val="0"/>
          <w:bCs w:val="0"/>
          <w:sz w:val="24"/>
          <w:szCs w:val="24"/>
        </w:rPr>
      </w:pPr>
      <w:bookmarkStart w:id="67" w:name="_Toc15585"/>
      <w:bookmarkStart w:id="68" w:name="_Toc327891446"/>
      <w:bookmarkStart w:id="69" w:name="_Toc429304400"/>
      <w:bookmarkStart w:id="70" w:name="_Toc429184004"/>
      <w:r>
        <w:rPr>
          <w:rFonts w:hint="eastAsia" w:ascii="宋体" w:hAnsi="宋体" w:cs="宋体"/>
          <w:b w:val="0"/>
          <w:bCs w:val="0"/>
          <w:sz w:val="24"/>
          <w:szCs w:val="24"/>
        </w:rPr>
        <w:t>3 委托人的义务</w:t>
      </w:r>
      <w:bookmarkEnd w:id="67"/>
      <w:bookmarkEnd w:id="68"/>
      <w:bookmarkEnd w:id="69"/>
      <w:bookmarkEnd w:id="70"/>
    </w:p>
    <w:p w14:paraId="0DA3AB12">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3.1 告知</w:t>
      </w:r>
    </w:p>
    <w:p w14:paraId="5E0600BB">
      <w:pPr>
        <w:spacing w:line="550" w:lineRule="exact"/>
        <w:ind w:firstLine="480" w:firstLineChars="200"/>
        <w:rPr>
          <w:rFonts w:ascii="宋体" w:hAnsi="宋体" w:cs="宋体"/>
          <w:sz w:val="24"/>
          <w:szCs w:val="24"/>
        </w:rPr>
      </w:pPr>
      <w:r>
        <w:rPr>
          <w:rFonts w:hint="eastAsia" w:ascii="宋体" w:hAnsi="宋体" w:cs="宋体"/>
          <w:sz w:val="24"/>
          <w:szCs w:val="24"/>
        </w:rPr>
        <w:t>委托人应在委托人与承包人签订的合同中明确监理人及监理人的项目负责人（总监）和授予项目机构的权限。如有变更，应及时通知承包人。</w:t>
      </w:r>
    </w:p>
    <w:p w14:paraId="5FD1B8A0">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3.2 提供资料</w:t>
      </w:r>
    </w:p>
    <w:p w14:paraId="2C2E3151">
      <w:pPr>
        <w:spacing w:line="550" w:lineRule="exact"/>
        <w:ind w:firstLine="480" w:firstLineChars="200"/>
        <w:rPr>
          <w:rFonts w:ascii="宋体" w:hAnsi="宋体" w:cs="宋体"/>
          <w:sz w:val="24"/>
          <w:szCs w:val="24"/>
        </w:rPr>
      </w:pPr>
      <w:r>
        <w:rPr>
          <w:rFonts w:hint="eastAsia" w:ascii="宋体" w:hAnsi="宋体" w:cs="宋体"/>
          <w:sz w:val="24"/>
          <w:szCs w:val="24"/>
        </w:rPr>
        <w:t>委托人应按照约定，无偿向监理人提供工程有关的资料。在本合同履行过程中，委托人应及时向监理人提供最新的与工程有关的资料。</w:t>
      </w:r>
    </w:p>
    <w:p w14:paraId="6B573C9B">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3.3 提供工作条件</w:t>
      </w:r>
    </w:p>
    <w:p w14:paraId="3F506132">
      <w:pPr>
        <w:spacing w:line="550" w:lineRule="exact"/>
        <w:ind w:firstLine="480" w:firstLineChars="200"/>
        <w:rPr>
          <w:rFonts w:ascii="宋体" w:hAnsi="宋体" w:cs="宋体"/>
          <w:sz w:val="24"/>
          <w:szCs w:val="24"/>
        </w:rPr>
      </w:pPr>
      <w:r>
        <w:rPr>
          <w:rFonts w:hint="eastAsia" w:ascii="宋体" w:hAnsi="宋体" w:cs="宋体"/>
          <w:sz w:val="24"/>
          <w:szCs w:val="24"/>
        </w:rPr>
        <w:t>委托人应为监理人完成监理与相关服务提供必要的条件。</w:t>
      </w:r>
    </w:p>
    <w:p w14:paraId="4F141280">
      <w:pPr>
        <w:spacing w:line="550" w:lineRule="exact"/>
        <w:ind w:firstLine="480" w:firstLineChars="200"/>
        <w:rPr>
          <w:rFonts w:ascii="宋体" w:hAnsi="宋体" w:cs="宋体"/>
          <w:sz w:val="24"/>
          <w:szCs w:val="24"/>
        </w:rPr>
      </w:pPr>
      <w:r>
        <w:rPr>
          <w:rFonts w:hint="eastAsia" w:ascii="宋体" w:hAnsi="宋体" w:cs="宋体"/>
          <w:sz w:val="24"/>
          <w:szCs w:val="24"/>
        </w:rPr>
        <w:t>3.3.1 委托人应按照约定，派遣相应的人员，提供房屋、设备，供监理人无偿使用。</w:t>
      </w:r>
    </w:p>
    <w:p w14:paraId="7EE9CB84">
      <w:pPr>
        <w:spacing w:line="550" w:lineRule="exact"/>
        <w:ind w:firstLine="480" w:firstLineChars="200"/>
        <w:rPr>
          <w:rFonts w:ascii="宋体" w:hAnsi="宋体" w:cs="宋体"/>
          <w:sz w:val="24"/>
          <w:szCs w:val="24"/>
        </w:rPr>
      </w:pPr>
      <w:r>
        <w:rPr>
          <w:rFonts w:hint="eastAsia" w:ascii="宋体" w:hAnsi="宋体" w:cs="宋体"/>
          <w:sz w:val="24"/>
          <w:szCs w:val="24"/>
        </w:rPr>
        <w:t>3.3.2 委托人应负责协调工程建设中所有外部关系，为监理人履行本合同提供必要的外部条件。</w:t>
      </w:r>
    </w:p>
    <w:p w14:paraId="37010CDD">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3.4 委托人代表</w:t>
      </w:r>
    </w:p>
    <w:p w14:paraId="1A922A47">
      <w:pPr>
        <w:spacing w:line="550" w:lineRule="exact"/>
        <w:ind w:firstLine="480" w:firstLineChars="200"/>
        <w:rPr>
          <w:rFonts w:ascii="宋体" w:hAnsi="宋体" w:cs="宋体"/>
          <w:sz w:val="24"/>
          <w:szCs w:val="24"/>
        </w:rPr>
      </w:pPr>
      <w:r>
        <w:rPr>
          <w:rFonts w:hint="eastAsia" w:ascii="宋体" w:hAnsi="宋体" w:cs="宋体"/>
          <w:sz w:val="24"/>
          <w:szCs w:val="24"/>
        </w:rPr>
        <w:t>委托人应授权一名熟悉工程情况的代表，负责与监理人联系。委托人应在双方签订监理合同后7天内，将委托人代表的姓名和职责书面告知监理人。当委托人更换委托人代表时，应提前7天书面通知监理人。</w:t>
      </w:r>
    </w:p>
    <w:p w14:paraId="774FFEC8">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3.5委托人意见或要求</w:t>
      </w:r>
    </w:p>
    <w:p w14:paraId="24CE411A">
      <w:pPr>
        <w:spacing w:line="550" w:lineRule="exact"/>
        <w:ind w:firstLine="480" w:firstLineChars="200"/>
        <w:rPr>
          <w:rFonts w:ascii="宋体" w:hAnsi="宋体" w:cs="宋体"/>
          <w:sz w:val="24"/>
          <w:szCs w:val="24"/>
        </w:rPr>
      </w:pPr>
      <w:r>
        <w:rPr>
          <w:rFonts w:hint="eastAsia" w:ascii="宋体" w:hAnsi="宋体" w:cs="宋体"/>
          <w:sz w:val="24"/>
          <w:szCs w:val="24"/>
        </w:rPr>
        <w:t>在本合同约定的监理与相关服务工作范围内，委托人对承包人的任何意见或要求应通知监理人，由监理人向承包人发出相应指令。</w:t>
      </w:r>
    </w:p>
    <w:p w14:paraId="69992955">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3.6答复</w:t>
      </w:r>
    </w:p>
    <w:p w14:paraId="5E90C519">
      <w:pPr>
        <w:spacing w:line="550" w:lineRule="exact"/>
        <w:ind w:firstLine="480" w:firstLineChars="200"/>
        <w:rPr>
          <w:rFonts w:ascii="宋体" w:hAnsi="宋体" w:cs="宋体"/>
          <w:sz w:val="24"/>
          <w:szCs w:val="24"/>
        </w:rPr>
      </w:pPr>
      <w:r>
        <w:rPr>
          <w:rFonts w:hint="eastAsia" w:ascii="宋体" w:hAnsi="宋体" w:cs="宋体"/>
          <w:sz w:val="24"/>
          <w:szCs w:val="24"/>
        </w:rPr>
        <w:t>委托人应在专用条款约定的时间内，对监理人以书面形式提交并要求作出决定的事宜，给予书面答复。逾期未答复的，视为委托人认可。</w:t>
      </w:r>
    </w:p>
    <w:p w14:paraId="60DD584E">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3.7 支付</w:t>
      </w:r>
    </w:p>
    <w:p w14:paraId="596C0C74">
      <w:pPr>
        <w:spacing w:line="550" w:lineRule="exact"/>
        <w:ind w:firstLine="480" w:firstLineChars="200"/>
        <w:rPr>
          <w:rFonts w:ascii="宋体" w:hAnsi="宋体" w:cs="宋体"/>
          <w:sz w:val="24"/>
          <w:szCs w:val="24"/>
        </w:rPr>
      </w:pPr>
      <w:r>
        <w:rPr>
          <w:rFonts w:hint="eastAsia" w:ascii="宋体" w:hAnsi="宋体" w:cs="宋体"/>
          <w:sz w:val="24"/>
          <w:szCs w:val="24"/>
        </w:rPr>
        <w:t>委托人应按本合同约定，向监理人支付酬金。</w:t>
      </w:r>
    </w:p>
    <w:p w14:paraId="2FDFE959">
      <w:pPr>
        <w:pStyle w:val="5"/>
        <w:numPr>
          <w:ilvl w:val="2"/>
          <w:numId w:val="0"/>
        </w:numPr>
        <w:spacing w:before="240" w:after="120" w:line="550" w:lineRule="exact"/>
        <w:rPr>
          <w:rFonts w:ascii="宋体" w:hAnsi="宋体" w:cs="宋体"/>
          <w:b w:val="0"/>
          <w:bCs w:val="0"/>
          <w:sz w:val="24"/>
          <w:szCs w:val="24"/>
        </w:rPr>
      </w:pPr>
      <w:bookmarkStart w:id="71" w:name="_Toc429184005"/>
      <w:bookmarkStart w:id="72" w:name="_Toc327891447"/>
      <w:bookmarkStart w:id="73" w:name="_Toc429304401"/>
      <w:bookmarkStart w:id="74" w:name="_Toc13172"/>
      <w:r>
        <w:rPr>
          <w:rFonts w:hint="eastAsia" w:ascii="宋体" w:hAnsi="宋体" w:cs="宋体"/>
          <w:b w:val="0"/>
          <w:bCs w:val="0"/>
          <w:sz w:val="24"/>
          <w:szCs w:val="24"/>
        </w:rPr>
        <w:t>4 违约责任</w:t>
      </w:r>
      <w:bookmarkEnd w:id="71"/>
      <w:bookmarkEnd w:id="72"/>
      <w:bookmarkEnd w:id="73"/>
      <w:bookmarkEnd w:id="74"/>
    </w:p>
    <w:p w14:paraId="29CD12B8">
      <w:pPr>
        <w:spacing w:before="20" w:after="20" w:line="550" w:lineRule="exact"/>
        <w:ind w:firstLine="480" w:firstLineChars="200"/>
        <w:rPr>
          <w:rFonts w:ascii="宋体" w:hAnsi="宋体" w:cs="宋体"/>
          <w:kern w:val="18"/>
          <w:sz w:val="24"/>
          <w:szCs w:val="24"/>
        </w:rPr>
      </w:pPr>
      <w:bookmarkStart w:id="75" w:name="_Toc327891448"/>
      <w:r>
        <w:rPr>
          <w:rFonts w:hint="eastAsia" w:ascii="宋体" w:hAnsi="宋体" w:cs="宋体"/>
          <w:kern w:val="18"/>
          <w:sz w:val="24"/>
          <w:szCs w:val="24"/>
        </w:rPr>
        <w:t>4.1 监理人的违约责任</w:t>
      </w:r>
    </w:p>
    <w:p w14:paraId="567962F4">
      <w:pPr>
        <w:spacing w:line="550" w:lineRule="exact"/>
        <w:ind w:firstLine="480" w:firstLineChars="200"/>
        <w:rPr>
          <w:rFonts w:ascii="宋体" w:hAnsi="宋体" w:cs="宋体"/>
          <w:sz w:val="24"/>
          <w:szCs w:val="24"/>
        </w:rPr>
      </w:pPr>
      <w:r>
        <w:rPr>
          <w:rFonts w:hint="eastAsia" w:ascii="宋体" w:hAnsi="宋体" w:cs="宋体"/>
          <w:sz w:val="24"/>
          <w:szCs w:val="24"/>
        </w:rPr>
        <w:t>监理人未履行本合同义务的，应承担相应的责任。</w:t>
      </w:r>
    </w:p>
    <w:p w14:paraId="229D30E6">
      <w:pPr>
        <w:spacing w:line="550" w:lineRule="exact"/>
        <w:ind w:firstLine="480" w:firstLineChars="200"/>
        <w:rPr>
          <w:rFonts w:ascii="宋体" w:hAnsi="宋体" w:cs="宋体"/>
          <w:sz w:val="24"/>
          <w:szCs w:val="24"/>
        </w:rPr>
      </w:pPr>
      <w:r>
        <w:rPr>
          <w:rFonts w:hint="eastAsia" w:ascii="宋体" w:hAnsi="宋体" w:cs="宋体"/>
          <w:sz w:val="24"/>
          <w:szCs w:val="24"/>
        </w:rPr>
        <w:t>4.1.1 因监理人违反本合同约定给委托人造成损失的，监理人应当赔偿委托人损失。赔偿金额的确定方法在专用条款中约定。监理人承担部分赔偿责任的，其承担赔偿金额由双方协商确定。</w:t>
      </w:r>
    </w:p>
    <w:p w14:paraId="562194B7">
      <w:pPr>
        <w:spacing w:line="550" w:lineRule="exact"/>
        <w:ind w:firstLine="480" w:firstLineChars="200"/>
        <w:rPr>
          <w:rFonts w:ascii="宋体" w:hAnsi="宋体" w:cs="宋体"/>
          <w:sz w:val="24"/>
          <w:szCs w:val="24"/>
        </w:rPr>
      </w:pPr>
      <w:r>
        <w:rPr>
          <w:rFonts w:hint="eastAsia" w:ascii="宋体" w:hAnsi="宋体" w:cs="宋体"/>
          <w:sz w:val="24"/>
          <w:szCs w:val="24"/>
        </w:rPr>
        <w:t>4.1.2 监理人向委托人的索赔不成立时，监理人应赔偿委托人由此发生的费用。</w:t>
      </w:r>
    </w:p>
    <w:p w14:paraId="4BA7B718">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4.2 委托人的违约责任</w:t>
      </w:r>
    </w:p>
    <w:p w14:paraId="4508E924">
      <w:pPr>
        <w:spacing w:line="550" w:lineRule="exact"/>
        <w:ind w:firstLine="480" w:firstLineChars="200"/>
        <w:rPr>
          <w:rFonts w:ascii="宋体" w:hAnsi="宋体" w:cs="宋体"/>
          <w:sz w:val="24"/>
          <w:szCs w:val="24"/>
        </w:rPr>
      </w:pPr>
      <w:r>
        <w:rPr>
          <w:rFonts w:hint="eastAsia" w:ascii="宋体" w:hAnsi="宋体" w:cs="宋体"/>
          <w:sz w:val="24"/>
          <w:szCs w:val="24"/>
        </w:rPr>
        <w:t>委托人未履行本合同义务的，应承担相应的责任。</w:t>
      </w:r>
    </w:p>
    <w:p w14:paraId="3BBD133D">
      <w:pPr>
        <w:spacing w:line="550" w:lineRule="exact"/>
        <w:ind w:firstLine="480" w:firstLineChars="200"/>
        <w:rPr>
          <w:rFonts w:ascii="宋体" w:hAnsi="宋体" w:cs="宋体"/>
          <w:sz w:val="24"/>
          <w:szCs w:val="24"/>
        </w:rPr>
      </w:pPr>
      <w:r>
        <w:rPr>
          <w:rFonts w:hint="eastAsia" w:ascii="宋体" w:hAnsi="宋体" w:cs="宋体"/>
          <w:sz w:val="24"/>
          <w:szCs w:val="24"/>
        </w:rPr>
        <w:t>4.2.1 委托人违反本合同约定造成监理人损失的，委托人应予以赔偿。</w:t>
      </w:r>
    </w:p>
    <w:p w14:paraId="24F8A5E3">
      <w:pPr>
        <w:spacing w:line="550" w:lineRule="exact"/>
        <w:ind w:firstLine="480" w:firstLineChars="200"/>
        <w:rPr>
          <w:rFonts w:ascii="宋体" w:hAnsi="宋体" w:cs="宋体"/>
          <w:sz w:val="24"/>
          <w:szCs w:val="24"/>
        </w:rPr>
      </w:pPr>
      <w:r>
        <w:rPr>
          <w:rFonts w:hint="eastAsia" w:ascii="宋体" w:hAnsi="宋体" w:cs="宋体"/>
          <w:sz w:val="24"/>
          <w:szCs w:val="24"/>
        </w:rPr>
        <w:t>4.2.2 委托人向监理人的索赔不成立时，应赔偿监理人由此引起的费用。</w:t>
      </w:r>
    </w:p>
    <w:p w14:paraId="45607E4D">
      <w:pPr>
        <w:spacing w:line="550" w:lineRule="exact"/>
        <w:ind w:firstLine="480" w:firstLineChars="200"/>
        <w:rPr>
          <w:rFonts w:ascii="宋体" w:hAnsi="宋体" w:cs="宋体"/>
          <w:sz w:val="24"/>
          <w:szCs w:val="24"/>
        </w:rPr>
      </w:pPr>
      <w:r>
        <w:rPr>
          <w:rFonts w:hint="eastAsia" w:ascii="宋体" w:hAnsi="宋体" w:cs="宋体"/>
          <w:sz w:val="24"/>
          <w:szCs w:val="24"/>
        </w:rPr>
        <w:t>4.2.3 委托人未能按期支付酬金超过28天，应按专用条款约定支付逾期付款利息。</w:t>
      </w:r>
    </w:p>
    <w:p w14:paraId="6381ABB6">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4.3 除外责任</w:t>
      </w:r>
    </w:p>
    <w:p w14:paraId="4DED9054">
      <w:pPr>
        <w:spacing w:line="550" w:lineRule="exact"/>
        <w:ind w:firstLine="480" w:firstLineChars="200"/>
        <w:rPr>
          <w:rFonts w:ascii="宋体" w:hAnsi="宋体" w:cs="宋体"/>
          <w:sz w:val="24"/>
          <w:szCs w:val="24"/>
        </w:rPr>
      </w:pPr>
      <w:r>
        <w:rPr>
          <w:rFonts w:hint="eastAsia" w:ascii="宋体" w:hAnsi="宋体" w:cs="宋体"/>
          <w:sz w:val="24"/>
          <w:szCs w:val="24"/>
        </w:rPr>
        <w:t>因非监理人的原因，且监理人无过错，发生工程质量事故、安全事故、工期延误等造成的损失，监理人不承担赔偿责任。</w:t>
      </w:r>
    </w:p>
    <w:p w14:paraId="0CBF53A1">
      <w:pPr>
        <w:spacing w:line="550" w:lineRule="exact"/>
        <w:ind w:firstLine="480" w:firstLineChars="200"/>
        <w:rPr>
          <w:rFonts w:ascii="宋体" w:hAnsi="宋体" w:cs="宋体"/>
          <w:sz w:val="24"/>
          <w:szCs w:val="24"/>
        </w:rPr>
      </w:pPr>
      <w:r>
        <w:rPr>
          <w:rFonts w:hint="eastAsia" w:ascii="宋体" w:hAnsi="宋体" w:cs="宋体"/>
          <w:sz w:val="24"/>
          <w:szCs w:val="24"/>
        </w:rPr>
        <w:t>因不可抗力导致本合同全部或部分不能履行时，双方各自承担其因此而造成的损失、损害。</w:t>
      </w:r>
    </w:p>
    <w:p w14:paraId="13977B12">
      <w:pPr>
        <w:pStyle w:val="5"/>
        <w:numPr>
          <w:ilvl w:val="2"/>
          <w:numId w:val="0"/>
        </w:numPr>
        <w:spacing w:before="240" w:after="120" w:line="550" w:lineRule="exact"/>
        <w:rPr>
          <w:rFonts w:ascii="宋体" w:hAnsi="宋体" w:cs="宋体"/>
          <w:b w:val="0"/>
          <w:bCs w:val="0"/>
          <w:sz w:val="24"/>
          <w:szCs w:val="24"/>
        </w:rPr>
      </w:pPr>
      <w:bookmarkStart w:id="76" w:name="_Toc429184006"/>
      <w:bookmarkStart w:id="77" w:name="_Toc429304402"/>
      <w:bookmarkStart w:id="78" w:name="_Toc25752"/>
      <w:r>
        <w:rPr>
          <w:rFonts w:hint="eastAsia" w:ascii="宋体" w:hAnsi="宋体" w:cs="宋体"/>
          <w:b w:val="0"/>
          <w:bCs w:val="0"/>
          <w:sz w:val="24"/>
          <w:szCs w:val="24"/>
        </w:rPr>
        <w:t>5酬金的计取与支付</w:t>
      </w:r>
      <w:bookmarkEnd w:id="75"/>
      <w:bookmarkEnd w:id="76"/>
      <w:bookmarkEnd w:id="77"/>
      <w:bookmarkEnd w:id="78"/>
    </w:p>
    <w:p w14:paraId="7733C81F">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5.1 酬金计取</w:t>
      </w:r>
    </w:p>
    <w:p w14:paraId="1ACD453C">
      <w:pPr>
        <w:spacing w:line="550" w:lineRule="exact"/>
        <w:ind w:firstLine="480" w:firstLineChars="200"/>
        <w:rPr>
          <w:rFonts w:ascii="宋体" w:hAnsi="宋体" w:cs="宋体"/>
          <w:sz w:val="24"/>
          <w:szCs w:val="24"/>
        </w:rPr>
      </w:pPr>
      <w:r>
        <w:rPr>
          <w:rFonts w:hint="eastAsia" w:ascii="宋体" w:hAnsi="宋体" w:cs="宋体"/>
          <w:sz w:val="24"/>
          <w:szCs w:val="24"/>
        </w:rPr>
        <w:t>5.1.1工程监理酬金特指工程施工阶段的监理酬金。</w:t>
      </w:r>
    </w:p>
    <w:p w14:paraId="2BB47559">
      <w:pPr>
        <w:spacing w:line="550" w:lineRule="exact"/>
        <w:ind w:firstLine="480" w:firstLineChars="200"/>
        <w:rPr>
          <w:rFonts w:hint="eastAsia" w:ascii="宋体" w:hAnsi="宋体" w:cs="宋体"/>
          <w:sz w:val="24"/>
          <w:szCs w:val="24"/>
        </w:rPr>
      </w:pPr>
      <w:r>
        <w:rPr>
          <w:rFonts w:hint="eastAsia" w:ascii="宋体" w:hAnsi="宋体" w:cs="宋体"/>
          <w:sz w:val="24"/>
          <w:szCs w:val="24"/>
        </w:rPr>
        <w:t>⑴.施工阶段监理酬金的计取一般参照国家发改委、建设部《工程监理与相关服务收费管理规定》（发改价格〔2007〕670号）的相关规定，以工程概算投资额作为施工阶段监理酬金的计费额，先计算出监理酬金的基价，再计算监理酬金的基准价，然后再就基准价的浮动范围进行协商，并最后确定施工阶段监理酬金的总价。</w:t>
      </w:r>
    </w:p>
    <w:p w14:paraId="77249257">
      <w:pPr>
        <w:spacing w:line="550" w:lineRule="exact"/>
        <w:ind w:firstLine="480" w:firstLineChars="200"/>
        <w:rPr>
          <w:rFonts w:ascii="宋体" w:hAnsi="宋体" w:cs="宋体"/>
          <w:sz w:val="24"/>
          <w:szCs w:val="24"/>
        </w:rPr>
      </w:pPr>
      <w:r>
        <w:rPr>
          <w:rFonts w:hint="eastAsia" w:ascii="宋体" w:hAnsi="宋体" w:cs="宋体"/>
          <w:sz w:val="24"/>
          <w:szCs w:val="24"/>
        </w:rPr>
        <w:t>⑵.对于施工阶段监理，由于施工阶段的监理服务涉及工程质量控制和安全生产管理的监理服务内容，事关社会公众利益和人民生命财产安全，委托人不应恶意下浮监理酬金，监理人也不应以工程质量控制和安全生产管理的监理服务的责任重大而哄抬监理酬金。监理酬金的计取应参照国家发改委、建设部《工程监理与相关服务收费管理规定》（发改价格〔2007〕670号）的相关规定要求，并结合工程的实际情况，由双方协商确定。</w:t>
      </w:r>
    </w:p>
    <w:p w14:paraId="465977F1">
      <w:pPr>
        <w:spacing w:line="550" w:lineRule="exact"/>
        <w:ind w:firstLine="480" w:firstLineChars="200"/>
        <w:rPr>
          <w:rFonts w:ascii="宋体" w:hAnsi="宋体" w:cs="宋体"/>
          <w:sz w:val="24"/>
          <w:szCs w:val="24"/>
        </w:rPr>
      </w:pPr>
      <w:r>
        <w:rPr>
          <w:rFonts w:hint="eastAsia" w:ascii="宋体" w:hAnsi="宋体" w:cs="宋体"/>
          <w:sz w:val="24"/>
          <w:szCs w:val="24"/>
        </w:rPr>
        <w:t>5.1.2 相关服务（保修阶段、勘察阶段、设计阶段、设备监造等）酬金的计取，委托人应明确监理人项目机构各类组成人员的类型与数量、提供相关服务的阶段与期限，按专用条款所述的人员综合费用法计取酬金。对于政府建设投资项目，保修阶段的服务酬金一般按施工阶段监理酬金的5％进行计取。</w:t>
      </w:r>
    </w:p>
    <w:p w14:paraId="0254367D">
      <w:pPr>
        <w:spacing w:line="550" w:lineRule="exact"/>
        <w:ind w:firstLine="480" w:firstLineChars="200"/>
        <w:rPr>
          <w:rFonts w:ascii="宋体" w:hAnsi="宋体" w:cs="宋体"/>
          <w:sz w:val="24"/>
          <w:szCs w:val="24"/>
        </w:rPr>
      </w:pPr>
      <w:r>
        <w:rPr>
          <w:rFonts w:hint="eastAsia" w:ascii="宋体" w:hAnsi="宋体" w:cs="宋体"/>
          <w:sz w:val="24"/>
          <w:szCs w:val="24"/>
        </w:rPr>
        <w:t>5.1.3工程项目管理、工程监理与工程项目管理一体化中的项目管理的酬金计取，委托人应明确监理人项目机构各类组成人员的类型与数量、提供相关服务的阶段与期限，按专用条款所述的人员综合费用法计取酬金。</w:t>
      </w:r>
    </w:p>
    <w:p w14:paraId="193C8648">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5.2 酬金支付</w:t>
      </w:r>
    </w:p>
    <w:p w14:paraId="574422AC">
      <w:pPr>
        <w:spacing w:line="550" w:lineRule="exact"/>
        <w:ind w:firstLine="480" w:firstLineChars="200"/>
        <w:rPr>
          <w:rFonts w:ascii="宋体" w:hAnsi="宋体" w:cs="宋体"/>
          <w:sz w:val="24"/>
          <w:szCs w:val="24"/>
        </w:rPr>
      </w:pPr>
      <w:r>
        <w:rPr>
          <w:rFonts w:hint="eastAsia" w:ascii="宋体" w:hAnsi="宋体" w:cs="宋体"/>
          <w:sz w:val="24"/>
          <w:szCs w:val="24"/>
        </w:rPr>
        <w:t>5.2.1 施工阶段监理酬金支付</w:t>
      </w:r>
    </w:p>
    <w:p w14:paraId="3C5FE551">
      <w:pPr>
        <w:spacing w:line="550" w:lineRule="exact"/>
        <w:ind w:firstLine="480" w:firstLineChars="200"/>
        <w:rPr>
          <w:rFonts w:ascii="宋体" w:hAnsi="宋体" w:cs="宋体"/>
          <w:sz w:val="24"/>
          <w:szCs w:val="24"/>
        </w:rPr>
      </w:pPr>
      <w:r>
        <w:rPr>
          <w:rFonts w:hint="eastAsia" w:ascii="宋体" w:hAnsi="宋体" w:cs="宋体"/>
          <w:sz w:val="24"/>
          <w:szCs w:val="24"/>
        </w:rPr>
        <w:t>施工阶段监理酬金支付包括：预付款支付、期中月度支付和余额支付三种。</w:t>
      </w:r>
    </w:p>
    <w:p w14:paraId="31A17D3A">
      <w:pPr>
        <w:spacing w:line="550" w:lineRule="exact"/>
        <w:ind w:firstLine="480" w:firstLineChars="200"/>
        <w:rPr>
          <w:rFonts w:ascii="宋体" w:hAnsi="宋体" w:cs="宋体"/>
          <w:sz w:val="24"/>
          <w:szCs w:val="24"/>
        </w:rPr>
      </w:pPr>
      <w:r>
        <w:rPr>
          <w:rFonts w:hint="eastAsia" w:ascii="宋体" w:hAnsi="宋体" w:cs="宋体"/>
          <w:sz w:val="24"/>
          <w:szCs w:val="24"/>
        </w:rPr>
        <w:t>⑴.预付款支付：自监理合同签订之日起10日内委托人应支付施工阶段监理酬金总额的15％～25％作为预付款，详细支付比例与金额在专用条款中约定。</w:t>
      </w:r>
    </w:p>
    <w:p w14:paraId="3EF3DCFB">
      <w:pPr>
        <w:spacing w:line="550" w:lineRule="exact"/>
        <w:ind w:firstLine="480" w:firstLineChars="200"/>
        <w:rPr>
          <w:rFonts w:ascii="宋体" w:hAnsi="宋体" w:cs="宋体"/>
          <w:sz w:val="24"/>
          <w:szCs w:val="24"/>
        </w:rPr>
      </w:pPr>
      <w:r>
        <w:rPr>
          <w:rFonts w:hint="eastAsia" w:ascii="宋体" w:hAnsi="宋体" w:cs="宋体"/>
          <w:sz w:val="24"/>
          <w:szCs w:val="24"/>
        </w:rPr>
        <w:t>⑵.期中月度支付：期中月度支付每月一次，具体在专用条款中约定。</w:t>
      </w:r>
    </w:p>
    <w:p w14:paraId="3A36B3DF">
      <w:pPr>
        <w:spacing w:line="550" w:lineRule="exact"/>
        <w:ind w:firstLine="480" w:firstLineChars="200"/>
        <w:rPr>
          <w:rFonts w:ascii="宋体" w:hAnsi="宋体" w:cs="宋体"/>
          <w:sz w:val="24"/>
          <w:szCs w:val="24"/>
        </w:rPr>
      </w:pPr>
      <w:r>
        <w:rPr>
          <w:rFonts w:hint="eastAsia" w:ascii="宋体" w:hAnsi="宋体" w:cs="宋体"/>
          <w:sz w:val="24"/>
          <w:szCs w:val="24"/>
        </w:rPr>
        <w:t>⑶.余额支付：当月进度款支付至施工阶段监理酬金总额的95％时，委托人可暂停支付，但所剩余额须于工程正式通过竣工验收后10天内予以全部支付。</w:t>
      </w:r>
    </w:p>
    <w:p w14:paraId="0EE4BD53">
      <w:pPr>
        <w:spacing w:line="550" w:lineRule="exact"/>
        <w:ind w:firstLine="480" w:firstLineChars="200"/>
        <w:rPr>
          <w:rFonts w:ascii="宋体" w:hAnsi="宋体" w:cs="宋体"/>
          <w:sz w:val="24"/>
          <w:szCs w:val="24"/>
        </w:rPr>
      </w:pPr>
      <w:r>
        <w:rPr>
          <w:rFonts w:hint="eastAsia" w:ascii="宋体" w:hAnsi="宋体" w:cs="宋体"/>
          <w:sz w:val="24"/>
          <w:szCs w:val="24"/>
        </w:rPr>
        <w:t>5.2.2 保修阶段服务酬金支付</w:t>
      </w:r>
    </w:p>
    <w:p w14:paraId="270B59A9">
      <w:pPr>
        <w:spacing w:line="550" w:lineRule="exact"/>
        <w:ind w:firstLine="480" w:firstLineChars="200"/>
        <w:rPr>
          <w:rFonts w:ascii="宋体" w:hAnsi="宋体" w:cs="宋体"/>
          <w:sz w:val="24"/>
          <w:szCs w:val="24"/>
        </w:rPr>
      </w:pPr>
      <w:r>
        <w:rPr>
          <w:rFonts w:hint="eastAsia" w:ascii="宋体" w:hAnsi="宋体" w:cs="宋体"/>
          <w:sz w:val="24"/>
          <w:szCs w:val="24"/>
        </w:rPr>
        <w:t>采取按月份支付或按季度支付的形式，具体在专用条款中约定。按月份支付的，委托人应在每月的10日前支付监理人上一月度的服务酬金；按季度支付的，委托人应在每季度第一个月的10日前支付监理人上一季度的服务酬金。</w:t>
      </w:r>
    </w:p>
    <w:p w14:paraId="4A24EDFD">
      <w:pPr>
        <w:spacing w:line="550" w:lineRule="exact"/>
        <w:ind w:firstLine="480" w:firstLineChars="200"/>
        <w:rPr>
          <w:rFonts w:ascii="宋体" w:hAnsi="宋体" w:cs="宋体"/>
          <w:sz w:val="24"/>
          <w:szCs w:val="24"/>
        </w:rPr>
      </w:pPr>
      <w:r>
        <w:rPr>
          <w:rFonts w:hint="eastAsia" w:ascii="宋体" w:hAnsi="宋体" w:cs="宋体"/>
          <w:sz w:val="24"/>
          <w:szCs w:val="24"/>
        </w:rPr>
        <w:t>5.2.3 勘察、设计阶段及设备监造、工程招标、造价咨询等相关服务酬金支付</w:t>
      </w:r>
    </w:p>
    <w:p w14:paraId="36E6ABFD">
      <w:pPr>
        <w:spacing w:line="550" w:lineRule="exact"/>
        <w:ind w:firstLine="480" w:firstLineChars="200"/>
        <w:rPr>
          <w:rFonts w:ascii="宋体" w:hAnsi="宋体" w:cs="宋体"/>
          <w:sz w:val="24"/>
          <w:szCs w:val="24"/>
        </w:rPr>
      </w:pPr>
      <w:r>
        <w:rPr>
          <w:rFonts w:hint="eastAsia" w:ascii="宋体" w:hAnsi="宋体" w:cs="宋体"/>
          <w:sz w:val="24"/>
          <w:szCs w:val="24"/>
        </w:rPr>
        <w:t>采用按月度支付的方式，委托人应在每月的10日前支付监理人上一月度的服务酬金。</w:t>
      </w:r>
    </w:p>
    <w:p w14:paraId="067A0E00">
      <w:pPr>
        <w:spacing w:line="550" w:lineRule="exact"/>
        <w:ind w:firstLine="480" w:firstLineChars="200"/>
        <w:rPr>
          <w:rFonts w:ascii="宋体" w:hAnsi="宋体" w:cs="宋体"/>
          <w:sz w:val="24"/>
          <w:szCs w:val="24"/>
        </w:rPr>
      </w:pPr>
      <w:r>
        <w:rPr>
          <w:rFonts w:hint="eastAsia" w:ascii="宋体" w:hAnsi="宋体" w:cs="宋体"/>
          <w:sz w:val="24"/>
          <w:szCs w:val="24"/>
        </w:rPr>
        <w:t>5.2.4工程项目管理酬金支付或工程监理与工程项目管理中的工程项目管理酬金支付。</w:t>
      </w:r>
    </w:p>
    <w:p w14:paraId="0A2049AC">
      <w:pPr>
        <w:spacing w:line="550" w:lineRule="exact"/>
        <w:ind w:firstLine="480" w:firstLineChars="200"/>
        <w:rPr>
          <w:rFonts w:ascii="宋体" w:hAnsi="宋体" w:cs="宋体"/>
          <w:sz w:val="24"/>
          <w:szCs w:val="24"/>
        </w:rPr>
      </w:pPr>
      <w:r>
        <w:rPr>
          <w:rFonts w:hint="eastAsia" w:ascii="宋体" w:hAnsi="宋体" w:cs="宋体"/>
          <w:sz w:val="24"/>
          <w:szCs w:val="24"/>
        </w:rPr>
        <w:t>采用按月度支付的方式，委托人应在每月的10日前支付监理人上一月度的服务酬金。</w:t>
      </w:r>
    </w:p>
    <w:p w14:paraId="724CB862">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5.3 支付货币</w:t>
      </w:r>
    </w:p>
    <w:p w14:paraId="1F7EDE44">
      <w:pPr>
        <w:spacing w:line="550" w:lineRule="exact"/>
        <w:ind w:firstLine="480" w:firstLineChars="200"/>
        <w:rPr>
          <w:rFonts w:ascii="宋体" w:hAnsi="宋体" w:cs="宋体"/>
          <w:sz w:val="24"/>
          <w:szCs w:val="24"/>
        </w:rPr>
      </w:pPr>
      <w:r>
        <w:rPr>
          <w:rFonts w:hint="eastAsia" w:ascii="宋体" w:hAnsi="宋体" w:cs="宋体"/>
          <w:sz w:val="24"/>
          <w:szCs w:val="24"/>
        </w:rPr>
        <w:t>除专用条款另有约定外，酬金均以人民币支付。涉及外币支付的，所采用的货币种类、比例和汇率在专用条款中约定。</w:t>
      </w:r>
    </w:p>
    <w:p w14:paraId="1B34E51F">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5.4 支付申请</w:t>
      </w:r>
    </w:p>
    <w:p w14:paraId="14DF5717">
      <w:pPr>
        <w:spacing w:line="550" w:lineRule="exact"/>
        <w:ind w:firstLine="480" w:firstLineChars="200"/>
        <w:rPr>
          <w:rFonts w:ascii="宋体" w:hAnsi="宋体" w:cs="宋体"/>
          <w:sz w:val="24"/>
          <w:szCs w:val="24"/>
        </w:rPr>
      </w:pPr>
      <w:r>
        <w:rPr>
          <w:rFonts w:hint="eastAsia" w:ascii="宋体" w:hAnsi="宋体" w:cs="宋体"/>
          <w:sz w:val="24"/>
          <w:szCs w:val="24"/>
        </w:rPr>
        <w:t>监理人应在本合同约定的每次应付款时间的7天前，向委托人提交支付申请书。支付申请书应当说明当期应付款总额，并列出当期应支付的款项及其金额。</w:t>
      </w:r>
    </w:p>
    <w:p w14:paraId="5CF7AA6D">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5.5 支付酬金</w:t>
      </w:r>
    </w:p>
    <w:p w14:paraId="2F1226F2">
      <w:pPr>
        <w:spacing w:line="550" w:lineRule="exact"/>
        <w:ind w:firstLine="480" w:firstLineChars="200"/>
        <w:rPr>
          <w:rFonts w:ascii="宋体" w:hAnsi="宋体" w:cs="宋体"/>
          <w:sz w:val="24"/>
          <w:szCs w:val="24"/>
        </w:rPr>
      </w:pPr>
      <w:r>
        <w:rPr>
          <w:rFonts w:hint="eastAsia" w:ascii="宋体" w:hAnsi="宋体" w:cs="宋体"/>
          <w:sz w:val="24"/>
          <w:szCs w:val="24"/>
        </w:rPr>
        <w:t>支付的酬金包括正常工作酬金、附加工作酬金、合理化建议奖励金额及费用。</w:t>
      </w:r>
    </w:p>
    <w:p w14:paraId="144751DD">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5.6 有争议部分的付款</w:t>
      </w:r>
    </w:p>
    <w:p w14:paraId="2BC420C1">
      <w:pPr>
        <w:spacing w:line="550" w:lineRule="exact"/>
        <w:ind w:firstLine="480" w:firstLineChars="200"/>
        <w:rPr>
          <w:rFonts w:ascii="宋体" w:hAnsi="宋体" w:cs="宋体"/>
          <w:sz w:val="24"/>
          <w:szCs w:val="24"/>
        </w:rPr>
      </w:pPr>
      <w:r>
        <w:rPr>
          <w:rFonts w:hint="eastAsia" w:ascii="宋体" w:hAnsi="宋体" w:cs="宋体"/>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5EE3B7A3">
      <w:pPr>
        <w:pStyle w:val="5"/>
        <w:numPr>
          <w:ilvl w:val="2"/>
          <w:numId w:val="0"/>
        </w:numPr>
        <w:spacing w:before="240" w:after="120" w:line="550" w:lineRule="exact"/>
        <w:rPr>
          <w:rFonts w:ascii="宋体" w:hAnsi="宋体" w:cs="宋体"/>
          <w:b w:val="0"/>
          <w:bCs w:val="0"/>
          <w:sz w:val="24"/>
          <w:szCs w:val="24"/>
        </w:rPr>
      </w:pPr>
      <w:bookmarkStart w:id="79" w:name="_Toc429184007"/>
      <w:bookmarkStart w:id="80" w:name="_Toc17410"/>
      <w:bookmarkStart w:id="81" w:name="_Toc429304403"/>
      <w:r>
        <w:rPr>
          <w:rFonts w:hint="eastAsia" w:ascii="宋体" w:hAnsi="宋体" w:cs="宋体"/>
          <w:b w:val="0"/>
          <w:bCs w:val="0"/>
          <w:sz w:val="24"/>
          <w:szCs w:val="24"/>
        </w:rPr>
        <w:t>6 合同生效、变更、暂停、解除与终止</w:t>
      </w:r>
      <w:bookmarkEnd w:id="79"/>
      <w:bookmarkEnd w:id="80"/>
      <w:bookmarkEnd w:id="81"/>
    </w:p>
    <w:p w14:paraId="1DD79CF6">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6.1 生效</w:t>
      </w:r>
    </w:p>
    <w:p w14:paraId="7313E941">
      <w:pPr>
        <w:spacing w:line="550" w:lineRule="exact"/>
        <w:ind w:firstLine="480" w:firstLineChars="200"/>
        <w:rPr>
          <w:rFonts w:ascii="宋体" w:hAnsi="宋体" w:cs="宋体"/>
          <w:sz w:val="24"/>
          <w:szCs w:val="24"/>
        </w:rPr>
      </w:pPr>
      <w:r>
        <w:rPr>
          <w:rFonts w:hint="eastAsia" w:ascii="宋体" w:hAnsi="宋体" w:cs="宋体"/>
          <w:sz w:val="24"/>
          <w:szCs w:val="24"/>
        </w:rPr>
        <w:t>除法律另有规定或者专用条款另有约定外，委托人和监理人的法定代表人或其授权代理人在协议书上签字并盖单位章后本合同生效。</w:t>
      </w:r>
    </w:p>
    <w:p w14:paraId="6221515A">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6.2 变更</w:t>
      </w:r>
    </w:p>
    <w:p w14:paraId="146F9FCE">
      <w:pPr>
        <w:spacing w:line="550" w:lineRule="exact"/>
        <w:ind w:firstLine="480" w:firstLineChars="200"/>
        <w:rPr>
          <w:rFonts w:ascii="宋体" w:hAnsi="宋体" w:cs="宋体"/>
          <w:sz w:val="24"/>
          <w:szCs w:val="24"/>
        </w:rPr>
      </w:pPr>
      <w:r>
        <w:rPr>
          <w:rFonts w:hint="eastAsia" w:ascii="宋体" w:hAnsi="宋体" w:cs="宋体"/>
          <w:sz w:val="24"/>
          <w:szCs w:val="24"/>
        </w:rPr>
        <w:t>6.2.1 任何一方提出变更请求时，双方经协商一致后可进行变更。</w:t>
      </w:r>
    </w:p>
    <w:p w14:paraId="7A54AAD2">
      <w:pPr>
        <w:spacing w:line="550" w:lineRule="exact"/>
        <w:ind w:firstLine="480" w:firstLineChars="200"/>
        <w:rPr>
          <w:rFonts w:ascii="宋体" w:hAnsi="宋体" w:cs="宋体"/>
          <w:sz w:val="24"/>
          <w:szCs w:val="24"/>
        </w:rPr>
      </w:pPr>
      <w:r>
        <w:rPr>
          <w:rFonts w:hint="eastAsia" w:ascii="宋体" w:hAnsi="宋体" w:cs="宋体"/>
          <w:sz w:val="24"/>
          <w:szCs w:val="24"/>
        </w:rPr>
        <w:t>6.2.2合同签订后，遇有与工程相关的法律法规、标准颁布或修订的，双方应遵照执行。由此引起工程监理与相关服务的范围、时间、酬金变化的，双方应通过协商进行相应调整。</w:t>
      </w:r>
    </w:p>
    <w:p w14:paraId="78F9B499">
      <w:pPr>
        <w:spacing w:line="550" w:lineRule="exact"/>
        <w:ind w:firstLine="480" w:firstLineChars="200"/>
        <w:rPr>
          <w:rFonts w:ascii="宋体" w:hAnsi="宋体" w:cs="宋体"/>
          <w:sz w:val="24"/>
          <w:szCs w:val="24"/>
        </w:rPr>
      </w:pPr>
      <w:r>
        <w:rPr>
          <w:rFonts w:hint="eastAsia" w:ascii="宋体" w:hAnsi="宋体" w:cs="宋体"/>
          <w:sz w:val="24"/>
          <w:szCs w:val="24"/>
        </w:rPr>
        <w:t>6.2.3 因非监理人原因造成工程概算投资额或建筑安装工程费增加时，正常工作酬金应作相应调整。调整方法为：合同签订后至工程竣工验收前，如工程规模或工程范围发生变化，并经当地政府发展改革部门批准调整原工程概算投资额或建筑安装工程费的幅度≥±5％，施工阶段监理酬金作相应调整；对于工程竣工验收后当地政府发展改革部门方批准调整原工程概算投资额或建筑安装工程费的，施工阶段监理酬金不作任何调整。</w:t>
      </w:r>
    </w:p>
    <w:p w14:paraId="3C7FDD3B">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6.3 暂停与解除</w:t>
      </w:r>
    </w:p>
    <w:p w14:paraId="01D3DC9F">
      <w:pPr>
        <w:spacing w:line="550" w:lineRule="exact"/>
        <w:ind w:firstLine="480" w:firstLineChars="200"/>
        <w:rPr>
          <w:rFonts w:ascii="宋体" w:hAnsi="宋体" w:cs="宋体"/>
          <w:sz w:val="24"/>
          <w:szCs w:val="24"/>
        </w:rPr>
      </w:pPr>
      <w:r>
        <w:rPr>
          <w:rFonts w:hint="eastAsia" w:ascii="宋体" w:hAnsi="宋体" w:cs="宋体"/>
          <w:sz w:val="24"/>
          <w:szCs w:val="24"/>
        </w:rPr>
        <w:t>除双方协商一致可以解除本合同外，当一方无正当理由未履行本合同约定的义务时，另一方可以根据本合同约定暂停履行本合同直至解除本合同。</w:t>
      </w:r>
    </w:p>
    <w:p w14:paraId="51BCC861">
      <w:pPr>
        <w:spacing w:line="550" w:lineRule="exact"/>
        <w:ind w:firstLine="480" w:firstLineChars="200"/>
        <w:rPr>
          <w:rFonts w:ascii="宋体" w:hAnsi="宋体" w:cs="宋体"/>
          <w:sz w:val="24"/>
          <w:szCs w:val="24"/>
        </w:rPr>
      </w:pPr>
      <w:r>
        <w:rPr>
          <w:rFonts w:hint="eastAsia" w:ascii="宋体" w:hAnsi="宋体" w:cs="宋体"/>
          <w:sz w:val="24"/>
          <w:szCs w:val="24"/>
        </w:rPr>
        <w:t>6.3.1 合同履行期间，委托人有权单方解除或终止合同，但应及时通知监理人。委托人单方解除或终止本合同，监理人未开始监理工作的，委托人不向监理人支付任何费用；监理人已经开始监理工作的，按照监理人实际工作量支付相关费用；除此以外，委托人不承担违约、赔偿等任何其他责任。</w:t>
      </w:r>
    </w:p>
    <w:p w14:paraId="591E4563">
      <w:pPr>
        <w:spacing w:line="550" w:lineRule="exact"/>
        <w:ind w:firstLine="480" w:firstLineChars="200"/>
        <w:rPr>
          <w:rFonts w:ascii="宋体" w:hAnsi="宋体" w:cs="宋体"/>
          <w:sz w:val="24"/>
          <w:szCs w:val="24"/>
        </w:rPr>
      </w:pPr>
      <w:r>
        <w:rPr>
          <w:rFonts w:hint="eastAsia" w:ascii="宋体" w:hAnsi="宋体" w:cs="宋体"/>
          <w:sz w:val="24"/>
          <w:szCs w:val="24"/>
        </w:rPr>
        <w:t>6.3.2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工程监理与相关服务的酬金支付至限期改正通知到达监理人之日，但监理人应承担第4.1款约定的责任。</w:t>
      </w:r>
    </w:p>
    <w:p w14:paraId="77B078F1">
      <w:pPr>
        <w:spacing w:line="550" w:lineRule="exact"/>
        <w:ind w:firstLine="480" w:firstLineChars="200"/>
        <w:rPr>
          <w:rFonts w:ascii="宋体" w:hAnsi="宋体" w:cs="宋体"/>
          <w:sz w:val="24"/>
          <w:szCs w:val="24"/>
        </w:rPr>
      </w:pPr>
      <w:r>
        <w:rPr>
          <w:rFonts w:hint="eastAsia" w:ascii="宋体" w:hAnsi="宋体" w:cs="宋体"/>
          <w:sz w:val="24"/>
          <w:szCs w:val="24"/>
        </w:rPr>
        <w:t>6.3.3 监理人在专用条款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6E1FC2F">
      <w:pPr>
        <w:spacing w:line="550" w:lineRule="exact"/>
        <w:ind w:firstLine="480" w:firstLineChars="200"/>
        <w:rPr>
          <w:rFonts w:ascii="宋体" w:hAnsi="宋体" w:cs="宋体"/>
          <w:sz w:val="24"/>
          <w:szCs w:val="24"/>
        </w:rPr>
      </w:pPr>
      <w:r>
        <w:rPr>
          <w:rFonts w:hint="eastAsia" w:ascii="宋体" w:hAnsi="宋体" w:cs="宋体"/>
          <w:sz w:val="24"/>
          <w:szCs w:val="24"/>
        </w:rPr>
        <w:t>6.3.4 因不可抗力致使本合同部分或全部不能履行时，一方应立即通知另一方，可暂停或解除本合同。</w:t>
      </w:r>
    </w:p>
    <w:p w14:paraId="6A8EEF0E">
      <w:pPr>
        <w:spacing w:line="550" w:lineRule="exact"/>
        <w:ind w:firstLine="480" w:firstLineChars="200"/>
        <w:rPr>
          <w:rFonts w:ascii="宋体" w:hAnsi="宋体" w:cs="宋体"/>
          <w:sz w:val="24"/>
          <w:szCs w:val="24"/>
        </w:rPr>
      </w:pPr>
      <w:r>
        <w:rPr>
          <w:rFonts w:hint="eastAsia" w:ascii="宋体" w:hAnsi="宋体" w:cs="宋体"/>
          <w:sz w:val="24"/>
          <w:szCs w:val="24"/>
        </w:rPr>
        <w:t>6.3.5 本合同解除后，本合同约定的有关结算、清理、争议解决方式的条件仍然有效。</w:t>
      </w:r>
    </w:p>
    <w:p w14:paraId="35B5B5C1">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6.4 终止</w:t>
      </w:r>
    </w:p>
    <w:p w14:paraId="30C1295F">
      <w:pPr>
        <w:spacing w:line="550" w:lineRule="exact"/>
        <w:ind w:firstLine="480" w:firstLineChars="200"/>
        <w:rPr>
          <w:rFonts w:ascii="宋体" w:hAnsi="宋体" w:cs="宋体"/>
          <w:sz w:val="24"/>
          <w:szCs w:val="24"/>
        </w:rPr>
      </w:pPr>
      <w:r>
        <w:rPr>
          <w:rFonts w:hint="eastAsia" w:ascii="宋体" w:hAnsi="宋体" w:cs="宋体"/>
          <w:sz w:val="24"/>
          <w:szCs w:val="24"/>
        </w:rPr>
        <w:t>以下条件全部满足时，本合同即告终止：</w:t>
      </w:r>
    </w:p>
    <w:p w14:paraId="5DC70D6D">
      <w:pPr>
        <w:spacing w:line="550" w:lineRule="exact"/>
        <w:ind w:firstLine="480" w:firstLineChars="200"/>
        <w:rPr>
          <w:rFonts w:ascii="宋体" w:hAnsi="宋体" w:cs="宋体"/>
          <w:sz w:val="24"/>
          <w:szCs w:val="24"/>
        </w:rPr>
      </w:pPr>
      <w:r>
        <w:rPr>
          <w:rFonts w:hint="eastAsia" w:ascii="宋体" w:hAnsi="宋体" w:cs="宋体"/>
          <w:sz w:val="24"/>
          <w:szCs w:val="24"/>
        </w:rPr>
        <w:t>⑴.监理人完成本合同约定的全部工作；</w:t>
      </w:r>
    </w:p>
    <w:p w14:paraId="3AA53F06">
      <w:pPr>
        <w:spacing w:line="550" w:lineRule="exact"/>
        <w:ind w:firstLine="480" w:firstLineChars="200"/>
        <w:rPr>
          <w:rFonts w:ascii="宋体" w:hAnsi="宋体" w:cs="宋体"/>
          <w:sz w:val="24"/>
          <w:szCs w:val="24"/>
        </w:rPr>
      </w:pPr>
      <w:r>
        <w:rPr>
          <w:rFonts w:hint="eastAsia" w:ascii="宋体" w:hAnsi="宋体" w:cs="宋体"/>
          <w:sz w:val="24"/>
          <w:szCs w:val="24"/>
        </w:rPr>
        <w:t>⑵.委托人与监理人结清并支付全部酬金。</w:t>
      </w:r>
    </w:p>
    <w:p w14:paraId="5BD8080A">
      <w:pPr>
        <w:pStyle w:val="5"/>
        <w:numPr>
          <w:ilvl w:val="2"/>
          <w:numId w:val="0"/>
        </w:numPr>
        <w:spacing w:before="240" w:after="120" w:line="550" w:lineRule="exact"/>
        <w:rPr>
          <w:rFonts w:ascii="宋体" w:hAnsi="宋体" w:cs="宋体"/>
          <w:b w:val="0"/>
          <w:bCs w:val="0"/>
          <w:sz w:val="24"/>
          <w:szCs w:val="24"/>
        </w:rPr>
      </w:pPr>
      <w:bookmarkStart w:id="82" w:name="_Toc30960"/>
      <w:bookmarkStart w:id="83" w:name="_Toc327891450"/>
      <w:bookmarkStart w:id="84" w:name="_Toc429184008"/>
      <w:bookmarkStart w:id="85" w:name="_Toc429304404"/>
      <w:r>
        <w:rPr>
          <w:rFonts w:hint="eastAsia" w:ascii="宋体" w:hAnsi="宋体" w:cs="宋体"/>
          <w:b w:val="0"/>
          <w:bCs w:val="0"/>
          <w:sz w:val="24"/>
          <w:szCs w:val="24"/>
        </w:rPr>
        <w:t>7 争议解决</w:t>
      </w:r>
      <w:bookmarkEnd w:id="82"/>
      <w:bookmarkEnd w:id="83"/>
      <w:bookmarkEnd w:id="84"/>
      <w:bookmarkEnd w:id="85"/>
    </w:p>
    <w:p w14:paraId="180EDFCA">
      <w:pPr>
        <w:spacing w:before="20" w:after="20" w:line="550" w:lineRule="exact"/>
        <w:ind w:firstLine="480" w:firstLineChars="200"/>
        <w:rPr>
          <w:rFonts w:ascii="宋体" w:hAnsi="宋体" w:cs="宋体"/>
          <w:kern w:val="18"/>
          <w:sz w:val="24"/>
          <w:szCs w:val="24"/>
        </w:rPr>
      </w:pPr>
      <w:bookmarkStart w:id="86" w:name="_Toc327891451"/>
      <w:r>
        <w:rPr>
          <w:rFonts w:hint="eastAsia" w:ascii="宋体" w:hAnsi="宋体" w:cs="宋体"/>
          <w:kern w:val="18"/>
          <w:sz w:val="24"/>
          <w:szCs w:val="24"/>
        </w:rPr>
        <w:t>7.1协商</w:t>
      </w:r>
    </w:p>
    <w:p w14:paraId="0F2590ED">
      <w:pPr>
        <w:spacing w:line="550" w:lineRule="exact"/>
        <w:ind w:firstLine="480" w:firstLineChars="200"/>
        <w:rPr>
          <w:rFonts w:ascii="宋体" w:hAnsi="宋体" w:cs="宋体"/>
          <w:sz w:val="24"/>
          <w:szCs w:val="24"/>
        </w:rPr>
      </w:pPr>
      <w:r>
        <w:rPr>
          <w:rFonts w:hint="eastAsia" w:ascii="宋体" w:hAnsi="宋体" w:cs="宋体"/>
          <w:sz w:val="24"/>
          <w:szCs w:val="24"/>
        </w:rPr>
        <w:t>双方应本着诚信原则协商解决彼此间的争议。</w:t>
      </w:r>
    </w:p>
    <w:p w14:paraId="3C875E1A">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7.2调解</w:t>
      </w:r>
    </w:p>
    <w:p w14:paraId="488BA1DD">
      <w:pPr>
        <w:spacing w:line="550" w:lineRule="exact"/>
        <w:ind w:firstLine="480" w:firstLineChars="200"/>
        <w:rPr>
          <w:rFonts w:ascii="宋体" w:hAnsi="宋体" w:cs="宋体"/>
          <w:sz w:val="24"/>
          <w:szCs w:val="24"/>
        </w:rPr>
      </w:pPr>
      <w:r>
        <w:rPr>
          <w:rFonts w:hint="eastAsia" w:ascii="宋体" w:hAnsi="宋体" w:cs="宋体"/>
          <w:sz w:val="24"/>
          <w:szCs w:val="24"/>
        </w:rPr>
        <w:t>如果双方不能在14天内或双方商定的其他时间内解决本合同争议，可以将其提交给专用条款约定的或事后达成协议的调解人进行调解。</w:t>
      </w:r>
    </w:p>
    <w:p w14:paraId="7AF232DD">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7.3仲裁或诉讼</w:t>
      </w:r>
    </w:p>
    <w:p w14:paraId="3A067CFD">
      <w:pPr>
        <w:spacing w:line="550" w:lineRule="exact"/>
        <w:ind w:firstLine="480" w:firstLineChars="200"/>
        <w:rPr>
          <w:rFonts w:ascii="宋体" w:hAnsi="宋体" w:cs="宋体"/>
          <w:sz w:val="24"/>
          <w:szCs w:val="24"/>
        </w:rPr>
      </w:pPr>
      <w:r>
        <w:rPr>
          <w:rFonts w:hint="eastAsia" w:ascii="宋体" w:hAnsi="宋体" w:cs="宋体"/>
          <w:sz w:val="24"/>
          <w:szCs w:val="24"/>
        </w:rPr>
        <w:t>双方均有权不经调解直接向专用条款约定的向有管辖权法院提起诉讼。</w:t>
      </w:r>
    </w:p>
    <w:p w14:paraId="459C42BD">
      <w:pPr>
        <w:pStyle w:val="5"/>
        <w:numPr>
          <w:ilvl w:val="2"/>
          <w:numId w:val="0"/>
        </w:numPr>
        <w:spacing w:before="240" w:after="120" w:line="550" w:lineRule="exact"/>
        <w:rPr>
          <w:rFonts w:ascii="宋体" w:hAnsi="宋体" w:cs="宋体"/>
          <w:b w:val="0"/>
          <w:bCs w:val="0"/>
          <w:sz w:val="24"/>
          <w:szCs w:val="24"/>
        </w:rPr>
      </w:pPr>
      <w:bookmarkStart w:id="87" w:name="_Toc429184009"/>
      <w:bookmarkStart w:id="88" w:name="_Toc429304405"/>
      <w:bookmarkStart w:id="89" w:name="_Toc7574"/>
      <w:r>
        <w:rPr>
          <w:rFonts w:hint="eastAsia" w:ascii="宋体" w:hAnsi="宋体" w:cs="宋体"/>
          <w:b w:val="0"/>
          <w:bCs w:val="0"/>
          <w:sz w:val="24"/>
          <w:szCs w:val="24"/>
        </w:rPr>
        <w:t>8 其  他</w:t>
      </w:r>
      <w:bookmarkEnd w:id="86"/>
      <w:bookmarkEnd w:id="87"/>
      <w:bookmarkEnd w:id="88"/>
      <w:bookmarkEnd w:id="89"/>
    </w:p>
    <w:p w14:paraId="0DA95935">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8.1 外出考察费用</w:t>
      </w:r>
    </w:p>
    <w:p w14:paraId="61F60E3A">
      <w:pPr>
        <w:spacing w:line="550" w:lineRule="exact"/>
        <w:ind w:firstLine="480" w:firstLineChars="200"/>
        <w:rPr>
          <w:rFonts w:ascii="宋体" w:hAnsi="宋体" w:cs="宋体"/>
          <w:sz w:val="24"/>
          <w:szCs w:val="24"/>
        </w:rPr>
      </w:pPr>
      <w:r>
        <w:rPr>
          <w:rFonts w:hint="eastAsia" w:ascii="宋体" w:hAnsi="宋体" w:cs="宋体"/>
          <w:sz w:val="24"/>
          <w:szCs w:val="24"/>
        </w:rPr>
        <w:t>经委托人同意，监理服务人员外出考察发生的费用由委托人审核后支付。</w:t>
      </w:r>
    </w:p>
    <w:p w14:paraId="4F2D0A89">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8.2 检测费用</w:t>
      </w:r>
    </w:p>
    <w:p w14:paraId="36B1EC74">
      <w:pPr>
        <w:spacing w:line="550" w:lineRule="exact"/>
        <w:ind w:firstLine="480" w:firstLineChars="200"/>
        <w:rPr>
          <w:rFonts w:ascii="宋体" w:hAnsi="宋体" w:cs="宋体"/>
          <w:sz w:val="24"/>
          <w:szCs w:val="24"/>
        </w:rPr>
      </w:pPr>
      <w:r>
        <w:rPr>
          <w:rFonts w:hint="eastAsia" w:ascii="宋体" w:hAnsi="宋体" w:cs="宋体"/>
          <w:sz w:val="24"/>
          <w:szCs w:val="24"/>
        </w:rPr>
        <w:t>委托人要求监理人在工程现场设立具有工程质量检测资质的工程质量检测机构才能设立的工程质量检测试验室对工程材料和工程实体质量进行抽样检测，或要求监理人委托具有工程质量检测资质的工程质量检测机构对工程材料和工程实体质量进行抽样检测所发生的全部费用，由委托人额外按实支付。支付时间在专用条款中约定。</w:t>
      </w:r>
    </w:p>
    <w:p w14:paraId="04600558">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8.3 咨询费用</w:t>
      </w:r>
    </w:p>
    <w:p w14:paraId="6109AF25">
      <w:pPr>
        <w:spacing w:line="550" w:lineRule="exact"/>
        <w:ind w:firstLine="480" w:firstLineChars="200"/>
        <w:rPr>
          <w:rFonts w:ascii="宋体" w:hAnsi="宋体" w:cs="宋体"/>
          <w:sz w:val="24"/>
          <w:szCs w:val="24"/>
        </w:rPr>
      </w:pPr>
      <w:r>
        <w:rPr>
          <w:rFonts w:hint="eastAsia" w:ascii="宋体" w:hAnsi="宋体" w:cs="宋体"/>
          <w:sz w:val="24"/>
          <w:szCs w:val="24"/>
        </w:rPr>
        <w:t>委托人要求监理人开展需要具有工程造价咨询资质、工程招标代理资质或施工图审查资质才能执业的各项工作，或要求监理人委托具有工程造价咨询资质的工程造价咨询机构、工程招标代理资质的工程招标代理机构或施工图审查资质的施工图审查机构开展各项工作所发生的费用，由委托人额外按实支付；经委托人同意，根据工程需要由监理人组织的相关咨询论证会以及聘请相关专家等发生的费用由委托人额外按实支付。支付时间在专用条款中约定。</w:t>
      </w:r>
    </w:p>
    <w:p w14:paraId="2E3A3182">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8.4 奖励</w:t>
      </w:r>
    </w:p>
    <w:p w14:paraId="651A9A17">
      <w:pPr>
        <w:spacing w:line="550" w:lineRule="exact"/>
        <w:ind w:firstLine="480" w:firstLineChars="200"/>
        <w:rPr>
          <w:rFonts w:ascii="宋体" w:hAnsi="宋体" w:cs="宋体"/>
          <w:sz w:val="24"/>
          <w:szCs w:val="24"/>
        </w:rPr>
      </w:pPr>
      <w:r>
        <w:rPr>
          <w:rFonts w:hint="eastAsia" w:ascii="宋体" w:hAnsi="宋体" w:cs="宋体"/>
          <w:sz w:val="24"/>
          <w:szCs w:val="24"/>
        </w:rPr>
        <w:t>监理人在服务过程中提出的合理化建议，使委托人获得经济效益的，双方在专用条款中约定奖励金额的确定方法。奖励金额在合理化建议被采纳后，与最近一期的正常工作酬金同期支付。</w:t>
      </w:r>
    </w:p>
    <w:p w14:paraId="529649DA">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8.5 守法诚信</w:t>
      </w:r>
    </w:p>
    <w:p w14:paraId="6EEE4AEC">
      <w:pPr>
        <w:spacing w:line="550" w:lineRule="exact"/>
        <w:ind w:firstLine="480" w:firstLineChars="200"/>
        <w:rPr>
          <w:rFonts w:ascii="宋体" w:hAnsi="宋体" w:cs="宋体"/>
          <w:sz w:val="24"/>
          <w:szCs w:val="24"/>
        </w:rPr>
      </w:pPr>
      <w:r>
        <w:rPr>
          <w:rFonts w:hint="eastAsia" w:ascii="宋体" w:hAnsi="宋体" w:cs="宋体"/>
          <w:sz w:val="24"/>
          <w:szCs w:val="24"/>
        </w:rPr>
        <w:t>监理人及其工作人员不得从与实施工程有关的第三方处获得任何经济利益。</w:t>
      </w:r>
    </w:p>
    <w:p w14:paraId="016B274F">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8.6 保密</w:t>
      </w:r>
    </w:p>
    <w:p w14:paraId="701853E3">
      <w:pPr>
        <w:spacing w:line="550" w:lineRule="exact"/>
        <w:ind w:firstLine="480" w:firstLineChars="200"/>
        <w:rPr>
          <w:rFonts w:ascii="宋体" w:hAnsi="宋体" w:cs="宋体"/>
          <w:sz w:val="24"/>
          <w:szCs w:val="24"/>
        </w:rPr>
      </w:pPr>
      <w:r>
        <w:rPr>
          <w:rFonts w:hint="eastAsia" w:ascii="宋体" w:hAnsi="宋体" w:cs="宋体"/>
          <w:sz w:val="24"/>
          <w:szCs w:val="24"/>
        </w:rPr>
        <w:t>双方不得泄露对方申明的保密资料，亦不得泄露与实施工程有关的第三方所提供的保密资料，保密事项在专用条款中约定。</w:t>
      </w:r>
    </w:p>
    <w:p w14:paraId="0BFD4B96">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8.7 通知</w:t>
      </w:r>
    </w:p>
    <w:p w14:paraId="0758835A">
      <w:pPr>
        <w:spacing w:line="550" w:lineRule="exact"/>
        <w:ind w:firstLine="480" w:firstLineChars="200"/>
        <w:rPr>
          <w:rFonts w:ascii="宋体" w:hAnsi="宋体" w:cs="宋体"/>
          <w:sz w:val="24"/>
          <w:szCs w:val="24"/>
        </w:rPr>
      </w:pPr>
      <w:r>
        <w:rPr>
          <w:rFonts w:hint="eastAsia" w:ascii="宋体" w:hAnsi="宋体" w:cs="宋体"/>
          <w:sz w:val="24"/>
          <w:szCs w:val="24"/>
        </w:rPr>
        <w:t>本合同涉及的通知均应当采用书面形式，并在送达对方时生效，收件人应书面签收。</w:t>
      </w:r>
    </w:p>
    <w:p w14:paraId="5D944CBD">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8.8 著作权</w:t>
      </w:r>
    </w:p>
    <w:p w14:paraId="0AC06C9E">
      <w:pPr>
        <w:spacing w:line="550" w:lineRule="exact"/>
        <w:ind w:firstLine="480" w:firstLineChars="200"/>
        <w:rPr>
          <w:rFonts w:ascii="宋体" w:hAnsi="宋体" w:cs="宋体"/>
          <w:sz w:val="24"/>
          <w:szCs w:val="24"/>
        </w:rPr>
      </w:pPr>
      <w:r>
        <w:rPr>
          <w:rFonts w:hint="eastAsia" w:ascii="宋体" w:hAnsi="宋体" w:cs="宋体"/>
          <w:sz w:val="24"/>
          <w:szCs w:val="24"/>
        </w:rPr>
        <w:t>监理人对其编制的文件拥有著作权。</w:t>
      </w:r>
    </w:p>
    <w:p w14:paraId="34C4D8CF">
      <w:pPr>
        <w:spacing w:line="550" w:lineRule="exact"/>
        <w:ind w:firstLine="480" w:firstLineChars="200"/>
        <w:rPr>
          <w:rFonts w:ascii="宋体" w:hAnsi="宋体" w:cs="宋体"/>
          <w:sz w:val="24"/>
          <w:szCs w:val="24"/>
        </w:rPr>
      </w:pPr>
      <w:r>
        <w:rPr>
          <w:rFonts w:hint="eastAsia" w:ascii="宋体" w:hAnsi="宋体" w:cs="宋体"/>
          <w:sz w:val="24"/>
          <w:szCs w:val="24"/>
        </w:rPr>
        <w:t>监理人可单独或与他人联合出版有关监理与相关服务的资料。除专用条款另有约定外，如果监理人在本合同履行期间及本合同终止后两年内出版涉及本工程的有关监理与相关服务的资料，应当征得委托人的同意。</w:t>
      </w:r>
    </w:p>
    <w:p w14:paraId="7342D924">
      <w:pPr>
        <w:pStyle w:val="16"/>
        <w:spacing w:before="156"/>
        <w:ind w:firstLine="0"/>
        <w:rPr>
          <w:rFonts w:ascii="宋体" w:hAnsi="宋体" w:cs="宋体"/>
          <w:bCs w:val="0"/>
          <w:sz w:val="24"/>
          <w:szCs w:val="24"/>
        </w:rPr>
      </w:pPr>
      <w:bookmarkStart w:id="90" w:name="_Toc429184010"/>
      <w:bookmarkStart w:id="91" w:name="_Toc327891452"/>
      <w:bookmarkStart w:id="92" w:name="_Toc429304406"/>
    </w:p>
    <w:p w14:paraId="381036A1">
      <w:pPr>
        <w:pStyle w:val="4"/>
        <w:numPr>
          <w:ilvl w:val="1"/>
          <w:numId w:val="0"/>
        </w:numPr>
        <w:spacing w:before="0" w:after="240" w:line="560" w:lineRule="exact"/>
        <w:jc w:val="center"/>
        <w:rPr>
          <w:rFonts w:ascii="宋体" w:hAnsi="宋体" w:cs="宋体"/>
          <w:sz w:val="36"/>
          <w:szCs w:val="36"/>
        </w:rPr>
      </w:pPr>
      <w:bookmarkStart w:id="93" w:name="_Toc28290"/>
      <w:r>
        <w:rPr>
          <w:rFonts w:hint="eastAsia" w:ascii="宋体" w:hAnsi="宋体" w:cs="宋体"/>
          <w:sz w:val="36"/>
          <w:szCs w:val="36"/>
        </w:rPr>
        <w:t>第四部分</w:t>
      </w:r>
      <w:bookmarkEnd w:id="90"/>
      <w:bookmarkEnd w:id="91"/>
      <w:bookmarkEnd w:id="92"/>
      <w:r>
        <w:rPr>
          <w:rFonts w:hint="eastAsia" w:ascii="宋体" w:hAnsi="宋体" w:cs="宋体"/>
          <w:sz w:val="36"/>
          <w:szCs w:val="36"/>
        </w:rPr>
        <w:t xml:space="preserve"> 专用条款</w:t>
      </w:r>
      <w:bookmarkEnd w:id="93"/>
    </w:p>
    <w:p w14:paraId="6FF0939D">
      <w:pPr>
        <w:pStyle w:val="5"/>
        <w:numPr>
          <w:ilvl w:val="2"/>
          <w:numId w:val="0"/>
        </w:numPr>
        <w:spacing w:before="240" w:after="0" w:line="560" w:lineRule="exact"/>
        <w:rPr>
          <w:rFonts w:ascii="宋体" w:hAnsi="宋体" w:cs="宋体"/>
          <w:b w:val="0"/>
          <w:bCs w:val="0"/>
          <w:sz w:val="24"/>
          <w:szCs w:val="24"/>
        </w:rPr>
      </w:pPr>
      <w:bookmarkStart w:id="94" w:name="_Toc429304407"/>
      <w:bookmarkStart w:id="95" w:name="_Toc429184011"/>
      <w:bookmarkStart w:id="96" w:name="_Toc25491"/>
      <w:bookmarkStart w:id="97" w:name="_Toc327891453"/>
      <w:r>
        <w:rPr>
          <w:rFonts w:hint="eastAsia" w:ascii="宋体" w:hAnsi="宋体" w:cs="宋体"/>
          <w:b w:val="0"/>
          <w:bCs w:val="0"/>
          <w:sz w:val="24"/>
          <w:szCs w:val="24"/>
        </w:rPr>
        <w:t>1 定义与解释</w:t>
      </w:r>
      <w:bookmarkEnd w:id="94"/>
      <w:bookmarkEnd w:id="95"/>
      <w:bookmarkEnd w:id="96"/>
      <w:bookmarkEnd w:id="97"/>
    </w:p>
    <w:p w14:paraId="0688C5C9">
      <w:pPr>
        <w:pStyle w:val="52"/>
        <w:spacing w:line="560" w:lineRule="exact"/>
        <w:ind w:left="0" w:leftChars="0" w:firstLine="0" w:firstLineChars="0"/>
        <w:rPr>
          <w:rFonts w:ascii="宋体" w:hAnsi="宋体" w:cs="宋体"/>
          <w:snapToGrid w:val="0"/>
          <w:kern w:val="0"/>
          <w:sz w:val="24"/>
          <w:szCs w:val="24"/>
        </w:rPr>
      </w:pPr>
      <w:r>
        <w:rPr>
          <w:rFonts w:hint="eastAsia" w:ascii="宋体" w:hAnsi="宋体" w:cs="宋体"/>
          <w:snapToGrid w:val="0"/>
          <w:kern w:val="0"/>
          <w:sz w:val="24"/>
          <w:szCs w:val="24"/>
        </w:rPr>
        <w:t xml:space="preserve">   1.1定义</w:t>
      </w:r>
    </w:p>
    <w:p w14:paraId="6C7D15AF">
      <w:pPr>
        <w:pStyle w:val="169"/>
        <w:spacing w:line="560" w:lineRule="exact"/>
        <w:ind w:firstLine="480" w:firstLineChars="200"/>
        <w:jc w:val="left"/>
        <w:rPr>
          <w:rFonts w:ascii="宋体" w:hAnsi="宋体" w:cs="宋体"/>
          <w:sz w:val="24"/>
          <w:u w:val="single"/>
        </w:rPr>
      </w:pPr>
      <w:r>
        <w:rPr>
          <w:rFonts w:hint="eastAsia" w:ascii="宋体" w:hAnsi="宋体" w:cs="宋体"/>
          <w:sz w:val="24"/>
        </w:rPr>
        <w:t>增加定义</w:t>
      </w:r>
      <w:r>
        <w:rPr>
          <w:rFonts w:hint="eastAsia" w:ascii="宋体" w:hAnsi="宋体" w:cs="宋体"/>
          <w:sz w:val="24"/>
          <w:u w:val="single"/>
        </w:rPr>
        <w:t xml:space="preserve"> 1.1.25专用条款填写“/”是指，合同当事人在专用条款中明确，其相对应的通用条款不适用于本合同项目，其他填写“/”的合同条款，是指该条款中“/”部分的内容不适用于本合同项目。</w:t>
      </w:r>
    </w:p>
    <w:p w14:paraId="538124F3">
      <w:pPr>
        <w:pStyle w:val="169"/>
        <w:spacing w:line="560" w:lineRule="exact"/>
        <w:ind w:firstLine="480" w:firstLineChars="200"/>
        <w:jc w:val="left"/>
        <w:rPr>
          <w:rFonts w:ascii="宋体" w:hAnsi="宋体" w:cs="宋体"/>
          <w:snapToGrid w:val="0"/>
          <w:kern w:val="0"/>
          <w:sz w:val="24"/>
        </w:rPr>
      </w:pPr>
      <w:r>
        <w:rPr>
          <w:rFonts w:hint="eastAsia" w:ascii="宋体" w:hAnsi="宋体" w:cs="宋体"/>
          <w:sz w:val="24"/>
          <w:u w:val="single"/>
        </w:rPr>
        <w:t>1.1.26合同条款中“</w:t>
      </w:r>
      <w:r>
        <w:rPr>
          <w:rFonts w:hint="eastAsia" w:ascii="宋体" w:hAnsi="宋体" w:cs="宋体"/>
          <w:sz w:val="24"/>
          <w:u w:val="single"/>
        </w:rPr>
        <w:sym w:font="Wingdings 2" w:char="0052"/>
      </w:r>
      <w:r>
        <w:rPr>
          <w:rFonts w:hint="eastAsia" w:ascii="宋体" w:hAnsi="宋体" w:cs="宋体"/>
          <w:sz w:val="24"/>
          <w:u w:val="single"/>
        </w:rPr>
        <w:t>”“</w:t>
      </w:r>
      <w:r>
        <w:rPr>
          <w:rFonts w:ascii="Wingdings 2" w:hAnsi="Wingdings 2"/>
          <w:szCs w:val="21"/>
          <w:u w:val="single"/>
        </w:rPr>
        <w:t></w:t>
      </w:r>
      <w:r>
        <w:rPr>
          <w:rFonts w:hint="eastAsia" w:ascii="宋体" w:hAnsi="宋体"/>
          <w:szCs w:val="21"/>
          <w:u w:val="single"/>
        </w:rPr>
        <w:t xml:space="preserve"> </w:t>
      </w:r>
      <w:r>
        <w:rPr>
          <w:rFonts w:hint="eastAsia" w:ascii="宋体" w:hAnsi="宋体" w:cs="宋体"/>
          <w:sz w:val="24"/>
          <w:u w:val="single"/>
        </w:rPr>
        <w:t>”，属于本合同项目适用条款；</w:t>
      </w:r>
      <w:r>
        <w:rPr>
          <w:rFonts w:hint="eastAsia" w:ascii="宋体" w:hAnsi="宋体" w:cs="宋体"/>
          <w:sz w:val="24"/>
          <w:u w:val="single"/>
        </w:rPr>
        <w:sym w:font="Wingdings 2" w:char="00A3"/>
      </w:r>
      <w:r>
        <w:rPr>
          <w:rFonts w:hint="eastAsia" w:ascii="宋体" w:hAnsi="宋体" w:cs="宋体"/>
          <w:sz w:val="24"/>
          <w:u w:val="single"/>
        </w:rPr>
        <w:t>则不属于本合同项目适用条款。</w:t>
      </w:r>
    </w:p>
    <w:p w14:paraId="7783FF17">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1.2  解释</w:t>
      </w:r>
    </w:p>
    <w:p w14:paraId="3593A9A9">
      <w:pPr>
        <w:spacing w:line="560" w:lineRule="exact"/>
        <w:ind w:firstLine="480" w:firstLineChars="200"/>
        <w:rPr>
          <w:rFonts w:ascii="宋体" w:hAnsi="宋体" w:cs="宋体"/>
          <w:sz w:val="24"/>
          <w:szCs w:val="24"/>
        </w:rPr>
      </w:pPr>
      <w:r>
        <w:rPr>
          <w:rFonts w:hint="eastAsia" w:ascii="宋体" w:hAnsi="宋体" w:cs="宋体"/>
          <w:sz w:val="24"/>
          <w:szCs w:val="24"/>
        </w:rPr>
        <w:t>1.2.2 约定本合同文件的解释顺序为：见第一部分协议书。</w:t>
      </w:r>
    </w:p>
    <w:p w14:paraId="5423FA3F">
      <w:pPr>
        <w:pStyle w:val="5"/>
        <w:numPr>
          <w:ilvl w:val="2"/>
          <w:numId w:val="0"/>
        </w:numPr>
        <w:adjustRightInd w:val="0"/>
        <w:snapToGrid w:val="0"/>
        <w:spacing w:before="240" w:after="120" w:line="560" w:lineRule="exact"/>
        <w:rPr>
          <w:rFonts w:ascii="宋体" w:hAnsi="宋体" w:cs="宋体"/>
          <w:b w:val="0"/>
          <w:bCs w:val="0"/>
          <w:sz w:val="24"/>
          <w:szCs w:val="24"/>
        </w:rPr>
      </w:pPr>
      <w:bookmarkStart w:id="98" w:name="_Toc327891454"/>
      <w:bookmarkStart w:id="99" w:name="_Toc429304408"/>
      <w:bookmarkStart w:id="100" w:name="_Toc429184012"/>
      <w:bookmarkStart w:id="101" w:name="_Toc8083"/>
      <w:r>
        <w:rPr>
          <w:rFonts w:hint="eastAsia" w:ascii="宋体" w:hAnsi="宋体" w:cs="宋体"/>
          <w:b w:val="0"/>
          <w:bCs w:val="0"/>
          <w:sz w:val="24"/>
          <w:szCs w:val="24"/>
        </w:rPr>
        <w:t>2 监理人义务</w:t>
      </w:r>
      <w:bookmarkEnd w:id="98"/>
      <w:bookmarkEnd w:id="99"/>
      <w:bookmarkEnd w:id="100"/>
      <w:bookmarkEnd w:id="101"/>
    </w:p>
    <w:p w14:paraId="473F665F">
      <w:pPr>
        <w:adjustRightInd w:val="0"/>
        <w:snapToGrid w:val="0"/>
        <w:spacing w:before="20" w:after="20" w:line="560" w:lineRule="exact"/>
        <w:ind w:firstLine="480" w:firstLineChars="200"/>
        <w:rPr>
          <w:rFonts w:ascii="宋体" w:hAnsi="宋体" w:cs="宋体"/>
          <w:kern w:val="18"/>
          <w:sz w:val="24"/>
          <w:szCs w:val="24"/>
        </w:rPr>
      </w:pPr>
      <w:bookmarkStart w:id="102" w:name="_Toc327891455"/>
      <w:r>
        <w:rPr>
          <w:rFonts w:hint="eastAsia" w:ascii="宋体" w:hAnsi="宋体" w:cs="宋体"/>
          <w:kern w:val="18"/>
          <w:sz w:val="24"/>
          <w:szCs w:val="24"/>
        </w:rPr>
        <w:t>2.1 监理的范围和内容</w:t>
      </w:r>
    </w:p>
    <w:p w14:paraId="57919149">
      <w:pPr>
        <w:spacing w:line="560" w:lineRule="exact"/>
        <w:ind w:firstLine="480" w:firstLineChars="200"/>
        <w:rPr>
          <w:rFonts w:ascii="宋体" w:hAnsi="宋体" w:cs="宋体"/>
          <w:sz w:val="24"/>
          <w:szCs w:val="24"/>
        </w:rPr>
      </w:pPr>
      <w:r>
        <w:rPr>
          <w:rFonts w:hint="eastAsia" w:ascii="宋体" w:hAnsi="宋体" w:cs="宋体"/>
          <w:sz w:val="24"/>
          <w:szCs w:val="24"/>
        </w:rPr>
        <w:t>2.1.1 监理范围包括：</w:t>
      </w:r>
    </w:p>
    <w:p w14:paraId="1A7B264D">
      <w:pPr>
        <w:spacing w:line="560" w:lineRule="exact"/>
        <w:ind w:firstLine="480" w:firstLineChars="200"/>
        <w:rPr>
          <w:rFonts w:ascii="宋体" w:hAnsi="宋体" w:cs="宋体"/>
          <w:sz w:val="24"/>
          <w:szCs w:val="24"/>
        </w:rPr>
      </w:pPr>
      <w:r>
        <w:rPr>
          <w:rFonts w:hint="eastAsia" w:ascii="宋体" w:hAnsi="宋体" w:cs="宋体"/>
          <w:sz w:val="24"/>
          <w:szCs w:val="24"/>
        </w:rPr>
        <w:t>本工程监理的范围不仅限于：</w:t>
      </w:r>
    </w:p>
    <w:p w14:paraId="5E5C1CDD">
      <w:pPr>
        <w:adjustRightInd w:val="0"/>
        <w:snapToGrid w:val="0"/>
        <w:spacing w:before="20" w:after="20" w:line="560" w:lineRule="exact"/>
        <w:ind w:firstLine="480" w:firstLineChars="200"/>
        <w:rPr>
          <w:rFonts w:ascii="宋体" w:hAnsi="宋体" w:cs="宋体"/>
          <w:sz w:val="24"/>
          <w:szCs w:val="24"/>
          <w:u w:val="single"/>
        </w:rPr>
      </w:pPr>
      <w:r>
        <w:rPr>
          <w:rFonts w:hint="eastAsia" w:ascii="宋体" w:hAnsi="宋体" w:cs="宋体"/>
          <w:sz w:val="24"/>
          <w:szCs w:val="24"/>
          <w:u w:val="single"/>
        </w:rPr>
        <w:t>施工阶段、保修阶段（2年）的监理及相关服务</w:t>
      </w:r>
    </w:p>
    <w:p w14:paraId="58CDB8FA">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2.2监理依据</w:t>
      </w:r>
    </w:p>
    <w:p w14:paraId="47E9F690">
      <w:pPr>
        <w:spacing w:line="560" w:lineRule="exact"/>
        <w:ind w:firstLine="480" w:firstLineChars="200"/>
        <w:rPr>
          <w:rFonts w:ascii="宋体" w:hAnsi="宋体" w:cs="宋体"/>
          <w:sz w:val="24"/>
          <w:szCs w:val="24"/>
        </w:rPr>
      </w:pPr>
      <w:r>
        <w:rPr>
          <w:rFonts w:hint="eastAsia" w:ascii="宋体" w:hAnsi="宋体" w:cs="宋体"/>
          <w:sz w:val="24"/>
          <w:szCs w:val="24"/>
        </w:rPr>
        <w:t>2.2.1监理依据包括：</w:t>
      </w:r>
    </w:p>
    <w:p w14:paraId="3FC52431">
      <w:pPr>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⑴《建设工程监理规范》（GB50319-2013）《深圳市施工监理规程》《深圳经济特区建设工程监理条例》；</w:t>
      </w:r>
    </w:p>
    <w:p w14:paraId="2C358DA2">
      <w:pPr>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⑵国家和地方现行的建设工程质量评定标准、设计及施工验收规范；</w:t>
      </w:r>
    </w:p>
    <w:p w14:paraId="5580F44A">
      <w:pPr>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⑶经批准的施工图纸及说明，以及经图纸会审确定的修改设计通知书；</w:t>
      </w:r>
    </w:p>
    <w:p w14:paraId="3F5F6ABB">
      <w:pPr>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⑷本工程的设计、施工、安装招投标文件及合同；</w:t>
      </w:r>
    </w:p>
    <w:p w14:paraId="5F5300F1">
      <w:pPr>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⑸委托人发出的有关本工程的指令；</w:t>
      </w:r>
    </w:p>
    <w:p w14:paraId="26F46534">
      <w:pPr>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⑹委托人制定的有关本工程的规定。</w:t>
      </w:r>
    </w:p>
    <w:p w14:paraId="4C85B36E">
      <w:pPr>
        <w:spacing w:line="560" w:lineRule="exact"/>
        <w:ind w:firstLine="480" w:firstLineChars="200"/>
        <w:rPr>
          <w:rFonts w:ascii="宋体" w:hAnsi="宋体" w:cs="宋体"/>
          <w:sz w:val="24"/>
          <w:szCs w:val="24"/>
        </w:rPr>
      </w:pPr>
      <w:r>
        <w:rPr>
          <w:rFonts w:hint="eastAsia" w:ascii="宋体" w:hAnsi="宋体" w:cs="宋体"/>
          <w:sz w:val="24"/>
          <w:szCs w:val="24"/>
        </w:rPr>
        <w:t>2.2.2相关服务依据包括：</w:t>
      </w:r>
      <w:r>
        <w:rPr>
          <w:rFonts w:hint="eastAsia" w:ascii="宋体" w:hAnsi="宋体" w:cs="宋体"/>
          <w:sz w:val="24"/>
          <w:szCs w:val="24"/>
          <w:u w:val="single"/>
        </w:rPr>
        <w:t>/</w:t>
      </w:r>
      <w:r>
        <w:rPr>
          <w:rFonts w:hint="eastAsia" w:ascii="宋体" w:hAnsi="宋体" w:cs="宋体"/>
          <w:sz w:val="24"/>
          <w:szCs w:val="24"/>
        </w:rPr>
        <w:t>。</w:t>
      </w:r>
    </w:p>
    <w:p w14:paraId="3B4F7B95">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2.3项目机构和人员</w:t>
      </w:r>
    </w:p>
    <w:p w14:paraId="2B5DCE19">
      <w:pPr>
        <w:spacing w:line="560" w:lineRule="exact"/>
        <w:ind w:firstLine="480" w:firstLineChars="200"/>
        <w:rPr>
          <w:rFonts w:ascii="宋体" w:hAnsi="宋体" w:cs="宋体"/>
          <w:sz w:val="24"/>
          <w:szCs w:val="24"/>
          <w:u w:val="single"/>
        </w:rPr>
      </w:pPr>
      <w:r>
        <w:rPr>
          <w:rFonts w:hint="eastAsia" w:ascii="宋体" w:hAnsi="宋体" w:cs="宋体"/>
          <w:sz w:val="24"/>
          <w:szCs w:val="24"/>
        </w:rPr>
        <w:t>2.3.4更换监理服务人员的其他情形：</w:t>
      </w:r>
      <w:r>
        <w:rPr>
          <w:rFonts w:hint="eastAsia" w:ascii="宋体" w:hAnsi="宋体" w:cs="宋体"/>
          <w:sz w:val="24"/>
          <w:szCs w:val="24"/>
          <w:u w:val="single"/>
        </w:rPr>
        <w:t>除通用条款规定的情形外，监理人员有以下情形的，委托人可提出更换监理服务人员，监理人应在三个工作日内更换相应监理服务人员：⑴.长期不到位；⑵.责任心不强，不能实际履行职责的；⑶.现场有重大安全、质量事故的；⑷.建设主管部门记不良行为记录的；⑸.不能常驻现场的，不参加监理例会的。</w:t>
      </w:r>
    </w:p>
    <w:p w14:paraId="41258277">
      <w:pPr>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工程实施过程中，当总监理工程师及专业监理工程师需要调整时，监理人应书面通知委托人和承包人并征得委托人的同意。当委托人要求更换监理人员时，监理人必须在3日内提供替换监理人员的有关资料，经委托人书面认可后3日内派驻现场。若委托人发现监理人的机构人员不完全或不按监理合同履行监理义务或职责，委托人有权要求监理人更换监理人员并向建设主管部门报告，并将其不良行为予以公告，直至终止合同，且监理人应当向委托人承担违约责任，免收部分或全部监理酬金，支付违约金并承担赔偿责任，由此产生的其他后果由监理人承担相应法律责任。</w:t>
      </w:r>
    </w:p>
    <w:p w14:paraId="2C9E7A3F">
      <w:pPr>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2.4履行职责</w:t>
      </w:r>
    </w:p>
    <w:p w14:paraId="0AC4CDD2">
      <w:pPr>
        <w:spacing w:line="560" w:lineRule="exact"/>
        <w:ind w:firstLine="480" w:firstLineChars="200"/>
        <w:rPr>
          <w:rFonts w:ascii="宋体" w:hAnsi="宋体" w:cs="宋体"/>
          <w:sz w:val="24"/>
          <w:szCs w:val="24"/>
          <w:u w:val="single"/>
        </w:rPr>
      </w:pPr>
      <w:r>
        <w:rPr>
          <w:rFonts w:hint="eastAsia" w:ascii="宋体" w:hAnsi="宋体" w:cs="宋体"/>
          <w:sz w:val="24"/>
          <w:szCs w:val="24"/>
        </w:rPr>
        <w:t>2.4.3对监理人的授权范围：</w:t>
      </w:r>
      <w:r>
        <w:rPr>
          <w:rFonts w:hint="eastAsia" w:ascii="宋体" w:hAnsi="宋体" w:cs="宋体"/>
          <w:sz w:val="24"/>
          <w:szCs w:val="24"/>
          <w:u w:val="single"/>
        </w:rPr>
        <w:t>委托人不授权监理人独立处理委托人与承包人所签订的合同的变更事宜，有关工程延期和（或）工程变更的任何事项，监理人需书面请示委托人并取得委托人书面批准后，方可向承包人发布变更通知。</w:t>
      </w:r>
    </w:p>
    <w:p w14:paraId="596FDED7">
      <w:pPr>
        <w:spacing w:line="560" w:lineRule="exact"/>
        <w:ind w:firstLine="480" w:firstLineChars="200"/>
        <w:rPr>
          <w:rFonts w:ascii="宋体" w:hAnsi="宋体" w:cs="宋体"/>
          <w:sz w:val="24"/>
          <w:szCs w:val="24"/>
        </w:rPr>
      </w:pPr>
      <w:r>
        <w:rPr>
          <w:rFonts w:hint="eastAsia" w:ascii="宋体" w:hAnsi="宋体" w:cs="宋体"/>
          <w:sz w:val="24"/>
          <w:szCs w:val="24"/>
        </w:rPr>
        <w:t>在涉及工程延期</w:t>
      </w:r>
      <w:r>
        <w:rPr>
          <w:rFonts w:hint="eastAsia" w:ascii="宋体" w:hAnsi="宋体" w:cs="宋体"/>
          <w:sz w:val="24"/>
          <w:szCs w:val="24"/>
          <w:u w:val="single"/>
        </w:rPr>
        <w:t>/</w:t>
      </w:r>
      <w:r>
        <w:rPr>
          <w:rFonts w:hint="eastAsia" w:ascii="宋体" w:hAnsi="宋体" w:cs="宋体"/>
          <w:sz w:val="24"/>
          <w:szCs w:val="24"/>
        </w:rPr>
        <w:t>天内和（或）金额</w:t>
      </w:r>
      <w:r>
        <w:rPr>
          <w:rFonts w:hint="eastAsia" w:ascii="宋体" w:hAnsi="宋体" w:cs="宋体"/>
          <w:sz w:val="24"/>
          <w:szCs w:val="24"/>
          <w:u w:val="single"/>
        </w:rPr>
        <w:t>/</w:t>
      </w:r>
      <w:r>
        <w:rPr>
          <w:rFonts w:hint="eastAsia" w:ascii="宋体" w:hAnsi="宋体" w:cs="宋体"/>
          <w:sz w:val="24"/>
          <w:szCs w:val="24"/>
        </w:rPr>
        <w:t>万元内的变更，监理人不需请示委托人即可向承包人发布变更通知。</w:t>
      </w:r>
    </w:p>
    <w:p w14:paraId="33780979">
      <w:pPr>
        <w:spacing w:line="560" w:lineRule="exact"/>
        <w:ind w:firstLine="480" w:firstLineChars="200"/>
        <w:rPr>
          <w:rFonts w:ascii="宋体" w:hAnsi="宋体" w:cs="宋体"/>
          <w:sz w:val="24"/>
          <w:szCs w:val="24"/>
          <w:u w:val="single"/>
        </w:rPr>
      </w:pPr>
      <w:r>
        <w:rPr>
          <w:rFonts w:hint="eastAsia" w:ascii="宋体" w:hAnsi="宋体" w:cs="宋体"/>
          <w:sz w:val="24"/>
          <w:szCs w:val="24"/>
        </w:rPr>
        <w:t>2.4.4监理人有权要求承包人调换其人员的限制条件：</w:t>
      </w:r>
      <w:r>
        <w:rPr>
          <w:rFonts w:hint="eastAsia" w:ascii="宋体" w:hAnsi="宋体" w:cs="宋体"/>
          <w:sz w:val="24"/>
          <w:szCs w:val="24"/>
          <w:u w:val="single"/>
        </w:rPr>
        <w:t>监理人须事先取得委托人的书面同意后，方可指令承包人调换其人员。</w:t>
      </w:r>
    </w:p>
    <w:p w14:paraId="39A49309">
      <w:pPr>
        <w:adjustRightInd w:val="0"/>
        <w:snapToGrid w:val="0"/>
        <w:spacing w:before="20" w:after="20" w:line="560" w:lineRule="exact"/>
        <w:ind w:firstLine="480" w:firstLineChars="200"/>
        <w:rPr>
          <w:rFonts w:ascii="宋体" w:hAnsi="宋体" w:cs="宋体"/>
          <w:kern w:val="18"/>
          <w:sz w:val="24"/>
          <w:szCs w:val="24"/>
          <w:highlight w:val="none"/>
        </w:rPr>
      </w:pPr>
      <w:r>
        <w:rPr>
          <w:rFonts w:hint="eastAsia" w:ascii="宋体" w:hAnsi="宋体" w:cs="宋体"/>
          <w:kern w:val="18"/>
          <w:sz w:val="24"/>
          <w:szCs w:val="24"/>
          <w:highlight w:val="none"/>
        </w:rPr>
        <w:t>2.5提交报告</w:t>
      </w:r>
    </w:p>
    <w:p w14:paraId="12B9F35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监理人应提交报告的种类、时间和份数：</w:t>
      </w:r>
    </w:p>
    <w:p w14:paraId="15CDF94C">
      <w:pPr>
        <w:adjustRightInd w:val="0"/>
        <w:snapToGrid w:val="0"/>
        <w:spacing w:line="360" w:lineRule="auto"/>
        <w:ind w:firstLine="480" w:firstLineChars="200"/>
        <w:jc w:val="left"/>
        <w:rPr>
          <w:rFonts w:ascii="宋体" w:hAnsi="宋体"/>
          <w:snapToGrid w:val="0"/>
          <w:kern w:val="0"/>
          <w:szCs w:val="21"/>
          <w:u w:val="single"/>
        </w:rPr>
      </w:pPr>
      <w:r>
        <w:rPr>
          <w:rFonts w:hint="eastAsia" w:ascii="宋体" w:hAnsi="宋体" w:cs="宋体"/>
          <w:sz w:val="24"/>
          <w:szCs w:val="24"/>
          <w:highlight w:val="none"/>
          <w:u w:val="single"/>
        </w:rPr>
        <w:t>⑴ 监理规划（细则），在合同生效后第一次工地会议7天前报委托人，份数为2份；⑵ 监理周报，在每周五上午报送委托人，份数为2份；⑶ 专项报告，按相关要求报送；⑷每周工程例会记录或相关专题会议记录，在会议结束后2个日历天内整理完毕并发至参会单位。</w:t>
      </w:r>
    </w:p>
    <w:p w14:paraId="7ED54DEF">
      <w:pPr>
        <w:adjustRightInd w:val="0"/>
        <w:snapToGrid w:val="0"/>
        <w:spacing w:before="20" w:after="20" w:line="560" w:lineRule="exact"/>
        <w:ind w:firstLine="480" w:firstLineChars="200"/>
        <w:rPr>
          <w:rFonts w:ascii="宋体" w:hAnsi="宋体" w:cs="宋体"/>
          <w:kern w:val="18"/>
          <w:sz w:val="24"/>
          <w:szCs w:val="24"/>
          <w:highlight w:val="none"/>
        </w:rPr>
      </w:pPr>
      <w:r>
        <w:rPr>
          <w:rFonts w:hint="eastAsia" w:ascii="宋体" w:hAnsi="宋体" w:cs="宋体"/>
          <w:kern w:val="18"/>
          <w:sz w:val="24"/>
          <w:szCs w:val="24"/>
          <w:highlight w:val="none"/>
        </w:rPr>
        <w:t>2.7 使用委托人的财产</w:t>
      </w:r>
    </w:p>
    <w:p w14:paraId="52EAC2B5">
      <w:pPr>
        <w:adjustRightInd w:val="0"/>
        <w:snapToGrid w:val="0"/>
        <w:spacing w:line="56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委托人无偿提供的房屋、设备的所有权属于：</w:t>
      </w:r>
      <w:r>
        <w:rPr>
          <w:rFonts w:hint="eastAsia" w:ascii="宋体" w:hAnsi="宋体" w:cs="宋体"/>
          <w:kern w:val="18"/>
          <w:sz w:val="24"/>
          <w:szCs w:val="24"/>
          <w:highlight w:val="none"/>
          <w:u w:val="single"/>
        </w:rPr>
        <w:t>委托人</w:t>
      </w:r>
      <w:r>
        <w:rPr>
          <w:rFonts w:hint="eastAsia" w:ascii="宋体" w:hAnsi="宋体" w:cs="宋体"/>
          <w:sz w:val="24"/>
          <w:szCs w:val="24"/>
          <w:highlight w:val="none"/>
        </w:rPr>
        <w:t>。监理人应在本合同终止后</w:t>
      </w:r>
      <w:r>
        <w:rPr>
          <w:rFonts w:hint="eastAsia" w:ascii="宋体" w:hAnsi="宋体" w:cs="宋体"/>
          <w:kern w:val="18"/>
          <w:sz w:val="24"/>
          <w:szCs w:val="24"/>
          <w:highlight w:val="none"/>
          <w:u w:val="single"/>
        </w:rPr>
        <w:t xml:space="preserve">90 </w:t>
      </w:r>
      <w:r>
        <w:rPr>
          <w:rFonts w:hint="eastAsia" w:ascii="宋体" w:hAnsi="宋体" w:cs="宋体"/>
          <w:sz w:val="24"/>
          <w:szCs w:val="24"/>
          <w:highlight w:val="none"/>
        </w:rPr>
        <w:t>天内移交委托人无偿提供的房屋、设备。</w:t>
      </w:r>
    </w:p>
    <w:p w14:paraId="2561C668">
      <w:pPr>
        <w:pStyle w:val="5"/>
        <w:numPr>
          <w:ilvl w:val="2"/>
          <w:numId w:val="0"/>
        </w:numPr>
        <w:adjustRightInd w:val="0"/>
        <w:snapToGrid w:val="0"/>
        <w:spacing w:before="240" w:after="120" w:line="560" w:lineRule="exact"/>
        <w:rPr>
          <w:rFonts w:ascii="宋体" w:hAnsi="宋体" w:cs="宋体"/>
          <w:b w:val="0"/>
          <w:bCs w:val="0"/>
          <w:sz w:val="24"/>
          <w:szCs w:val="24"/>
        </w:rPr>
      </w:pPr>
      <w:bookmarkStart w:id="103" w:name="_Toc429184013"/>
      <w:bookmarkStart w:id="104" w:name="_Toc429304409"/>
      <w:bookmarkStart w:id="105" w:name="_Toc25070"/>
      <w:r>
        <w:rPr>
          <w:rFonts w:hint="eastAsia" w:ascii="宋体" w:hAnsi="宋体" w:cs="宋体"/>
          <w:b w:val="0"/>
          <w:bCs w:val="0"/>
          <w:sz w:val="24"/>
          <w:szCs w:val="24"/>
        </w:rPr>
        <w:t>3 委托人义务</w:t>
      </w:r>
      <w:bookmarkEnd w:id="102"/>
      <w:bookmarkEnd w:id="103"/>
      <w:bookmarkEnd w:id="104"/>
      <w:bookmarkEnd w:id="105"/>
    </w:p>
    <w:p w14:paraId="20E1D20F">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3.6 答复</w:t>
      </w:r>
    </w:p>
    <w:p w14:paraId="7CDDEAEC">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委托人同意在</w:t>
      </w:r>
      <w:r>
        <w:rPr>
          <w:rFonts w:hint="eastAsia" w:ascii="宋体" w:hAnsi="宋体" w:cs="宋体"/>
          <w:kern w:val="18"/>
          <w:sz w:val="24"/>
          <w:szCs w:val="24"/>
          <w:u w:val="single"/>
        </w:rPr>
        <w:t>10</w:t>
      </w:r>
      <w:r>
        <w:rPr>
          <w:rFonts w:hint="eastAsia" w:ascii="宋体" w:hAnsi="宋体" w:cs="宋体"/>
          <w:sz w:val="24"/>
          <w:szCs w:val="24"/>
        </w:rPr>
        <w:t>天内，对监理人书面提交并要求做出决定的事宜给予书面答复。</w:t>
      </w:r>
    </w:p>
    <w:p w14:paraId="440C61F2">
      <w:pPr>
        <w:pStyle w:val="5"/>
        <w:numPr>
          <w:ilvl w:val="2"/>
          <w:numId w:val="0"/>
        </w:numPr>
        <w:adjustRightInd w:val="0"/>
        <w:snapToGrid w:val="0"/>
        <w:spacing w:before="240" w:after="120" w:line="560" w:lineRule="exact"/>
        <w:rPr>
          <w:rFonts w:ascii="宋体" w:hAnsi="宋体" w:cs="宋体"/>
          <w:b w:val="0"/>
          <w:bCs w:val="0"/>
          <w:sz w:val="24"/>
          <w:szCs w:val="24"/>
        </w:rPr>
      </w:pPr>
      <w:bookmarkStart w:id="106" w:name="_Toc429184014"/>
      <w:bookmarkStart w:id="107" w:name="_Toc429304410"/>
      <w:bookmarkStart w:id="108" w:name="_Toc327891456"/>
      <w:bookmarkStart w:id="109" w:name="_Toc8184"/>
      <w:r>
        <w:rPr>
          <w:rFonts w:hint="eastAsia" w:ascii="宋体" w:hAnsi="宋体" w:cs="宋体"/>
          <w:b w:val="0"/>
          <w:bCs w:val="0"/>
          <w:sz w:val="24"/>
          <w:szCs w:val="24"/>
        </w:rPr>
        <w:t>4 违约责任</w:t>
      </w:r>
      <w:bookmarkEnd w:id="106"/>
      <w:bookmarkEnd w:id="107"/>
      <w:bookmarkEnd w:id="108"/>
      <w:bookmarkEnd w:id="109"/>
    </w:p>
    <w:p w14:paraId="4073CD85">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4.1 监理人的违约责任</w:t>
      </w:r>
    </w:p>
    <w:p w14:paraId="4D3920CC">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4.1.1监理人赔偿金额按下列方法确定：</w:t>
      </w:r>
    </w:p>
    <w:p w14:paraId="4357A68B">
      <w:pPr>
        <w:adjustRightInd w:val="0"/>
        <w:snapToGrid w:val="0"/>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赔偿金＝直接经济损失×正常工作酬金÷工程概算投资额（或建筑安装工程费）</w:t>
      </w:r>
    </w:p>
    <w:p w14:paraId="04465CCA">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4.2 委托人的违约责任</w:t>
      </w:r>
    </w:p>
    <w:p w14:paraId="73057109">
      <w:pPr>
        <w:pStyle w:val="52"/>
        <w:spacing w:before="20" w:after="20" w:line="560" w:lineRule="exact"/>
        <w:ind w:left="0" w:leftChars="0" w:firstLine="480"/>
        <w:rPr>
          <w:rFonts w:ascii="宋体" w:hAnsi="宋体" w:cs="宋体"/>
          <w:kern w:val="18"/>
          <w:sz w:val="24"/>
          <w:szCs w:val="24"/>
        </w:rPr>
      </w:pPr>
      <w:r>
        <w:rPr>
          <w:rFonts w:hint="eastAsia" w:ascii="宋体" w:hAnsi="宋体" w:cs="宋体"/>
          <w:sz w:val="24"/>
          <w:szCs w:val="24"/>
        </w:rPr>
        <w:t>4.2.2 委托人向监理人的索赔不成立时，应赔偿监理人由此引起的费用：</w:t>
      </w:r>
      <w:r>
        <w:rPr>
          <w:rFonts w:hint="eastAsia" w:ascii="宋体" w:hAnsi="宋体" w:cs="宋体"/>
          <w:sz w:val="24"/>
          <w:szCs w:val="24"/>
          <w:u w:val="single"/>
        </w:rPr>
        <w:t>/</w:t>
      </w:r>
      <w:r>
        <w:rPr>
          <w:rFonts w:hint="eastAsia" w:ascii="宋体" w:hAnsi="宋体" w:cs="宋体"/>
          <w:sz w:val="24"/>
          <w:szCs w:val="24"/>
          <w:u w:val="single"/>
        </w:rPr>
        <w:tab/>
      </w:r>
      <w:r>
        <w:rPr>
          <w:rFonts w:hint="eastAsia" w:ascii="宋体" w:hAnsi="宋体" w:cs="宋体"/>
          <w:sz w:val="24"/>
          <w:szCs w:val="24"/>
        </w:rPr>
        <w:t>。</w:t>
      </w:r>
    </w:p>
    <w:p w14:paraId="36DB1B4B">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4.2.3 委托人逾期付款利息按下列方法确定：</w:t>
      </w:r>
    </w:p>
    <w:p w14:paraId="12FF7B93">
      <w:pPr>
        <w:topLinePunct/>
        <w:spacing w:line="560" w:lineRule="exact"/>
        <w:ind w:firstLine="480" w:firstLineChars="200"/>
        <w:rPr>
          <w:rFonts w:ascii="宋体" w:hAnsi="宋体" w:cs="宋体"/>
          <w:sz w:val="24"/>
          <w:szCs w:val="24"/>
          <w:u w:val="single"/>
        </w:rPr>
      </w:pPr>
      <w:r>
        <w:rPr>
          <w:rFonts w:hint="eastAsia" w:ascii="宋体" w:hAnsi="宋体" w:cs="宋体"/>
          <w:sz w:val="24"/>
          <w:szCs w:val="24"/>
          <w:u w:val="single"/>
        </w:rPr>
        <w:t>/</w:t>
      </w:r>
    </w:p>
    <w:p w14:paraId="24366737">
      <w:pPr>
        <w:topLinePunct/>
        <w:spacing w:line="560" w:lineRule="exact"/>
        <w:ind w:firstLine="480" w:firstLineChars="200"/>
        <w:rPr>
          <w:rFonts w:ascii="宋体" w:hAnsi="宋体" w:cs="宋体"/>
          <w:sz w:val="24"/>
          <w:szCs w:val="24"/>
        </w:rPr>
      </w:pPr>
      <w:r>
        <w:rPr>
          <w:rFonts w:hint="eastAsia" w:ascii="宋体" w:hAnsi="宋体" w:cs="宋体"/>
          <w:sz w:val="24"/>
          <w:szCs w:val="24"/>
        </w:rPr>
        <w:t xml:space="preserve">4.3 其他 </w:t>
      </w:r>
    </w:p>
    <w:p w14:paraId="6E18528D">
      <w:pPr>
        <w:adjustRightInd w:val="0"/>
        <w:snapToGrid w:val="0"/>
        <w:spacing w:line="560" w:lineRule="exact"/>
        <w:ind w:firstLine="480" w:firstLineChars="200"/>
        <w:rPr>
          <w:rFonts w:hint="eastAsia" w:ascii="宋体" w:hAnsi="宋体" w:cs="宋体"/>
          <w:sz w:val="24"/>
          <w:szCs w:val="24"/>
          <w:u w:val="single"/>
        </w:rPr>
      </w:pPr>
      <w:bookmarkStart w:id="110" w:name="_Toc429184015"/>
      <w:bookmarkStart w:id="111" w:name="_Toc429304411"/>
      <w:bookmarkStart w:id="112" w:name="_Toc327891457"/>
      <w:r>
        <w:rPr>
          <w:rFonts w:hint="eastAsia" w:ascii="宋体" w:hAnsi="宋体" w:cs="宋体"/>
          <w:sz w:val="24"/>
          <w:szCs w:val="24"/>
        </w:rPr>
        <w:t>4.3.3监理审核后的施工阶段（包括预算、变更等）、结算阶段的造价成果文件，经政府审计部门、造价部门或</w:t>
      </w:r>
      <w:r>
        <w:rPr>
          <w:rFonts w:hint="eastAsia" w:ascii="宋体" w:hAnsi="宋体" w:cs="宋体"/>
          <w:sz w:val="24"/>
          <w:szCs w:val="24"/>
          <w:lang w:val="en-US" w:eastAsia="zh-CN"/>
        </w:rPr>
        <w:t>委托人</w:t>
      </w:r>
      <w:r>
        <w:rPr>
          <w:rFonts w:hint="eastAsia" w:ascii="宋体" w:hAnsi="宋体" w:cs="宋体"/>
          <w:sz w:val="24"/>
          <w:szCs w:val="24"/>
        </w:rPr>
        <w:t>审核后，核减率超过±5%的，将扣除监理服务费用：</w:t>
      </w:r>
      <w:r>
        <w:rPr>
          <w:rFonts w:hint="eastAsia" w:ascii="宋体" w:hAnsi="宋体" w:cs="宋体"/>
          <w:sz w:val="24"/>
          <w:szCs w:val="24"/>
          <w:u w:val="single"/>
          <w:lang w:val="en-US" w:eastAsia="zh-CN"/>
        </w:rPr>
        <w:t>详见补充条款</w:t>
      </w:r>
      <w:r>
        <w:rPr>
          <w:rFonts w:hint="eastAsia" w:ascii="宋体" w:hAnsi="宋体" w:cs="宋体"/>
          <w:sz w:val="24"/>
          <w:szCs w:val="24"/>
          <w:u w:val="single"/>
        </w:rPr>
        <w:t>。</w:t>
      </w:r>
    </w:p>
    <w:p w14:paraId="66EE839E">
      <w:pPr>
        <w:pStyle w:val="5"/>
        <w:numPr>
          <w:ilvl w:val="2"/>
          <w:numId w:val="0"/>
        </w:numPr>
        <w:adjustRightInd w:val="0"/>
        <w:snapToGrid w:val="0"/>
        <w:spacing w:before="240" w:after="120" w:line="560" w:lineRule="exact"/>
        <w:rPr>
          <w:rFonts w:ascii="宋体" w:hAnsi="宋体" w:cs="宋体"/>
          <w:b w:val="0"/>
          <w:bCs w:val="0"/>
          <w:sz w:val="24"/>
          <w:szCs w:val="24"/>
        </w:rPr>
      </w:pPr>
      <w:bookmarkStart w:id="113" w:name="_Toc24056"/>
      <w:r>
        <w:rPr>
          <w:rFonts w:hint="eastAsia" w:ascii="宋体" w:hAnsi="宋体" w:cs="宋体"/>
          <w:b w:val="0"/>
          <w:bCs w:val="0"/>
          <w:sz w:val="24"/>
          <w:szCs w:val="24"/>
        </w:rPr>
        <w:t>5酬金的计取与支付</w:t>
      </w:r>
      <w:bookmarkEnd w:id="110"/>
      <w:bookmarkEnd w:id="111"/>
      <w:bookmarkEnd w:id="112"/>
      <w:bookmarkEnd w:id="113"/>
    </w:p>
    <w:p w14:paraId="6CE58269">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5.1 酬金计取</w:t>
      </w:r>
    </w:p>
    <w:p w14:paraId="1EC449E0">
      <w:pPr>
        <w:adjustRightInd w:val="0"/>
        <w:snapToGrid w:val="0"/>
        <w:spacing w:before="20" w:after="20" w:line="56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u w:val="none"/>
        </w:rPr>
        <w:t>根据</w:t>
      </w:r>
      <w:r>
        <w:rPr>
          <w:rFonts w:hint="eastAsia" w:ascii="宋体" w:hAnsi="宋体" w:eastAsia="宋体" w:cs="宋体"/>
          <w:b w:val="0"/>
          <w:bCs w:val="0"/>
          <w:sz w:val="24"/>
          <w:szCs w:val="24"/>
          <w:highlight w:val="none"/>
          <w:u w:val="none"/>
          <w:lang w:val="zh-CN" w:eastAsia="zh-CN"/>
        </w:rPr>
        <w:t>发改价格〔2007〕670号、深价规〔2009〕1号文规定</w:t>
      </w:r>
      <w:r>
        <w:rPr>
          <w:rFonts w:hint="default" w:ascii="宋体" w:hAnsi="宋体" w:eastAsia="宋体" w:cs="宋体"/>
          <w:b w:val="0"/>
          <w:bCs w:val="0"/>
          <w:sz w:val="24"/>
          <w:szCs w:val="24"/>
          <w:highlight w:val="none"/>
          <w:lang w:val="zh-CN" w:eastAsia="zh-CN"/>
        </w:rPr>
        <w:t>的工程监理</w:t>
      </w:r>
      <w:r>
        <w:rPr>
          <w:rFonts w:hint="default" w:ascii="宋体" w:hAnsi="宋体" w:eastAsia="宋体" w:cs="宋体"/>
          <w:b w:val="0"/>
          <w:bCs w:val="0"/>
          <w:sz w:val="24"/>
          <w:szCs w:val="24"/>
          <w:highlight w:val="none"/>
          <w:lang w:val="en-US" w:eastAsia="zh-CN"/>
        </w:rPr>
        <w:t>收费基准价格费率及下浮率</w:t>
      </w:r>
      <w:r>
        <w:rPr>
          <w:rFonts w:hint="eastAsia" w:ascii="宋体" w:hAnsi="宋体" w:cs="宋体"/>
          <w:b w:val="0"/>
          <w:bCs w:val="0"/>
          <w:sz w:val="24"/>
          <w:szCs w:val="24"/>
          <w:highlight w:val="none"/>
          <w:lang w:val="en-US" w:eastAsia="zh-CN"/>
        </w:rPr>
        <w:t>。</w:t>
      </w:r>
    </w:p>
    <w:p w14:paraId="3CF325BF">
      <w:pPr>
        <w:spacing w:line="560" w:lineRule="exact"/>
        <w:ind w:firstLine="480" w:firstLineChars="200"/>
        <w:rPr>
          <w:rFonts w:hint="eastAsia" w:ascii="宋体" w:hAnsi="宋体" w:cs="宋体"/>
          <w:sz w:val="24"/>
          <w:szCs w:val="24"/>
          <w:highlight w:val="yellow"/>
          <w:lang w:val="en-US" w:eastAsia="zh-CN"/>
        </w:rPr>
      </w:pPr>
      <w:r>
        <w:rPr>
          <w:rFonts w:hint="eastAsia" w:ascii="宋体" w:hAnsi="宋体" w:cs="宋体"/>
          <w:sz w:val="24"/>
          <w:szCs w:val="24"/>
          <w:highlight w:val="none"/>
        </w:rPr>
        <w:t>本合同监理服务酬金暂定</w:t>
      </w:r>
      <w:r>
        <w:rPr>
          <w:rFonts w:ascii="宋体" w:hAnsi="宋体" w:cs="宋体"/>
          <w:sz w:val="24"/>
          <w:szCs w:val="24"/>
          <w:highlight w:val="none"/>
        </w:rPr>
        <w:t>(含保修阶段）</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万元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委托人不提供人员住宿、餐饮、办公场地、办公设备及用品，上述费用由监理人在监理服务</w:t>
      </w:r>
      <w:r>
        <w:rPr>
          <w:rFonts w:hint="eastAsia" w:ascii="宋体" w:hAnsi="宋体" w:cs="宋体"/>
          <w:sz w:val="24"/>
          <w:szCs w:val="24"/>
          <w:highlight w:val="none"/>
        </w:rPr>
        <w:t>酬金</w:t>
      </w:r>
      <w:r>
        <w:rPr>
          <w:rFonts w:hint="eastAsia" w:ascii="宋体" w:hAnsi="宋体" w:cs="宋体"/>
          <w:sz w:val="24"/>
          <w:szCs w:val="24"/>
          <w:highlight w:val="none"/>
          <w:lang w:val="en-US" w:eastAsia="zh-CN"/>
        </w:rPr>
        <w:t>中综合考虑。根据工程需要，委托人有权要求夜间值班，监理人不得另行收取加班费。</w:t>
      </w:r>
    </w:p>
    <w:p w14:paraId="756BBFAE">
      <w:pPr>
        <w:spacing w:line="560" w:lineRule="exact"/>
        <w:ind w:firstLine="480" w:firstLineChars="200"/>
        <w:rPr>
          <w:rFonts w:hint="eastAsia" w:ascii="宋体" w:hAnsi="宋体" w:cs="宋体"/>
          <w:sz w:val="24"/>
          <w:szCs w:val="24"/>
          <w:highlight w:val="yellow"/>
          <w:lang w:val="en-US" w:eastAsia="zh-CN"/>
        </w:rPr>
      </w:pPr>
    </w:p>
    <w:p w14:paraId="5DA821D7">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计算过程如下：</w:t>
      </w:r>
    </w:p>
    <w:p w14:paraId="044BBAB5">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监理服务酬金暂定(含保修阶段）：</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万元     </w:t>
      </w:r>
    </w:p>
    <w:p w14:paraId="0245EAC7">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本项目专业调整系数为</w:t>
      </w: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1.0</w:t>
      </w:r>
      <w:r>
        <w:rPr>
          <w:rFonts w:ascii="宋体" w:hAnsi="宋体" w:cs="宋体"/>
          <w:sz w:val="24"/>
          <w:szCs w:val="24"/>
          <w:highlight w:val="none"/>
        </w:rPr>
        <w:t>，工程复杂程度调整系数为</w:t>
      </w:r>
      <w:r>
        <w:rPr>
          <w:rFonts w:hint="eastAsia" w:ascii="宋体" w:hAnsi="宋体" w:cs="宋体"/>
          <w:sz w:val="24"/>
          <w:szCs w:val="24"/>
          <w:highlight w:val="none"/>
          <w:u w:val="single"/>
          <w:lang w:val="en-US" w:eastAsia="zh-CN"/>
        </w:rPr>
        <w:t>1.0</w:t>
      </w:r>
      <w:r>
        <w:rPr>
          <w:rFonts w:ascii="宋体" w:hAnsi="宋体" w:cs="宋体"/>
          <w:sz w:val="24"/>
          <w:szCs w:val="24"/>
          <w:highlight w:val="none"/>
        </w:rPr>
        <w:t>，高程调整系数为</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中标下浮率为    %。</w:t>
      </w:r>
    </w:p>
    <w:p w14:paraId="02791274">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u w:val="single"/>
        </w:rPr>
        <w:t>监理服务酬金</w:t>
      </w:r>
      <w:r>
        <w:rPr>
          <w:rFonts w:hint="eastAsia" w:ascii="宋体" w:hAnsi="宋体" w:cs="宋体"/>
          <w:sz w:val="24"/>
          <w:szCs w:val="24"/>
          <w:highlight w:val="none"/>
          <w:u w:val="single"/>
          <w:lang w:val="en-US" w:eastAsia="zh-CN"/>
        </w:rPr>
        <w:t>计算过程为=               万元</w:t>
      </w:r>
    </w:p>
    <w:p w14:paraId="13052302">
      <w:pPr>
        <w:spacing w:line="560" w:lineRule="exact"/>
        <w:ind w:firstLine="480" w:firstLineChars="200"/>
        <w:rPr>
          <w:rFonts w:ascii="宋体" w:hAnsi="宋体"/>
          <w:szCs w:val="21"/>
          <w:highlight w:val="none"/>
        </w:rPr>
      </w:pPr>
      <w:r>
        <w:rPr>
          <w:rFonts w:ascii="宋体" w:hAnsi="宋体" w:cs="宋体"/>
          <w:sz w:val="24"/>
          <w:szCs w:val="24"/>
          <w:highlight w:val="none"/>
        </w:rPr>
        <w:t>最终的工程监理服务酬金按</w:t>
      </w:r>
      <w:r>
        <w:rPr>
          <w:rFonts w:ascii="宋体" w:hAnsi="宋体" w:cs="宋体"/>
          <w:sz w:val="24"/>
          <w:szCs w:val="24"/>
          <w:highlight w:val="none"/>
          <w:u w:val="none"/>
        </w:rPr>
        <w:t>施工</w:t>
      </w:r>
      <w:r>
        <w:rPr>
          <w:rFonts w:hint="default" w:ascii="宋体" w:hAnsi="宋体" w:cs="宋体"/>
          <w:sz w:val="24"/>
          <w:szCs w:val="24"/>
          <w:highlight w:val="none"/>
          <w:u w:val="none"/>
          <w:lang w:val="en-US" w:eastAsia="zh-CN"/>
        </w:rPr>
        <w:t>工程最终结算金额</w:t>
      </w:r>
      <w:r>
        <w:rPr>
          <w:rFonts w:hint="default" w:ascii="宋体" w:hAnsi="宋体" w:eastAsia="宋体" w:cs="宋体"/>
          <w:b w:val="0"/>
          <w:bCs w:val="0"/>
          <w:sz w:val="24"/>
          <w:szCs w:val="24"/>
          <w:highlight w:val="none"/>
          <w:lang w:val="en-US" w:eastAsia="zh-CN"/>
        </w:rPr>
        <w:t>作为计费基数</w:t>
      </w:r>
      <w:r>
        <w:rPr>
          <w:rFonts w:hint="default" w:ascii="宋体" w:hAnsi="宋体" w:eastAsia="宋体" w:cs="宋体"/>
          <w:b w:val="0"/>
          <w:bCs w:val="0"/>
          <w:sz w:val="24"/>
          <w:szCs w:val="24"/>
          <w:highlight w:val="none"/>
          <w:lang w:val="zh-CN" w:eastAsia="zh-CN"/>
        </w:rPr>
        <w:t>，按发改价格〔2007〕670号、深价规〔2009〕1号文规定的工程监理</w:t>
      </w:r>
      <w:r>
        <w:rPr>
          <w:rFonts w:hint="default" w:ascii="宋体" w:hAnsi="宋体" w:eastAsia="宋体" w:cs="宋体"/>
          <w:b w:val="0"/>
          <w:bCs w:val="0"/>
          <w:sz w:val="24"/>
          <w:szCs w:val="24"/>
          <w:highlight w:val="none"/>
          <w:lang w:val="en-US" w:eastAsia="zh-CN"/>
        </w:rPr>
        <w:t>收费基准价格费率及下浮率按实结算。</w:t>
      </w:r>
    </w:p>
    <w:p w14:paraId="7AF300B5">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5.2 酬金支付</w:t>
      </w:r>
    </w:p>
    <w:p w14:paraId="380E5713">
      <w:pPr>
        <w:pStyle w:val="98"/>
        <w:spacing w:line="560" w:lineRule="exact"/>
        <w:ind w:firstLine="480"/>
        <w:rPr>
          <w:rFonts w:ascii="宋体" w:hAnsi="宋体" w:cs="宋体"/>
          <w:sz w:val="24"/>
          <w:szCs w:val="24"/>
        </w:rPr>
      </w:pPr>
      <w:r>
        <w:rPr>
          <w:rFonts w:hint="eastAsia" w:ascii="宋体" w:hAnsi="宋体" w:cs="宋体"/>
          <w:sz w:val="24"/>
          <w:szCs w:val="24"/>
        </w:rPr>
        <w:t>施工阶段监理费支付方式如下：</w:t>
      </w:r>
      <w:bookmarkStart w:id="114" w:name="_Toc429184016"/>
      <w:bookmarkStart w:id="115" w:name="_Toc429304412"/>
    </w:p>
    <w:p w14:paraId="083D6DB2">
      <w:pPr>
        <w:pStyle w:val="98"/>
        <w:spacing w:line="560" w:lineRule="exact"/>
        <w:ind w:firstLine="480" w:firstLineChars="200"/>
        <w:rPr>
          <w:rFonts w:ascii="宋体" w:hAnsi="宋体" w:cs="宋体"/>
          <w:sz w:val="24"/>
          <w:szCs w:val="24"/>
          <w:highlight w:val="none"/>
        </w:rPr>
      </w:pPr>
      <w:r>
        <w:rPr>
          <w:rFonts w:hint="eastAsia" w:ascii="宋体" w:hAnsi="宋体" w:eastAsia="宋体" w:cs="宋体"/>
          <w:sz w:val="24"/>
          <w:szCs w:val="24"/>
          <w:highlight w:val="none"/>
        </w:rPr>
        <w:t>项目开工</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个月后，支付</w:t>
      </w:r>
      <w:r>
        <w:rPr>
          <w:rFonts w:hint="eastAsia" w:ascii="宋体" w:hAnsi="宋体" w:eastAsia="宋体" w:cs="宋体"/>
          <w:sz w:val="24"/>
          <w:szCs w:val="24"/>
          <w:highlight w:val="none"/>
          <w:lang w:val="en-US" w:eastAsia="zh-CN"/>
        </w:rPr>
        <w:t>暂定合同价</w:t>
      </w:r>
      <w:r>
        <w:rPr>
          <w:rFonts w:hint="eastAsia" w:ascii="宋体" w:hAnsi="宋体" w:eastAsia="宋体" w:cs="宋体"/>
          <w:sz w:val="24"/>
          <w:szCs w:val="24"/>
          <w:highlight w:val="none"/>
        </w:rPr>
        <w:t>的20%；完成全部施工内容并通过竣工验收后，并将所有工程过程资料（包含但不限于工程设计变更资料及其审批表等）归档完毕，支付至暂定合同价的6</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待监理合同结算审核</w:t>
      </w:r>
      <w:r>
        <w:rPr>
          <w:rFonts w:hint="eastAsia" w:ascii="宋体" w:hAnsi="宋体" w:eastAsia="宋体" w:cs="宋体"/>
          <w:sz w:val="24"/>
          <w:szCs w:val="24"/>
          <w:highlight w:val="none"/>
          <w:lang w:val="en-US" w:eastAsia="zh-CN"/>
        </w:rPr>
        <w:t>完成并进行履约评价后，按履约评价结果进行支付，最高支付至结算价的95%；保留5%余款</w:t>
      </w:r>
      <w:r>
        <w:rPr>
          <w:rFonts w:hint="eastAsia" w:ascii="宋体" w:hAnsi="宋体" w:eastAsia="宋体" w:cs="宋体"/>
          <w:sz w:val="24"/>
          <w:szCs w:val="24"/>
          <w:highlight w:val="none"/>
        </w:rPr>
        <w:t>在工程保修期满（2年）后一次性支付。保修阶段监理仍需履行监理义务。</w:t>
      </w:r>
    </w:p>
    <w:p w14:paraId="5BD62D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委托人根据单方履约评价结果支付履约考核费用。委托人组建履约考核小组，在合同履行结束或终止后按照评分表进行履约评价。</w:t>
      </w:r>
    </w:p>
    <w:p w14:paraId="16129D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①评价结果为80分（含）以上时，不扣除；</w:t>
      </w:r>
    </w:p>
    <w:p w14:paraId="1B7E8D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②评价结果为60分（含）以上80分（不含）以下时，委托人将扣除合同总金额的5%不予支付；</w:t>
      </w:r>
    </w:p>
    <w:p w14:paraId="7094AF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③评价结果为60分（不含）以下时，视为监理人未正常履约，委托人将扣除合同总金额的10%不予支付。</w:t>
      </w:r>
    </w:p>
    <w:p w14:paraId="71C76A07">
      <w:pPr>
        <w:pStyle w:val="98"/>
        <w:spacing w:line="560" w:lineRule="exact"/>
        <w:ind w:firstLine="480" w:firstLineChars="200"/>
        <w:rPr>
          <w:rFonts w:hint="eastAsia" w:ascii="宋体" w:hAnsi="宋体" w:eastAsia="宋体" w:cs="宋体"/>
          <w:kern w:val="2"/>
          <w:sz w:val="24"/>
          <w:szCs w:val="24"/>
          <w:highlight w:val="none"/>
          <w:lang w:val="en-US" w:eastAsia="zh-CN" w:bidi="ar-SA"/>
        </w:rPr>
      </w:pPr>
    </w:p>
    <w:p w14:paraId="6C3F74C1">
      <w:pPr>
        <w:pStyle w:val="98"/>
        <w:spacing w:line="560" w:lineRule="exact"/>
        <w:ind w:firstLine="0" w:firstLineChars="0"/>
        <w:rPr>
          <w:rFonts w:ascii="宋体" w:hAnsi="宋体" w:cs="宋体"/>
          <w:sz w:val="24"/>
          <w:szCs w:val="24"/>
          <w:highlight w:val="none"/>
        </w:rPr>
      </w:pPr>
      <w:r>
        <w:rPr>
          <w:rFonts w:hint="eastAsia" w:ascii="宋体" w:hAnsi="宋体" w:cs="宋体"/>
          <w:sz w:val="24"/>
          <w:szCs w:val="24"/>
          <w:highlight w:val="none"/>
        </w:rPr>
        <w:t>6 合同生效、变更、暂停、解除与终止</w:t>
      </w:r>
      <w:bookmarkEnd w:id="114"/>
      <w:bookmarkEnd w:id="115"/>
    </w:p>
    <w:p w14:paraId="36F88609">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6.1 生效</w:t>
      </w:r>
    </w:p>
    <w:p w14:paraId="186918EA">
      <w:pPr>
        <w:adjustRightInd w:val="0"/>
        <w:snapToGrid w:val="0"/>
        <w:spacing w:line="560" w:lineRule="exact"/>
        <w:ind w:firstLine="480" w:firstLineChars="200"/>
        <w:rPr>
          <w:rFonts w:ascii="宋体" w:hAnsi="宋体" w:cs="宋体"/>
          <w:kern w:val="18"/>
          <w:sz w:val="24"/>
          <w:szCs w:val="24"/>
        </w:rPr>
      </w:pPr>
      <w:r>
        <w:rPr>
          <w:rFonts w:hint="eastAsia" w:ascii="宋体" w:hAnsi="宋体" w:cs="宋体"/>
          <w:sz w:val="24"/>
          <w:szCs w:val="24"/>
        </w:rPr>
        <w:t>本合同生效条件</w:t>
      </w:r>
      <w:r>
        <w:rPr>
          <w:rFonts w:hint="eastAsia" w:ascii="宋体" w:hAnsi="宋体" w:cs="宋体"/>
          <w:kern w:val="18"/>
          <w:sz w:val="24"/>
          <w:szCs w:val="24"/>
        </w:rPr>
        <w:t>：双方签字盖章。</w:t>
      </w:r>
    </w:p>
    <w:p w14:paraId="35E63ACD">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6.2变更</w:t>
      </w:r>
    </w:p>
    <w:p w14:paraId="175B0D45">
      <w:pPr>
        <w:pStyle w:val="98"/>
        <w:spacing w:line="560" w:lineRule="exact"/>
        <w:ind w:firstLine="480"/>
        <w:rPr>
          <w:rFonts w:ascii="宋体" w:hAnsi="宋体" w:cs="宋体"/>
          <w:sz w:val="24"/>
          <w:szCs w:val="24"/>
        </w:rPr>
      </w:pPr>
      <w:r>
        <w:rPr>
          <w:rFonts w:hint="eastAsia" w:ascii="宋体" w:hAnsi="宋体" w:cs="宋体"/>
          <w:sz w:val="24"/>
          <w:szCs w:val="24"/>
        </w:rPr>
        <w:t>6.2.2酬金调整</w:t>
      </w:r>
      <w:r>
        <w:rPr>
          <w:rFonts w:hint="eastAsia" w:ascii="宋体" w:hAnsi="宋体" w:cs="宋体"/>
          <w:sz w:val="24"/>
          <w:szCs w:val="24"/>
          <w:u w:val="single"/>
        </w:rPr>
        <w:t>/</w:t>
      </w:r>
      <w:r>
        <w:rPr>
          <w:rFonts w:hint="eastAsia" w:ascii="宋体" w:hAnsi="宋体" w:cs="宋体"/>
          <w:sz w:val="24"/>
          <w:szCs w:val="24"/>
        </w:rPr>
        <w:t>。</w:t>
      </w:r>
    </w:p>
    <w:p w14:paraId="309EA719">
      <w:pPr>
        <w:pStyle w:val="98"/>
        <w:adjustRightInd w:val="0"/>
        <w:snapToGrid w:val="0"/>
        <w:spacing w:line="560" w:lineRule="exact"/>
        <w:ind w:firstLine="480"/>
        <w:rPr>
          <w:rFonts w:hint="eastAsia" w:ascii="宋体" w:hAnsi="宋体" w:cs="宋体"/>
          <w:sz w:val="24"/>
          <w:szCs w:val="24"/>
        </w:rPr>
      </w:pPr>
      <w:r>
        <w:rPr>
          <w:rFonts w:hint="eastAsia" w:ascii="宋体" w:hAnsi="宋体" w:cs="宋体"/>
          <w:sz w:val="24"/>
          <w:szCs w:val="24"/>
        </w:rPr>
        <w:t>6.2.3正常工作酬金应作相应调整</w:t>
      </w:r>
      <w:r>
        <w:rPr>
          <w:rFonts w:hint="eastAsia" w:ascii="宋体" w:hAnsi="宋体" w:cs="宋体"/>
          <w:sz w:val="24"/>
          <w:szCs w:val="24"/>
          <w:u w:val="single"/>
        </w:rPr>
        <w:t>/</w:t>
      </w:r>
      <w:r>
        <w:rPr>
          <w:rFonts w:hint="eastAsia" w:ascii="宋体" w:hAnsi="宋体" w:cs="宋体"/>
          <w:sz w:val="24"/>
          <w:szCs w:val="24"/>
        </w:rPr>
        <w:t>。</w:t>
      </w:r>
    </w:p>
    <w:p w14:paraId="22A85581">
      <w:pPr>
        <w:spacing w:before="20" w:after="20" w:line="550" w:lineRule="exact"/>
        <w:ind w:firstLine="480" w:firstLineChars="200"/>
        <w:rPr>
          <w:rFonts w:ascii="宋体" w:hAnsi="宋体" w:cs="宋体"/>
          <w:kern w:val="18"/>
          <w:sz w:val="24"/>
          <w:szCs w:val="24"/>
        </w:rPr>
      </w:pPr>
      <w:r>
        <w:rPr>
          <w:rFonts w:hint="eastAsia" w:ascii="宋体" w:hAnsi="宋体" w:cs="宋体"/>
          <w:kern w:val="18"/>
          <w:sz w:val="24"/>
          <w:szCs w:val="24"/>
        </w:rPr>
        <w:t>6.4 终止</w:t>
      </w:r>
    </w:p>
    <w:p w14:paraId="02486564">
      <w:pPr>
        <w:pStyle w:val="98"/>
        <w:adjustRightInd w:val="0"/>
        <w:snapToGrid w:val="0"/>
        <w:spacing w:line="560" w:lineRule="exact"/>
        <w:ind w:firstLine="480"/>
        <w:rPr>
          <w:rFonts w:hint="default"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6.4.1本合同生效后，委托人有权单方提前终止或解除合同。因委托人原因导致本合同提前终止或解除，如监理人尚未开始服务工作的，委托人不予支付任何费用，已支付的，监理人应当在委托人书面终止合同通知后五日内返还给委托人。监理人已开始服务工作的，委托人按照监理人已完成且经委托人确认的工作量结算合同费用，除此之外，委托人不再承担支付任何违约金、补偿金或赔偿金等经济责任。</w:t>
      </w:r>
    </w:p>
    <w:p w14:paraId="0C552447">
      <w:pPr>
        <w:pStyle w:val="5"/>
        <w:numPr>
          <w:ilvl w:val="2"/>
          <w:numId w:val="0"/>
        </w:numPr>
        <w:adjustRightInd w:val="0"/>
        <w:snapToGrid w:val="0"/>
        <w:spacing w:before="240" w:after="120" w:line="560" w:lineRule="exact"/>
        <w:rPr>
          <w:rFonts w:ascii="宋体" w:hAnsi="宋体" w:cs="宋体"/>
          <w:b w:val="0"/>
          <w:bCs w:val="0"/>
          <w:sz w:val="24"/>
          <w:szCs w:val="24"/>
        </w:rPr>
      </w:pPr>
      <w:bookmarkStart w:id="116" w:name="_Toc25932"/>
      <w:bookmarkStart w:id="117" w:name="_Toc327891459"/>
      <w:bookmarkStart w:id="118" w:name="_Toc429304413"/>
      <w:bookmarkStart w:id="119" w:name="_Toc429184017"/>
      <w:r>
        <w:rPr>
          <w:rFonts w:hint="eastAsia" w:ascii="宋体" w:hAnsi="宋体" w:cs="宋体"/>
          <w:b w:val="0"/>
          <w:bCs w:val="0"/>
          <w:sz w:val="24"/>
          <w:szCs w:val="24"/>
        </w:rPr>
        <w:t>7 争议解决</w:t>
      </w:r>
      <w:bookmarkEnd w:id="116"/>
      <w:bookmarkEnd w:id="117"/>
      <w:bookmarkEnd w:id="118"/>
      <w:bookmarkEnd w:id="119"/>
    </w:p>
    <w:p w14:paraId="33BEE802">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7.2 调解</w:t>
      </w:r>
    </w:p>
    <w:p w14:paraId="126207C0">
      <w:pPr>
        <w:adjustRightInd w:val="0"/>
        <w:snapToGrid w:val="0"/>
        <w:spacing w:line="560" w:lineRule="exact"/>
        <w:ind w:firstLine="480" w:firstLineChars="200"/>
        <w:rPr>
          <w:rFonts w:ascii="宋体" w:hAnsi="宋体" w:cs="宋体"/>
          <w:kern w:val="18"/>
          <w:sz w:val="24"/>
          <w:szCs w:val="24"/>
        </w:rPr>
      </w:pPr>
      <w:r>
        <w:rPr>
          <w:rFonts w:hint="eastAsia" w:ascii="宋体" w:hAnsi="宋体" w:cs="宋体"/>
          <w:sz w:val="24"/>
          <w:szCs w:val="24"/>
        </w:rPr>
        <w:t>本合同争议进行调解时，可提交</w:t>
      </w:r>
      <w:r>
        <w:rPr>
          <w:rFonts w:hint="eastAsia" w:ascii="宋体" w:hAnsi="宋体" w:cs="宋体"/>
          <w:kern w:val="18"/>
          <w:sz w:val="24"/>
          <w:szCs w:val="24"/>
          <w:u w:val="single"/>
        </w:rPr>
        <w:t>深圳市龙岗区住房和建设局</w:t>
      </w:r>
      <w:r>
        <w:rPr>
          <w:rFonts w:hint="eastAsia" w:ascii="宋体" w:hAnsi="宋体" w:cs="宋体"/>
          <w:kern w:val="18"/>
          <w:sz w:val="24"/>
          <w:szCs w:val="24"/>
        </w:rPr>
        <w:t>（调解人）进行调解。</w:t>
      </w:r>
    </w:p>
    <w:p w14:paraId="27B2B757">
      <w:pPr>
        <w:adjustRightInd w:val="0"/>
        <w:snapToGrid w:val="0"/>
        <w:spacing w:before="20" w:after="20" w:line="560" w:lineRule="exact"/>
        <w:ind w:firstLine="480" w:firstLineChars="200"/>
        <w:rPr>
          <w:rFonts w:ascii="宋体" w:hAnsi="宋体" w:cs="宋体"/>
          <w:sz w:val="24"/>
          <w:szCs w:val="24"/>
        </w:rPr>
      </w:pPr>
      <w:r>
        <w:rPr>
          <w:rFonts w:hint="eastAsia" w:ascii="宋体" w:hAnsi="宋体" w:cs="宋体"/>
          <w:kern w:val="18"/>
          <w:sz w:val="24"/>
          <w:szCs w:val="24"/>
        </w:rPr>
        <w:t>7.3 仲裁或诉讼</w:t>
      </w:r>
      <w:bookmarkStart w:id="120" w:name="_Toc429304414"/>
      <w:bookmarkStart w:id="121" w:name="_Toc429184018"/>
      <w:bookmarkStart w:id="122" w:name="_Toc327891460"/>
      <w:r>
        <w:rPr>
          <w:rFonts w:hint="eastAsia" w:ascii="宋体" w:hAnsi="宋体" w:cs="宋体"/>
          <w:sz w:val="24"/>
          <w:szCs w:val="24"/>
        </w:rPr>
        <w:t xml:space="preserve">   </w:t>
      </w:r>
    </w:p>
    <w:p w14:paraId="4488AACE">
      <w:pPr>
        <w:adjustRightInd w:val="0"/>
        <w:snapToGrid w:val="0"/>
        <w:spacing w:before="20" w:after="20" w:line="560" w:lineRule="exact"/>
        <w:ind w:firstLine="480" w:firstLineChars="200"/>
        <w:rPr>
          <w:rFonts w:ascii="宋体" w:hAnsi="宋体" w:cs="宋体"/>
          <w:sz w:val="24"/>
          <w:szCs w:val="24"/>
        </w:rPr>
      </w:pPr>
      <w:r>
        <w:rPr>
          <w:rFonts w:hint="eastAsia" w:ascii="宋体" w:hAnsi="宋体" w:cs="宋体"/>
          <w:sz w:val="24"/>
          <w:szCs w:val="24"/>
        </w:rPr>
        <w:t xml:space="preserve"> 双方当事人同意向</w:t>
      </w:r>
      <w:r>
        <w:rPr>
          <w:rFonts w:hint="eastAsia" w:ascii="宋体" w:hAnsi="宋体" w:cs="宋体"/>
          <w:sz w:val="24"/>
          <w:szCs w:val="24"/>
          <w:u w:val="single"/>
        </w:rPr>
        <w:t>委托人住所地</w:t>
      </w:r>
      <w:r>
        <w:rPr>
          <w:rFonts w:hint="eastAsia" w:ascii="宋体" w:hAnsi="宋体" w:cs="宋体"/>
          <w:sz w:val="24"/>
          <w:szCs w:val="24"/>
        </w:rPr>
        <w:t>人民法院提起诉讼。</w:t>
      </w:r>
      <w:bookmarkEnd w:id="120"/>
      <w:bookmarkEnd w:id="121"/>
      <w:bookmarkEnd w:id="122"/>
    </w:p>
    <w:p w14:paraId="0A6E85D3">
      <w:pPr>
        <w:adjustRightInd w:val="0"/>
        <w:snapToGrid w:val="0"/>
        <w:spacing w:before="20" w:after="20" w:line="560" w:lineRule="exact"/>
        <w:rPr>
          <w:rFonts w:ascii="宋体" w:hAnsi="宋体" w:cs="宋体"/>
          <w:kern w:val="18"/>
          <w:sz w:val="24"/>
          <w:szCs w:val="24"/>
        </w:rPr>
      </w:pPr>
      <w:r>
        <w:rPr>
          <w:rFonts w:hint="eastAsia" w:ascii="宋体" w:hAnsi="宋体" w:cs="宋体"/>
          <w:kern w:val="0"/>
          <w:sz w:val="24"/>
          <w:szCs w:val="24"/>
        </w:rPr>
        <w:t xml:space="preserve"> 8其 他</w:t>
      </w:r>
    </w:p>
    <w:p w14:paraId="10D334C5">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8.2检测费用</w:t>
      </w:r>
    </w:p>
    <w:p w14:paraId="50E6EFBB">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 xml:space="preserve">  /     </w:t>
      </w:r>
    </w:p>
    <w:p w14:paraId="7BDDA77B">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8.3咨询费用</w:t>
      </w:r>
    </w:p>
    <w:p w14:paraId="6B28F901">
      <w:pPr>
        <w:adjustRightInd w:val="0"/>
        <w:snapToGrid w:val="0"/>
        <w:spacing w:line="360" w:lineRule="auto"/>
        <w:ind w:firstLine="480" w:firstLineChars="200"/>
        <w:jc w:val="left"/>
        <w:rPr>
          <w:rFonts w:hint="eastAsia" w:ascii="宋体" w:hAnsi="宋体" w:cs="宋体"/>
          <w:kern w:val="18"/>
          <w:sz w:val="24"/>
          <w:szCs w:val="24"/>
        </w:rPr>
      </w:pPr>
      <w:r>
        <w:rPr>
          <w:rFonts w:hint="eastAsia" w:ascii="宋体" w:hAnsi="宋体" w:cs="宋体"/>
          <w:sz w:val="24"/>
          <w:szCs w:val="24"/>
          <w:u w:val="single"/>
        </w:rPr>
        <w:t xml:space="preserve">  /     </w:t>
      </w:r>
    </w:p>
    <w:p w14:paraId="5D1ABD2D">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8.4奖励</w:t>
      </w:r>
    </w:p>
    <w:p w14:paraId="329FC86E">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合理化建议的奖励金额按下列方法确定为：</w:t>
      </w:r>
    </w:p>
    <w:p w14:paraId="0B3270E7">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 xml:space="preserve">  /     </w:t>
      </w:r>
    </w:p>
    <w:p w14:paraId="50E7B4F0">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8.6保密</w:t>
      </w:r>
    </w:p>
    <w:p w14:paraId="2C559989">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委托人申明的保密事项和期限：在本合同期内及合同终止后，监理人应对涉及本工程监理项目的任何信息、合同、资料、数据、或获取、知悉对方的商业秘密进行保密，未经委托人同意，监理人不得将涉及本工程的有关监理与服务的资料转让或透露给第三人，但法律法规和司法机构或其他有权机构书面要求披露除外；保密期限为本工程设计使用年限，本款在合同终止后仍然有效。</w:t>
      </w:r>
    </w:p>
    <w:p w14:paraId="02E331EF">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监理人申明的保密事项和期限：/。</w:t>
      </w:r>
    </w:p>
    <w:p w14:paraId="4480E827">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第三方申明的保密事项和期限：/。</w:t>
      </w:r>
    </w:p>
    <w:p w14:paraId="726D8271">
      <w:pPr>
        <w:adjustRightInd w:val="0"/>
        <w:snapToGrid w:val="0"/>
        <w:spacing w:before="20" w:after="20" w:line="560" w:lineRule="exact"/>
        <w:ind w:firstLine="480" w:firstLineChars="200"/>
        <w:rPr>
          <w:rFonts w:ascii="宋体" w:hAnsi="宋体" w:cs="宋体"/>
          <w:kern w:val="18"/>
          <w:sz w:val="24"/>
          <w:szCs w:val="24"/>
        </w:rPr>
      </w:pPr>
      <w:r>
        <w:rPr>
          <w:rFonts w:hint="eastAsia" w:ascii="宋体" w:hAnsi="宋体" w:cs="宋体"/>
          <w:kern w:val="18"/>
          <w:sz w:val="24"/>
          <w:szCs w:val="24"/>
        </w:rPr>
        <w:t>8.8著作权</w:t>
      </w:r>
    </w:p>
    <w:p w14:paraId="3A5A19B8">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监理人在本合同履行期间及本合同终止后两年内出版涉及本工程的有关监理的资料的限制条件：</w:t>
      </w:r>
    </w:p>
    <w:p w14:paraId="06A39C31">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监理人在监理合同履行期间及监理合同终止后两年内不得出版涉及本工程的有关监理与相关服务的资料；监理合同终止之日起届满两年后，监理人应事先征得委托人的书面同意后，方可出版涉及本工程的有关监理与相关服务的资料。</w:t>
      </w:r>
    </w:p>
    <w:p w14:paraId="5D22C236">
      <w:pPr>
        <w:widowControl/>
        <w:adjustRightInd w:val="0"/>
        <w:snapToGrid w:val="0"/>
        <w:spacing w:line="360" w:lineRule="auto"/>
        <w:jc w:val="center"/>
        <w:outlineLvl w:val="1"/>
        <w:rPr>
          <w:rFonts w:ascii="宋体" w:hAnsi="宋体" w:cs="宋体"/>
          <w:b/>
          <w:bCs/>
          <w:snapToGrid w:val="0"/>
          <w:kern w:val="0"/>
          <w:sz w:val="36"/>
        </w:rPr>
      </w:pPr>
      <w:bookmarkStart w:id="123" w:name="_Toc20036"/>
      <w:r>
        <w:rPr>
          <w:rFonts w:hint="eastAsia" w:ascii="宋体" w:hAnsi="宋体" w:cs="宋体"/>
          <w:b/>
          <w:bCs/>
          <w:snapToGrid w:val="0"/>
          <w:kern w:val="0"/>
          <w:sz w:val="36"/>
        </w:rPr>
        <w:t>第五部分 补充条款</w:t>
      </w:r>
      <w:bookmarkEnd w:id="123"/>
    </w:p>
    <w:p w14:paraId="22AC1D0B">
      <w:pPr>
        <w:pStyle w:val="170"/>
        <w:spacing w:line="560" w:lineRule="exact"/>
        <w:ind w:firstLine="420"/>
        <w:jc w:val="both"/>
        <w:rPr>
          <w:rFonts w:ascii="宋体"/>
          <w:szCs w:val="21"/>
        </w:rPr>
      </w:pPr>
      <w:r>
        <w:rPr>
          <w:rFonts w:hint="eastAsia" w:ascii="宋体" w:hAnsi="宋体"/>
          <w:szCs w:val="21"/>
        </w:rPr>
        <w:t>一、监理人协助委托人开展的具体工作内容还包括以下内容</w:t>
      </w:r>
    </w:p>
    <w:p w14:paraId="03C63799">
      <w:pPr>
        <w:pStyle w:val="163"/>
        <w:spacing w:line="560" w:lineRule="exact"/>
        <w:ind w:firstLine="420" w:firstLineChars="200"/>
        <w:rPr>
          <w:rFonts w:ascii="宋体" w:hAnsi="宋体"/>
          <w:szCs w:val="21"/>
        </w:rPr>
      </w:pPr>
      <w:r>
        <w:rPr>
          <w:rFonts w:ascii="Wingdings 2" w:hAnsi="Wingdings 2"/>
          <w:szCs w:val="21"/>
        </w:rPr>
        <w:t></w:t>
      </w:r>
      <w:r>
        <w:rPr>
          <w:rFonts w:hint="eastAsia" w:ascii="宋体" w:hAnsi="宋体"/>
          <w:szCs w:val="21"/>
        </w:rPr>
        <w:t xml:space="preserve"> 施工准备阶段</w:t>
      </w:r>
    </w:p>
    <w:p w14:paraId="782A3AFC">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监理人在开工前必须按照监理工作程序，编制本工程的监理规划及监理实施细则、专业监理细则（包括安全监理细则），并报委托人同意后实施；在分部分项工程开工前，制定监理实施细则，并报委托人同意后实施。监理实施细则应明确规定各分部分项工程质量、安全、进度、投资、接口监控的内容、程序、方法、标准。</w:t>
      </w:r>
    </w:p>
    <w:p w14:paraId="6B410654">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监理人在开工前应召开监理工作交底会，向委托人、承包人讲解监理工作程序和监控的内容、程序、方法、标准、监理人员分工及职责等。</w:t>
      </w:r>
    </w:p>
    <w:p w14:paraId="40E1E0DF">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接受、处理或审批承包人提交的报告、计划、施工方法、施工方案、各项工作程序（含安全、质量、环境保护、文明施工等程序）。</w:t>
      </w:r>
    </w:p>
    <w:p w14:paraId="1EAF33F7">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组织施工单位进场，参加委托人主持召开的第一次工地会议，起草第一次工地会议纪要，组织与会各方代表会签。</w:t>
      </w:r>
    </w:p>
    <w:p w14:paraId="05D96A2F">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组织召开开工预备会议。</w:t>
      </w:r>
    </w:p>
    <w:p w14:paraId="1D63715F">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核查承包人项目组织的主要人员，以保证承包人在投标文件中承诺的或施工合同规定的项目组织中的主要成员在工程实施中得以落实。</w:t>
      </w:r>
    </w:p>
    <w:p w14:paraId="530AEE61">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核查承包人的主要施工技术人员的从业资格、持证上岗等情况。</w:t>
      </w:r>
    </w:p>
    <w:p w14:paraId="07205F72">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检查承包人有关保险办理情况。</w:t>
      </w:r>
    </w:p>
    <w:p w14:paraId="4B5A0F32">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检查承包人机械设备安全情况。</w:t>
      </w:r>
    </w:p>
    <w:p w14:paraId="68A1A797">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协助委托人编制项目管理程序、管理制度和阶段性工作策划。</w:t>
      </w:r>
    </w:p>
    <w:p w14:paraId="63F21829">
      <w:pPr>
        <w:numPr>
          <w:ilvl w:val="0"/>
          <w:numId w:val="4"/>
        </w:numPr>
        <w:spacing w:line="560" w:lineRule="exact"/>
        <w:ind w:firstLine="420" w:firstLineChars="200"/>
        <w:rPr>
          <w:rFonts w:ascii="宋体" w:hAnsi="宋体"/>
          <w:szCs w:val="21"/>
          <w:u w:val="single"/>
        </w:rPr>
      </w:pPr>
      <w:r>
        <w:rPr>
          <w:rFonts w:hint="eastAsia" w:ascii="宋体" w:hAnsi="宋体"/>
          <w:szCs w:val="21"/>
          <w:u w:val="single"/>
        </w:rPr>
        <w:t>协助委托人编制工程施工、工程检测监测、设备采购等招标文件，协助办理相关招标手续。</w:t>
      </w:r>
    </w:p>
    <w:p w14:paraId="11C668A9">
      <w:pPr>
        <w:numPr>
          <w:ilvl w:val="0"/>
          <w:numId w:val="4"/>
        </w:numPr>
        <w:spacing w:line="560" w:lineRule="exact"/>
        <w:ind w:firstLine="420" w:firstLineChars="200"/>
        <w:rPr>
          <w:u w:val="single"/>
        </w:rPr>
      </w:pPr>
      <w:r>
        <w:rPr>
          <w:rFonts w:hint="eastAsia" w:ascii="宋体" w:hAnsi="宋体"/>
          <w:szCs w:val="21"/>
          <w:u w:val="single"/>
        </w:rPr>
        <w:t>协助委托人办理相关报建手续，协助委托人办理工程施工有关的报建、报批手续，协助委托人办理施工、工程监测检测招标文件和合同报审、备案工作。</w:t>
      </w:r>
    </w:p>
    <w:p w14:paraId="228886E5">
      <w:pPr>
        <w:pStyle w:val="163"/>
        <w:spacing w:line="560" w:lineRule="exact"/>
        <w:ind w:firstLine="420" w:firstLineChars="200"/>
        <w:rPr>
          <w:rFonts w:ascii="宋体" w:hAnsi="宋体"/>
          <w:szCs w:val="21"/>
        </w:rPr>
      </w:pPr>
      <w:r>
        <w:rPr>
          <w:rFonts w:ascii="Wingdings 2" w:hAnsi="Wingdings 2"/>
          <w:szCs w:val="21"/>
        </w:rPr>
        <w:t></w:t>
      </w:r>
      <w:r>
        <w:rPr>
          <w:rFonts w:hint="eastAsia" w:ascii="宋体" w:hAnsi="宋体"/>
          <w:szCs w:val="21"/>
        </w:rPr>
        <w:t xml:space="preserve"> 施工阶段</w:t>
      </w:r>
    </w:p>
    <w:p w14:paraId="524F3FDB">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签发开工、停工、复工令。</w:t>
      </w:r>
    </w:p>
    <w:p w14:paraId="53DF13AD">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审核承包人提出的施工组织设计、施工技术方案、施工进度计划、施工质量保证体系和施工安全保证体系。</w:t>
      </w:r>
    </w:p>
    <w:p w14:paraId="6FD3C9CE">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组织施工图纸会审和施工图技术交底。</w:t>
      </w:r>
    </w:p>
    <w:p w14:paraId="610B7F10">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参与审核承包人负责的施工图设计。</w:t>
      </w:r>
    </w:p>
    <w:p w14:paraId="53F856F3">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收到施工图后，监理人应提前理解设计意图，检查、会审图纸，提出专业意见，使图纸最大限度避免出现差、错、碰、漏等问题。</w:t>
      </w:r>
    </w:p>
    <w:p w14:paraId="40D2CE81">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督促、检查承包人严格执行工程承包合同和国家工程技术规范、标准，协调各方的关系。</w:t>
      </w:r>
    </w:p>
    <w:p w14:paraId="7495A064">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严格审核、监控承包人或委托人提供的材料、构配件和设备的数量及质量，管理甲供、甲控材料设备或乙购关键材料设备。</w:t>
      </w:r>
    </w:p>
    <w:p w14:paraId="727216DA">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严格监控工序质量、安全；对工程质量和投资进行跟踪控制。</w:t>
      </w:r>
    </w:p>
    <w:p w14:paraId="0A96BA4E">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对承包人的测量成果进行复测检验。</w:t>
      </w:r>
    </w:p>
    <w:p w14:paraId="2866D0B7">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审查承包人的进度计划，跟踪进度计划，控制工程进度。</w:t>
      </w:r>
    </w:p>
    <w:p w14:paraId="038BAC02">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组织工程会议，协调工程有关各方关系。</w:t>
      </w:r>
    </w:p>
    <w:p w14:paraId="001BEF85">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协助委托人进行设备采购，组织设备的调试安装、验收等监理工作。</w:t>
      </w:r>
    </w:p>
    <w:p w14:paraId="097DCDF1">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进行工程计量及工程款支付。</w:t>
      </w:r>
    </w:p>
    <w:p w14:paraId="73769DEB">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根据设计意图，对所采用的工法、工艺等提出标准，从监理角度建议选用合适的技术规范。</w:t>
      </w:r>
    </w:p>
    <w:p w14:paraId="7CFFD25A">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组织分部分项工程和隐蔽工程的检查、验收，签发工程付款凭证。</w:t>
      </w:r>
    </w:p>
    <w:p w14:paraId="7D25BBAA">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审查承包人提交的竣工申请报告，组织竣工初步验收。</w:t>
      </w:r>
    </w:p>
    <w:p w14:paraId="7E1B6B7D">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参加委托人组织的正式竣工验收。</w:t>
      </w:r>
    </w:p>
    <w:p w14:paraId="6002F42C">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按委托人的工程管理规定要求及赋予的权限，管理工程变更、工程索赔，调解合同争议。协助委托人制定工程变更管理办法，处理施工过程中发生的工程变更；协助委托人审核并签署价差调整（如果施工承包人合同另有规定）；协助委托人协调解决工程索赔事件，为处理索赔事件收集、整理有关施工和监理证据；</w:t>
      </w:r>
    </w:p>
    <w:p w14:paraId="3527DC00">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负责工程量清单更新、工程变更等的全面造价审查（包括但不限于工程量及造价审查）。协助委托人按合同约定的工程计量规则和支付条款审核工程量清单和工程款支付申请表；建立验工计价及计量支付台</w:t>
      </w:r>
      <w:r>
        <w:rPr>
          <w:rFonts w:hint="eastAsia" w:ascii="宋体" w:hAnsi="宋体"/>
          <w:szCs w:val="21"/>
          <w:u w:val="single"/>
          <w:lang w:val="en-US" w:eastAsia="zh-CN"/>
        </w:rPr>
        <w:t>账</w:t>
      </w:r>
      <w:r>
        <w:rPr>
          <w:rFonts w:hint="eastAsia" w:ascii="宋体" w:hAnsi="宋体"/>
          <w:szCs w:val="21"/>
          <w:u w:val="single"/>
        </w:rPr>
        <w:t>，按月向委托人提供报表。</w:t>
      </w:r>
    </w:p>
    <w:p w14:paraId="38E999A5">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督促承包人整理合同文件和技术档案资料。</w:t>
      </w:r>
    </w:p>
    <w:p w14:paraId="4B4AFCBA">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主持工程事故的调查。</w:t>
      </w:r>
    </w:p>
    <w:p w14:paraId="7CB80F08">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审查工程结算。</w:t>
      </w:r>
    </w:p>
    <w:p w14:paraId="073BA2A1">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督促承包人依法办理劳动用工、社会保险手续，监督和制止施工单位的转包、违法分包及挂靠行为。发现施工单位有转包、违法分包及挂靠行为的，应立即向委托人、建设行政主管部门报告。</w:t>
      </w:r>
    </w:p>
    <w:p w14:paraId="334806A4">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整理监理文档，向委托人移交监理资料、档案，提交监理工作报告。</w:t>
      </w:r>
    </w:p>
    <w:p w14:paraId="041F2F2B">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负责对承包人的测量、监测的监理及审查。</w:t>
      </w:r>
    </w:p>
    <w:p w14:paraId="7EA5D53F">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监理对接口问题负有协调、管理的职责。</w:t>
      </w:r>
    </w:p>
    <w:p w14:paraId="7CD8A4F2">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做好以下对承包人的管理工作：</w:t>
      </w:r>
    </w:p>
    <w:p w14:paraId="53A975E1">
      <w:pPr>
        <w:pStyle w:val="163"/>
        <w:numPr>
          <w:ilvl w:val="0"/>
          <w:numId w:val="6"/>
        </w:numPr>
        <w:spacing w:line="560" w:lineRule="exact"/>
        <w:ind w:firstLine="420" w:firstLineChars="200"/>
        <w:rPr>
          <w:rFonts w:ascii="宋体" w:hAnsi="宋体"/>
          <w:szCs w:val="21"/>
          <w:u w:val="single"/>
        </w:rPr>
      </w:pPr>
      <w:r>
        <w:rPr>
          <w:rFonts w:hint="eastAsia" w:ascii="宋体" w:hAnsi="宋体"/>
          <w:szCs w:val="21"/>
          <w:u w:val="single"/>
        </w:rPr>
        <w:t>抽查承包人管理人员和技术人员的调配是否与投标文件相符；</w:t>
      </w:r>
    </w:p>
    <w:p w14:paraId="42FA064E">
      <w:pPr>
        <w:pStyle w:val="163"/>
        <w:numPr>
          <w:ilvl w:val="0"/>
          <w:numId w:val="6"/>
        </w:numPr>
        <w:spacing w:line="560" w:lineRule="exact"/>
        <w:ind w:firstLine="420" w:firstLineChars="200"/>
        <w:rPr>
          <w:rFonts w:ascii="宋体" w:hAnsi="宋体"/>
          <w:szCs w:val="21"/>
          <w:u w:val="single"/>
        </w:rPr>
      </w:pPr>
      <w:r>
        <w:rPr>
          <w:rFonts w:hint="eastAsia" w:ascii="宋体" w:hAnsi="宋体"/>
          <w:szCs w:val="21"/>
          <w:u w:val="single"/>
        </w:rPr>
        <w:t>制定考核奖惩办法（包括优质样板工程评选办法、工程质量管理奖励办法等），组织对各承包人及供货商等进行考核；</w:t>
      </w:r>
    </w:p>
    <w:p w14:paraId="683D21A5">
      <w:pPr>
        <w:pStyle w:val="163"/>
        <w:numPr>
          <w:ilvl w:val="0"/>
          <w:numId w:val="6"/>
        </w:numPr>
        <w:spacing w:line="560" w:lineRule="exact"/>
        <w:ind w:firstLine="420" w:firstLineChars="200"/>
        <w:rPr>
          <w:rFonts w:ascii="宋体" w:hAnsi="宋体"/>
          <w:szCs w:val="21"/>
          <w:u w:val="single"/>
        </w:rPr>
      </w:pPr>
      <w:r>
        <w:rPr>
          <w:rFonts w:hint="eastAsia" w:ascii="宋体" w:hAnsi="宋体"/>
          <w:szCs w:val="21"/>
          <w:u w:val="single"/>
        </w:rPr>
        <w:t>制定工程中间交接工作程序，组织工程中间验收工作；</w:t>
      </w:r>
    </w:p>
    <w:p w14:paraId="4BF97B0D">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协助委托人做好以下工作：</w:t>
      </w:r>
    </w:p>
    <w:p w14:paraId="246C015E">
      <w:pPr>
        <w:pStyle w:val="163"/>
        <w:numPr>
          <w:ilvl w:val="0"/>
          <w:numId w:val="7"/>
        </w:numPr>
        <w:spacing w:line="560" w:lineRule="exact"/>
        <w:ind w:firstLine="420" w:firstLineChars="200"/>
        <w:rPr>
          <w:rFonts w:ascii="宋体" w:hAnsi="宋体"/>
          <w:szCs w:val="21"/>
          <w:u w:val="single"/>
        </w:rPr>
      </w:pPr>
      <w:r>
        <w:rPr>
          <w:rFonts w:hint="eastAsia" w:ascii="宋体" w:hAnsi="宋体"/>
          <w:szCs w:val="21"/>
          <w:u w:val="single"/>
        </w:rPr>
        <w:t>协助委托人根据合同设定的各项工程建设目标，编制投资、进度、质量、安全和文明施工等各项目标分解计划；</w:t>
      </w:r>
    </w:p>
    <w:p w14:paraId="6B447AD0">
      <w:pPr>
        <w:pStyle w:val="163"/>
        <w:numPr>
          <w:ilvl w:val="0"/>
          <w:numId w:val="7"/>
        </w:numPr>
        <w:spacing w:line="560" w:lineRule="exact"/>
        <w:ind w:firstLine="420" w:firstLineChars="200"/>
        <w:rPr>
          <w:rFonts w:ascii="宋体" w:hAnsi="宋体"/>
          <w:szCs w:val="21"/>
          <w:u w:val="single"/>
        </w:rPr>
      </w:pPr>
      <w:r>
        <w:rPr>
          <w:rFonts w:hint="eastAsia" w:ascii="宋体" w:hAnsi="宋体"/>
          <w:szCs w:val="21"/>
          <w:u w:val="single"/>
        </w:rPr>
        <w:t>协助委托人制订本工程各项工作的详细实施计划，包括工程进度计划、资金需求计划、招标计划及甲供材料设备供应计划；定期跟踪计划执行情况，并提出执行过程存在问题和纠偏措施，组织承包人加以落实；</w:t>
      </w:r>
    </w:p>
    <w:p w14:paraId="5A4E1A5A">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协助委托人做好第三方监测检测单位管理工作：</w:t>
      </w:r>
    </w:p>
    <w:p w14:paraId="6637171F">
      <w:pPr>
        <w:pStyle w:val="163"/>
        <w:numPr>
          <w:ilvl w:val="0"/>
          <w:numId w:val="8"/>
        </w:numPr>
        <w:spacing w:line="560" w:lineRule="exact"/>
        <w:ind w:firstLine="420" w:firstLineChars="200"/>
        <w:rPr>
          <w:rFonts w:ascii="宋体" w:hAnsi="宋体"/>
          <w:szCs w:val="21"/>
          <w:u w:val="single"/>
        </w:rPr>
      </w:pPr>
      <w:r>
        <w:rPr>
          <w:rFonts w:hint="eastAsia" w:ascii="宋体" w:hAnsi="宋体"/>
          <w:szCs w:val="21"/>
          <w:u w:val="single"/>
        </w:rPr>
        <w:t>协助委托人进行第三方监测检测单位的招标各项工作；</w:t>
      </w:r>
    </w:p>
    <w:p w14:paraId="333EE4E4">
      <w:pPr>
        <w:pStyle w:val="163"/>
        <w:numPr>
          <w:ilvl w:val="0"/>
          <w:numId w:val="8"/>
        </w:numPr>
        <w:spacing w:line="560" w:lineRule="exact"/>
        <w:ind w:firstLine="420" w:firstLineChars="200"/>
        <w:rPr>
          <w:rFonts w:ascii="宋体" w:hAnsi="宋体"/>
          <w:szCs w:val="21"/>
          <w:u w:val="single"/>
        </w:rPr>
      </w:pPr>
      <w:r>
        <w:rPr>
          <w:rFonts w:hint="eastAsia" w:ascii="宋体" w:hAnsi="宋体"/>
          <w:szCs w:val="21"/>
          <w:u w:val="single"/>
        </w:rPr>
        <w:t>协助委托人第三方监测检测单位管理工作，定期检查其管理人员和技术人员的调配是否与投标文件相符，并提交书面审核意见；按照招标文件的规定核对第三方监测检测单位人员的资质，督促其整改不满足资质要求的人员情况；</w:t>
      </w:r>
    </w:p>
    <w:p w14:paraId="2B8AD0F8">
      <w:pPr>
        <w:pStyle w:val="163"/>
        <w:numPr>
          <w:ilvl w:val="0"/>
          <w:numId w:val="8"/>
        </w:numPr>
        <w:spacing w:line="560" w:lineRule="exact"/>
        <w:ind w:firstLine="420" w:firstLineChars="200"/>
        <w:rPr>
          <w:rFonts w:ascii="宋体" w:hAnsi="宋体"/>
          <w:szCs w:val="21"/>
          <w:u w:val="single"/>
        </w:rPr>
      </w:pPr>
      <w:r>
        <w:rPr>
          <w:rFonts w:hint="eastAsia" w:ascii="宋体" w:hAnsi="宋体"/>
          <w:szCs w:val="21"/>
          <w:u w:val="single"/>
        </w:rPr>
        <w:t>协助委托人检查第三方监测检测单位所使用的测量仪器等的标定证书；</w:t>
      </w:r>
    </w:p>
    <w:p w14:paraId="01F7ACF9">
      <w:pPr>
        <w:pStyle w:val="163"/>
        <w:numPr>
          <w:ilvl w:val="0"/>
          <w:numId w:val="8"/>
        </w:numPr>
        <w:spacing w:line="560" w:lineRule="exact"/>
        <w:ind w:firstLine="420" w:firstLineChars="200"/>
        <w:rPr>
          <w:rFonts w:ascii="宋体" w:hAnsi="宋体"/>
          <w:szCs w:val="21"/>
          <w:u w:val="single"/>
        </w:rPr>
      </w:pPr>
      <w:r>
        <w:rPr>
          <w:rFonts w:hint="eastAsia" w:ascii="宋体" w:hAnsi="宋体"/>
          <w:szCs w:val="21"/>
          <w:u w:val="single"/>
        </w:rPr>
        <w:t>协助委托人审批第三方监测检测单位报送的各类资料、报告。</w:t>
      </w:r>
    </w:p>
    <w:p w14:paraId="31D6A56C">
      <w:pPr>
        <w:pStyle w:val="163"/>
        <w:numPr>
          <w:ilvl w:val="0"/>
          <w:numId w:val="5"/>
        </w:numPr>
        <w:spacing w:line="560" w:lineRule="exact"/>
        <w:ind w:firstLine="420" w:firstLineChars="200"/>
        <w:rPr>
          <w:rFonts w:ascii="宋体" w:hAnsi="宋体"/>
          <w:szCs w:val="21"/>
          <w:u w:val="single"/>
        </w:rPr>
      </w:pPr>
      <w:r>
        <w:rPr>
          <w:rFonts w:hint="eastAsia" w:ascii="宋体" w:hAnsi="宋体"/>
          <w:szCs w:val="21"/>
          <w:u w:val="single"/>
        </w:rPr>
        <w:t>协助委托人做好以下验收移交和竣工验收管理工作：</w:t>
      </w:r>
    </w:p>
    <w:p w14:paraId="719279CE">
      <w:pPr>
        <w:pStyle w:val="163"/>
        <w:numPr>
          <w:ilvl w:val="0"/>
          <w:numId w:val="9"/>
        </w:numPr>
        <w:spacing w:line="560" w:lineRule="exact"/>
        <w:ind w:firstLine="420" w:firstLineChars="200"/>
        <w:rPr>
          <w:rFonts w:ascii="宋体" w:hAnsi="宋体"/>
          <w:szCs w:val="21"/>
          <w:u w:val="single"/>
        </w:rPr>
      </w:pPr>
      <w:r>
        <w:rPr>
          <w:rFonts w:hint="eastAsia" w:ascii="宋体" w:hAnsi="宋体"/>
          <w:szCs w:val="21"/>
          <w:u w:val="single"/>
        </w:rPr>
        <w:t>协助委托人制定验收、移交（包括中间验收移交）计划和竣工验收计划；</w:t>
      </w:r>
    </w:p>
    <w:p w14:paraId="3440137F">
      <w:pPr>
        <w:pStyle w:val="163"/>
        <w:numPr>
          <w:ilvl w:val="0"/>
          <w:numId w:val="9"/>
        </w:numPr>
        <w:spacing w:line="560" w:lineRule="exact"/>
        <w:ind w:firstLine="420" w:firstLineChars="200"/>
        <w:rPr>
          <w:rFonts w:ascii="宋体" w:hAnsi="宋体"/>
          <w:szCs w:val="21"/>
          <w:u w:val="single"/>
        </w:rPr>
      </w:pPr>
      <w:r>
        <w:rPr>
          <w:rFonts w:hint="eastAsia" w:ascii="宋体" w:hAnsi="宋体"/>
          <w:szCs w:val="21"/>
          <w:u w:val="single"/>
        </w:rPr>
        <w:t>协助委托人组织验收和移交工作（包括中间验收和移交工作），并汇总验收、移交资料；</w:t>
      </w:r>
    </w:p>
    <w:p w14:paraId="3F4F6DD5">
      <w:pPr>
        <w:pStyle w:val="163"/>
        <w:numPr>
          <w:ilvl w:val="0"/>
          <w:numId w:val="9"/>
        </w:numPr>
        <w:spacing w:line="560" w:lineRule="exact"/>
        <w:ind w:firstLine="420" w:firstLineChars="200"/>
        <w:rPr>
          <w:rFonts w:ascii="宋体" w:hAnsi="宋体"/>
          <w:szCs w:val="21"/>
          <w:u w:val="single"/>
        </w:rPr>
      </w:pPr>
      <w:r>
        <w:rPr>
          <w:rFonts w:hint="eastAsia" w:ascii="宋体" w:hAnsi="宋体"/>
          <w:szCs w:val="21"/>
          <w:u w:val="single"/>
        </w:rPr>
        <w:t>协助委托人在缺陷责任期内按质监机构要求负责管理承包人进行整改或重新组织验收；</w:t>
      </w:r>
    </w:p>
    <w:p w14:paraId="43BEFB4E">
      <w:pPr>
        <w:pStyle w:val="163"/>
        <w:numPr>
          <w:ilvl w:val="0"/>
          <w:numId w:val="9"/>
        </w:numPr>
        <w:spacing w:line="560" w:lineRule="exact"/>
        <w:ind w:firstLine="420" w:firstLineChars="200"/>
        <w:rPr>
          <w:rFonts w:ascii="宋体" w:hAnsi="宋体"/>
          <w:szCs w:val="21"/>
          <w:u w:val="single"/>
        </w:rPr>
      </w:pPr>
      <w:r>
        <w:rPr>
          <w:rFonts w:hint="eastAsia" w:ascii="宋体" w:hAnsi="宋体"/>
          <w:szCs w:val="21"/>
          <w:u w:val="single"/>
        </w:rPr>
        <w:t>协助委托人在工程竣工验收以及各专项验收全部合格之日起15日内，向工程主管部门提交竣工验收备案表、竣工验收报告、政府各部门出具的验收文件材料等，办理备案手续；</w:t>
      </w:r>
    </w:p>
    <w:p w14:paraId="59866472">
      <w:pPr>
        <w:pStyle w:val="163"/>
        <w:numPr>
          <w:ilvl w:val="0"/>
          <w:numId w:val="9"/>
        </w:numPr>
        <w:spacing w:line="560" w:lineRule="exact"/>
        <w:ind w:firstLine="420" w:firstLineChars="200"/>
        <w:rPr>
          <w:rFonts w:ascii="宋体" w:hAnsi="宋体"/>
          <w:szCs w:val="21"/>
          <w:u w:val="single"/>
        </w:rPr>
      </w:pPr>
      <w:r>
        <w:rPr>
          <w:rFonts w:hint="eastAsia" w:ascii="宋体" w:hAnsi="宋体"/>
          <w:szCs w:val="21"/>
          <w:u w:val="single"/>
        </w:rPr>
        <w:t>协助委托人汇总各承包单位编制的竣工结算资料，编制竣工决算资料；</w:t>
      </w:r>
    </w:p>
    <w:p w14:paraId="12F4DC5B">
      <w:pPr>
        <w:pStyle w:val="163"/>
        <w:numPr>
          <w:ilvl w:val="0"/>
          <w:numId w:val="9"/>
        </w:numPr>
        <w:spacing w:line="560" w:lineRule="exact"/>
        <w:ind w:firstLine="420" w:firstLineChars="200"/>
        <w:rPr>
          <w:rFonts w:ascii="宋体" w:hAnsi="宋体"/>
          <w:szCs w:val="21"/>
          <w:u w:val="single"/>
        </w:rPr>
      </w:pPr>
      <w:r>
        <w:rPr>
          <w:rFonts w:hint="eastAsia" w:ascii="宋体" w:hAnsi="宋体"/>
          <w:szCs w:val="21"/>
          <w:u w:val="single"/>
        </w:rPr>
        <w:t>工程竣工验收合格后，协助委托人在3个月内向城建档案管理部门移交一套完整的工程竣工档案；</w:t>
      </w:r>
    </w:p>
    <w:p w14:paraId="7A660F89">
      <w:pPr>
        <w:pStyle w:val="163"/>
        <w:numPr>
          <w:ilvl w:val="0"/>
          <w:numId w:val="9"/>
        </w:numPr>
        <w:spacing w:line="560" w:lineRule="exact"/>
        <w:ind w:firstLine="420" w:firstLineChars="200"/>
        <w:rPr>
          <w:rFonts w:ascii="宋体" w:hAnsi="宋体"/>
          <w:szCs w:val="21"/>
          <w:u w:val="single"/>
        </w:rPr>
      </w:pPr>
      <w:r>
        <w:rPr>
          <w:rFonts w:hint="eastAsia" w:ascii="宋体" w:hAnsi="宋体"/>
          <w:szCs w:val="21"/>
          <w:u w:val="single"/>
        </w:rPr>
        <w:t>协助委托人汇总整理工程有关的资料，办理向运营方的移交工作。</w:t>
      </w:r>
    </w:p>
    <w:p w14:paraId="635B8B28">
      <w:pPr>
        <w:pStyle w:val="163"/>
        <w:spacing w:line="560" w:lineRule="exact"/>
        <w:ind w:firstLine="420" w:firstLineChars="200"/>
        <w:rPr>
          <w:rFonts w:ascii="宋体" w:hAnsi="宋体"/>
          <w:szCs w:val="21"/>
        </w:rPr>
      </w:pPr>
      <w:r>
        <w:rPr>
          <w:rFonts w:ascii="Wingdings 2" w:hAnsi="Wingdings 2"/>
          <w:szCs w:val="21"/>
        </w:rPr>
        <w:t></w:t>
      </w:r>
      <w:r>
        <w:rPr>
          <w:rFonts w:hint="eastAsia" w:ascii="宋体" w:hAnsi="宋体"/>
          <w:szCs w:val="21"/>
        </w:rPr>
        <w:t xml:space="preserve"> 保修阶段</w:t>
      </w:r>
    </w:p>
    <w:p w14:paraId="306C0B99">
      <w:pPr>
        <w:numPr>
          <w:ilvl w:val="0"/>
          <w:numId w:val="10"/>
        </w:numPr>
        <w:spacing w:line="560" w:lineRule="exact"/>
        <w:ind w:firstLine="420" w:firstLineChars="200"/>
        <w:rPr>
          <w:rFonts w:ascii="宋体" w:hAnsi="宋体"/>
          <w:szCs w:val="21"/>
          <w:u w:val="single"/>
        </w:rPr>
      </w:pPr>
      <w:r>
        <w:rPr>
          <w:rFonts w:hint="eastAsia" w:ascii="宋体" w:hAnsi="宋体"/>
          <w:szCs w:val="21"/>
          <w:u w:val="single"/>
        </w:rPr>
        <w:t>配合委托人及使用单位，进行移交前承接查验工作。对承接查验中提出的需整改事项，督促相关单位尽快完善。</w:t>
      </w:r>
    </w:p>
    <w:p w14:paraId="6C225617">
      <w:pPr>
        <w:numPr>
          <w:ilvl w:val="0"/>
          <w:numId w:val="10"/>
        </w:numPr>
        <w:spacing w:line="560" w:lineRule="exact"/>
        <w:ind w:firstLine="420" w:firstLineChars="200"/>
        <w:rPr>
          <w:rFonts w:ascii="宋体" w:hAnsi="宋体"/>
          <w:szCs w:val="21"/>
          <w:u w:val="single"/>
        </w:rPr>
      </w:pPr>
      <w:r>
        <w:rPr>
          <w:rFonts w:hint="eastAsia" w:ascii="宋体" w:hAnsi="宋体"/>
          <w:szCs w:val="21"/>
          <w:u w:val="single"/>
        </w:rPr>
        <w:t>参与工程交付，签发工程移交证书。</w:t>
      </w:r>
    </w:p>
    <w:p w14:paraId="4E1EA4B4">
      <w:pPr>
        <w:numPr>
          <w:ilvl w:val="0"/>
          <w:numId w:val="10"/>
        </w:numPr>
        <w:spacing w:line="560" w:lineRule="exact"/>
        <w:ind w:firstLine="420" w:firstLineChars="200"/>
        <w:rPr>
          <w:rFonts w:ascii="宋体" w:hAnsi="宋体"/>
          <w:szCs w:val="21"/>
          <w:u w:val="single"/>
        </w:rPr>
      </w:pPr>
      <w:r>
        <w:rPr>
          <w:rFonts w:hint="eastAsia" w:ascii="宋体" w:hAnsi="宋体"/>
          <w:szCs w:val="21"/>
          <w:u w:val="single"/>
        </w:rPr>
        <w:t>负责检查工程状况，参与鉴定质量责任，督促承包人回访、监督保修直至达到规定的质量标准。</w:t>
      </w:r>
    </w:p>
    <w:p w14:paraId="7CBC110F">
      <w:pPr>
        <w:numPr>
          <w:ilvl w:val="0"/>
          <w:numId w:val="10"/>
        </w:numPr>
        <w:spacing w:line="560" w:lineRule="exact"/>
        <w:ind w:firstLine="420" w:firstLineChars="200"/>
        <w:rPr>
          <w:rFonts w:ascii="宋体" w:hAnsi="宋体"/>
          <w:szCs w:val="21"/>
          <w:u w:val="single"/>
        </w:rPr>
      </w:pPr>
      <w:r>
        <w:rPr>
          <w:rFonts w:hint="eastAsia" w:ascii="宋体" w:hAnsi="宋体"/>
          <w:szCs w:val="21"/>
          <w:u w:val="single"/>
        </w:rPr>
        <w:t>负责质量缺陷维修工程项目监理。</w:t>
      </w:r>
    </w:p>
    <w:p w14:paraId="13E17527">
      <w:pPr>
        <w:pStyle w:val="163"/>
        <w:spacing w:line="560" w:lineRule="exact"/>
        <w:ind w:firstLine="420" w:firstLineChars="200"/>
        <w:rPr>
          <w:rFonts w:ascii="宋体" w:hAnsi="宋体"/>
          <w:szCs w:val="21"/>
        </w:rPr>
      </w:pPr>
      <w:r>
        <w:rPr>
          <w:rFonts w:ascii="Wingdings 2" w:hAnsi="Wingdings 2"/>
          <w:szCs w:val="21"/>
        </w:rPr>
        <w:t></w:t>
      </w:r>
      <w:r>
        <w:rPr>
          <w:rFonts w:hint="eastAsia" w:ascii="宋体" w:hAnsi="宋体"/>
          <w:szCs w:val="21"/>
        </w:rPr>
        <w:t xml:space="preserve"> 施工安全及文明施工监理的主要内容</w:t>
      </w:r>
    </w:p>
    <w:p w14:paraId="3CDE7051">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监理人应贯彻执行</w:t>
      </w:r>
      <w:r>
        <w:rPr>
          <w:rFonts w:hint="eastAsia" w:ascii="宋体" w:hAnsi="宋体"/>
          <w:szCs w:val="21"/>
          <w:u w:val="single"/>
          <w:lang w:eastAsia="zh-CN"/>
        </w:rPr>
        <w:t>《</w:t>
      </w:r>
      <w:r>
        <w:rPr>
          <w:rFonts w:hint="eastAsia" w:ascii="宋体" w:hAnsi="宋体"/>
          <w:szCs w:val="21"/>
          <w:u w:val="single"/>
          <w:lang w:val="en-US" w:eastAsia="zh-CN"/>
        </w:rPr>
        <w:t>中华人民共和国安全生产法》</w:t>
      </w:r>
      <w:r>
        <w:rPr>
          <w:rFonts w:hint="eastAsia" w:ascii="宋体" w:hAnsi="宋体"/>
          <w:szCs w:val="21"/>
          <w:u w:val="single"/>
        </w:rPr>
        <w:t>、法规、规章和标准，按照深圳市监理管理条例和委托人安全管理的有关规定，把施工安全及文明施工监督纳入监理范围，与工程质量、工期和投资控制同步实施。监理规划和监理实施细则中应专门列入施工安全</w:t>
      </w:r>
      <w:r>
        <w:rPr>
          <w:rFonts w:hint="eastAsia" w:ascii="宋体" w:hAnsi="宋体"/>
          <w:szCs w:val="21"/>
          <w:u w:val="single"/>
          <w:lang w:eastAsia="zh-CN"/>
        </w:rPr>
        <w:t>及</w:t>
      </w:r>
      <w:r>
        <w:rPr>
          <w:rFonts w:hint="eastAsia" w:ascii="宋体" w:hAnsi="宋体"/>
          <w:szCs w:val="21"/>
          <w:u w:val="single"/>
        </w:rPr>
        <w:t>文明施工监理的内容，制定安全监理方案，建立、健全和完善安全管理制度；</w:t>
      </w:r>
    </w:p>
    <w:p w14:paraId="2629FCCA">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监理人将对承包人的文明施工、安全检查工作及事故预防工作作为监理的日常工作，掌握标段安全生产状况，对重要的薄弱环节、重大危险点、危险源，进行安全监理旁站；</w:t>
      </w:r>
    </w:p>
    <w:p w14:paraId="033F0E98">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监理人必须按照有关的施工安全法规、规范及标准的要求对承包人的施工组织设计的安全技术措施进行审查；</w:t>
      </w:r>
    </w:p>
    <w:p w14:paraId="7D9C6A3F">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监理人员应对施工过程进行有目的巡查，督促承包人建立与完善安全生产、文明施工管理制度及安全技术操作规程，落实安全技术措施；</w:t>
      </w:r>
    </w:p>
    <w:p w14:paraId="2B5D2220">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监理人应针对施工中的不安全因素与安全工作中的薄弱环节进行研究，书面提出要求并督促承包人改进；</w:t>
      </w:r>
    </w:p>
    <w:p w14:paraId="4B47CEBA">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监理人应对涉及施工安全的支撑体系、大型垂直运输设备等重要临时设施的施工方案进行审查，确保其符合有关法规、规范及标准的要求，不符合要求的，应向承包人提出改进意见并督促落实；</w:t>
      </w:r>
    </w:p>
    <w:p w14:paraId="442B122A">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监理人应审查特殊机械和特殊工种的操作人员的资格证、上岗证及年检合格证；</w:t>
      </w:r>
    </w:p>
    <w:p w14:paraId="61720D00">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监理人应组织定期和不定期的安全检查，配合龙岗区建设工程质量安全监督站对标段的监督检查，对检查发现的隐患应立即发出监理通知，按监理通知和深圳市施工安全监督站发出的整改通知书的要求，督促、跟踪承包人“定人、定时、定措施”落实整改。对未按要求整改的承包人，即再发出第二次监理通知。对两次发出整改通知而拒不整改的承包人，监理以书面形式向委托人安全管理职能部门报告，并配合委托人采取必要的措施，落实整改；</w:t>
      </w:r>
    </w:p>
    <w:p w14:paraId="2FBCE92A">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合同执行期间，监理人必须接受委托人安全管理职能部门的监督，按统一的表格形式（如以标段为单位），逐月向委托人安全管理等职能部门递交书面安全监理工作报告，如实反映标段本月的安全生产状况和下月安全监理的工作重点；</w:t>
      </w:r>
    </w:p>
    <w:p w14:paraId="77FC9EE9">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一旦发生安全事故，监理人必须作出快速反映，在一小时以内向委托人安全管理职能部门报告，并督促承包人进行事故的及时上报和配合调查、处理与统计工作。</w:t>
      </w:r>
    </w:p>
    <w:p w14:paraId="16976D1E">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协助委托人做好以下施工安全管理工作：</w:t>
      </w:r>
    </w:p>
    <w:p w14:paraId="3C3AF93B">
      <w:pPr>
        <w:numPr>
          <w:ilvl w:val="0"/>
          <w:numId w:val="12"/>
        </w:numPr>
        <w:spacing w:line="560" w:lineRule="exact"/>
        <w:ind w:firstLine="420" w:firstLineChars="200"/>
        <w:rPr>
          <w:rFonts w:ascii="宋体" w:hAnsi="宋体"/>
          <w:szCs w:val="21"/>
          <w:u w:val="single"/>
        </w:rPr>
      </w:pPr>
      <w:r>
        <w:rPr>
          <w:rFonts w:hint="eastAsia" w:ascii="宋体" w:hAnsi="宋体"/>
          <w:szCs w:val="21"/>
          <w:u w:val="single"/>
        </w:rPr>
        <w:t>协助委托人编制施工安全管理程序及施工安全控制计划，制订安全控制保证措施；</w:t>
      </w:r>
    </w:p>
    <w:p w14:paraId="59E10E34">
      <w:pPr>
        <w:numPr>
          <w:ilvl w:val="0"/>
          <w:numId w:val="12"/>
        </w:numPr>
        <w:spacing w:line="560" w:lineRule="exact"/>
        <w:ind w:firstLine="420" w:firstLineChars="200"/>
        <w:rPr>
          <w:rFonts w:ascii="宋体" w:hAnsi="宋体"/>
          <w:szCs w:val="21"/>
          <w:u w:val="single"/>
        </w:rPr>
      </w:pPr>
      <w:r>
        <w:rPr>
          <w:rFonts w:hint="eastAsia" w:ascii="宋体" w:hAnsi="宋体"/>
          <w:szCs w:val="21"/>
          <w:u w:val="single"/>
        </w:rPr>
        <w:t>协助委托人制定施工安全目标，编制安全、文明施工管理办法；</w:t>
      </w:r>
    </w:p>
    <w:p w14:paraId="4ACED9A8">
      <w:pPr>
        <w:numPr>
          <w:ilvl w:val="0"/>
          <w:numId w:val="12"/>
        </w:numPr>
        <w:spacing w:line="560" w:lineRule="exact"/>
        <w:ind w:firstLine="420" w:firstLineChars="200"/>
        <w:rPr>
          <w:rFonts w:ascii="宋体" w:hAnsi="宋体"/>
          <w:szCs w:val="21"/>
          <w:u w:val="single"/>
        </w:rPr>
      </w:pPr>
      <w:r>
        <w:rPr>
          <w:rFonts w:hint="eastAsia" w:ascii="宋体" w:hAnsi="宋体"/>
          <w:szCs w:val="21"/>
          <w:u w:val="single"/>
        </w:rPr>
        <w:t>抽查承包人的安全教育（三级教育）情况，抽验承包人特种工人上岗证，检查承包人的安全保证体系运行情况；</w:t>
      </w:r>
    </w:p>
    <w:p w14:paraId="4C0441D3">
      <w:pPr>
        <w:numPr>
          <w:ilvl w:val="0"/>
          <w:numId w:val="12"/>
        </w:numPr>
        <w:spacing w:line="560" w:lineRule="exact"/>
        <w:ind w:firstLine="420" w:firstLineChars="200"/>
        <w:rPr>
          <w:rFonts w:ascii="宋体" w:hAnsi="宋体"/>
          <w:szCs w:val="21"/>
          <w:u w:val="single"/>
        </w:rPr>
      </w:pPr>
      <w:r>
        <w:rPr>
          <w:rFonts w:hint="eastAsia" w:ascii="宋体" w:hAnsi="宋体"/>
          <w:szCs w:val="21"/>
          <w:u w:val="single"/>
        </w:rPr>
        <w:t>对施工现场进行安全巡视，参加每月定期安全检查，协助委托人建立安全工作</w:t>
      </w:r>
      <w:r>
        <w:rPr>
          <w:rFonts w:hint="eastAsia" w:ascii="宋体" w:hAnsi="宋体"/>
          <w:szCs w:val="21"/>
          <w:u w:val="single"/>
          <w:lang w:eastAsia="zh-CN"/>
        </w:rPr>
        <w:t>台账</w:t>
      </w:r>
      <w:r>
        <w:rPr>
          <w:rFonts w:hint="eastAsia" w:ascii="宋体" w:hAnsi="宋体"/>
          <w:szCs w:val="21"/>
          <w:u w:val="single"/>
        </w:rPr>
        <w:t>，分析安全状况并提出安全预控意见。</w:t>
      </w:r>
    </w:p>
    <w:p w14:paraId="3931F2C9">
      <w:pPr>
        <w:numPr>
          <w:ilvl w:val="0"/>
          <w:numId w:val="12"/>
        </w:numPr>
        <w:spacing w:line="560" w:lineRule="exact"/>
        <w:ind w:firstLine="420" w:firstLineChars="200"/>
        <w:rPr>
          <w:rFonts w:ascii="宋体" w:hAnsi="宋体"/>
          <w:szCs w:val="21"/>
          <w:u w:val="single"/>
        </w:rPr>
      </w:pPr>
      <w:r>
        <w:rPr>
          <w:rFonts w:hint="eastAsia" w:ascii="宋体" w:hAnsi="宋体"/>
          <w:szCs w:val="21"/>
          <w:u w:val="single"/>
        </w:rPr>
        <w:t>参加事故现场调查和安全事故分析会议，协助委托人处理安全事故，起草事故调查分析报告；</w:t>
      </w:r>
    </w:p>
    <w:p w14:paraId="3362091F">
      <w:pPr>
        <w:numPr>
          <w:ilvl w:val="0"/>
          <w:numId w:val="12"/>
        </w:numPr>
        <w:spacing w:line="560" w:lineRule="exact"/>
        <w:ind w:firstLine="420" w:firstLineChars="200"/>
        <w:rPr>
          <w:rFonts w:ascii="宋体" w:hAnsi="宋体"/>
          <w:szCs w:val="21"/>
          <w:u w:val="single"/>
        </w:rPr>
      </w:pPr>
      <w:r>
        <w:rPr>
          <w:rFonts w:hint="eastAsia" w:ascii="宋体" w:hAnsi="宋体"/>
          <w:szCs w:val="21"/>
          <w:u w:val="single"/>
        </w:rPr>
        <w:t>每月提交安全、文明检查报告，协助委托人总结每季度的情况是否达到施工安全目标；</w:t>
      </w:r>
    </w:p>
    <w:p w14:paraId="17982447">
      <w:pPr>
        <w:numPr>
          <w:ilvl w:val="0"/>
          <w:numId w:val="12"/>
        </w:numPr>
        <w:spacing w:line="560" w:lineRule="exact"/>
        <w:ind w:firstLine="420" w:firstLineChars="200"/>
        <w:rPr>
          <w:rFonts w:ascii="宋体" w:hAnsi="宋体"/>
          <w:szCs w:val="21"/>
          <w:u w:val="single"/>
        </w:rPr>
      </w:pPr>
      <w:r>
        <w:rPr>
          <w:rFonts w:hint="eastAsia" w:ascii="宋体" w:hAnsi="宋体"/>
          <w:szCs w:val="21"/>
          <w:u w:val="single"/>
        </w:rPr>
        <w:t>每季度提交安全文明检查评比报告。</w:t>
      </w:r>
    </w:p>
    <w:p w14:paraId="34147200">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协助委托人组织质量安全文明施工检查考核：</w:t>
      </w:r>
    </w:p>
    <w:p w14:paraId="0218896B">
      <w:pPr>
        <w:numPr>
          <w:ilvl w:val="0"/>
          <w:numId w:val="13"/>
        </w:numPr>
        <w:spacing w:line="560" w:lineRule="exact"/>
        <w:ind w:firstLine="420" w:firstLineChars="200"/>
        <w:rPr>
          <w:rFonts w:ascii="宋体" w:hAnsi="宋体"/>
          <w:szCs w:val="21"/>
          <w:u w:val="single"/>
        </w:rPr>
      </w:pPr>
      <w:r>
        <w:rPr>
          <w:rFonts w:hint="eastAsia" w:ascii="宋体" w:hAnsi="宋体"/>
          <w:szCs w:val="21"/>
          <w:u w:val="single"/>
        </w:rPr>
        <w:t>协助委托人组织施工监理组、施工单位做好质量安全文明施工检查和合同履约考核；</w:t>
      </w:r>
    </w:p>
    <w:p w14:paraId="2C94049C">
      <w:pPr>
        <w:numPr>
          <w:ilvl w:val="0"/>
          <w:numId w:val="13"/>
        </w:numPr>
        <w:spacing w:line="560" w:lineRule="exact"/>
        <w:ind w:firstLine="420" w:firstLineChars="200"/>
        <w:rPr>
          <w:rFonts w:ascii="宋体" w:hAnsi="宋体"/>
          <w:szCs w:val="21"/>
          <w:u w:val="single"/>
        </w:rPr>
      </w:pPr>
      <w:r>
        <w:rPr>
          <w:rFonts w:hint="eastAsia" w:ascii="宋体" w:hAnsi="宋体"/>
          <w:szCs w:val="21"/>
          <w:u w:val="single"/>
        </w:rPr>
        <w:t>制定巡视和检查制度，制定质量检查评比办法，每季度组织一次质量大检查，奖优罚劣；</w:t>
      </w:r>
    </w:p>
    <w:p w14:paraId="1F6EFB8F">
      <w:pPr>
        <w:numPr>
          <w:ilvl w:val="0"/>
          <w:numId w:val="13"/>
        </w:numPr>
        <w:spacing w:line="560" w:lineRule="exact"/>
        <w:ind w:firstLine="420" w:firstLineChars="200"/>
        <w:rPr>
          <w:rFonts w:ascii="宋体" w:hAnsi="宋体"/>
          <w:szCs w:val="21"/>
          <w:u w:val="single"/>
        </w:rPr>
      </w:pPr>
      <w:r>
        <w:rPr>
          <w:rFonts w:hint="eastAsia" w:ascii="宋体" w:hAnsi="宋体"/>
          <w:szCs w:val="21"/>
          <w:u w:val="single"/>
        </w:rPr>
        <w:t>根据工程需要组织审核进场工程材料、构配件、机械设备的质量证明资料，对进场实物按照有关工程质量安全管理的规定按比例抽检或见证取样、送样检验工作；</w:t>
      </w:r>
    </w:p>
    <w:p w14:paraId="72AFDBA0">
      <w:pPr>
        <w:numPr>
          <w:ilvl w:val="0"/>
          <w:numId w:val="13"/>
        </w:numPr>
        <w:spacing w:line="560" w:lineRule="exact"/>
        <w:ind w:firstLine="420" w:firstLineChars="200"/>
        <w:rPr>
          <w:rFonts w:ascii="宋体" w:hAnsi="宋体"/>
          <w:szCs w:val="21"/>
          <w:u w:val="single"/>
        </w:rPr>
      </w:pPr>
      <w:r>
        <w:rPr>
          <w:rFonts w:hint="eastAsia" w:ascii="宋体" w:hAnsi="宋体"/>
          <w:szCs w:val="21"/>
          <w:u w:val="single"/>
        </w:rPr>
        <w:t>当施工存在重大质量安全隐患，可能造成质量安全事故或已经造成质量安全事故时，立刻下达工程停工令，责令承包人停工整改并跟踪整改；</w:t>
      </w:r>
    </w:p>
    <w:p w14:paraId="1210B9BD">
      <w:pPr>
        <w:numPr>
          <w:ilvl w:val="0"/>
          <w:numId w:val="13"/>
        </w:numPr>
        <w:spacing w:line="560" w:lineRule="exact"/>
        <w:ind w:firstLine="420" w:firstLineChars="200"/>
        <w:rPr>
          <w:rFonts w:ascii="宋体" w:hAnsi="宋体"/>
          <w:szCs w:val="21"/>
          <w:u w:val="single"/>
        </w:rPr>
      </w:pPr>
      <w:r>
        <w:rPr>
          <w:rFonts w:hint="eastAsia" w:ascii="宋体" w:hAnsi="宋体"/>
          <w:szCs w:val="21"/>
          <w:u w:val="single"/>
        </w:rPr>
        <w:t>及时提交有关质量事故的书面报告，划分质量事故责任，整理质量事故处理记录等资料，并负责归档；</w:t>
      </w:r>
    </w:p>
    <w:p w14:paraId="1BB7B8A2">
      <w:pPr>
        <w:numPr>
          <w:ilvl w:val="0"/>
          <w:numId w:val="13"/>
        </w:numPr>
        <w:spacing w:line="560" w:lineRule="exact"/>
        <w:ind w:firstLine="420" w:firstLineChars="200"/>
        <w:rPr>
          <w:rFonts w:ascii="宋体" w:hAnsi="宋体"/>
          <w:szCs w:val="21"/>
          <w:u w:val="single"/>
        </w:rPr>
      </w:pPr>
      <w:r>
        <w:rPr>
          <w:rFonts w:hint="eastAsia" w:ascii="宋体" w:hAnsi="宋体"/>
          <w:szCs w:val="21"/>
          <w:u w:val="single"/>
        </w:rPr>
        <w:t>编制并提交工程质量安全报告，汇报工程的质量安全情况。</w:t>
      </w:r>
    </w:p>
    <w:p w14:paraId="5E389B5D">
      <w:pPr>
        <w:numPr>
          <w:ilvl w:val="0"/>
          <w:numId w:val="13"/>
        </w:numPr>
        <w:spacing w:line="560" w:lineRule="exact"/>
        <w:ind w:firstLine="420" w:firstLineChars="200"/>
        <w:rPr>
          <w:rFonts w:ascii="宋体" w:hAnsi="宋体"/>
          <w:szCs w:val="21"/>
          <w:u w:val="single"/>
        </w:rPr>
      </w:pPr>
      <w:r>
        <w:rPr>
          <w:rFonts w:hint="eastAsia" w:ascii="宋体" w:hAnsi="宋体"/>
          <w:szCs w:val="21"/>
          <w:u w:val="single"/>
        </w:rPr>
        <w:t>合同管理和文档信息管理：协助委托人项目组做好合同管理工作，负责起草委托人主持的工程管理会议纪要，负责委托人项目与项目合同单位之间的文档信息收发、存档和处理工作。</w:t>
      </w:r>
    </w:p>
    <w:p w14:paraId="545812F3">
      <w:pPr>
        <w:numPr>
          <w:ilvl w:val="0"/>
          <w:numId w:val="11"/>
        </w:numPr>
        <w:spacing w:line="560" w:lineRule="exact"/>
        <w:ind w:firstLine="420" w:firstLineChars="200"/>
        <w:rPr>
          <w:rFonts w:ascii="宋体" w:hAnsi="宋体"/>
          <w:szCs w:val="21"/>
          <w:u w:val="single"/>
        </w:rPr>
      </w:pPr>
      <w:r>
        <w:rPr>
          <w:rFonts w:hint="eastAsia" w:ascii="宋体" w:hAnsi="宋体"/>
          <w:szCs w:val="21"/>
          <w:u w:val="single"/>
        </w:rPr>
        <w:t>协助委托人做好环境管理工作：</w:t>
      </w:r>
    </w:p>
    <w:p w14:paraId="218A8E8E">
      <w:pPr>
        <w:numPr>
          <w:ilvl w:val="0"/>
          <w:numId w:val="14"/>
        </w:numPr>
        <w:spacing w:line="560" w:lineRule="exact"/>
        <w:ind w:firstLine="420" w:firstLineChars="200"/>
        <w:rPr>
          <w:rFonts w:ascii="宋体" w:hAnsi="宋体"/>
          <w:szCs w:val="21"/>
          <w:u w:val="single"/>
        </w:rPr>
      </w:pPr>
      <w:r>
        <w:rPr>
          <w:rFonts w:hint="eastAsia" w:ascii="宋体" w:hAnsi="宋体"/>
          <w:szCs w:val="21"/>
          <w:u w:val="single"/>
        </w:rPr>
        <w:t>编制项目环境保护管理计划；</w:t>
      </w:r>
    </w:p>
    <w:p w14:paraId="09D0CE7A">
      <w:pPr>
        <w:numPr>
          <w:ilvl w:val="0"/>
          <w:numId w:val="14"/>
        </w:numPr>
        <w:spacing w:line="560" w:lineRule="exact"/>
        <w:ind w:firstLine="420" w:firstLineChars="200"/>
        <w:rPr>
          <w:rFonts w:ascii="宋体" w:hAnsi="宋体"/>
          <w:szCs w:val="21"/>
          <w:u w:val="single"/>
        </w:rPr>
      </w:pPr>
      <w:r>
        <w:rPr>
          <w:rFonts w:hint="eastAsia" w:ascii="宋体" w:hAnsi="宋体"/>
          <w:szCs w:val="21"/>
          <w:u w:val="single"/>
        </w:rPr>
        <w:t>协助委托人办理环境监测的委托工作；</w:t>
      </w:r>
    </w:p>
    <w:p w14:paraId="70FA564C">
      <w:pPr>
        <w:numPr>
          <w:ilvl w:val="0"/>
          <w:numId w:val="14"/>
        </w:numPr>
        <w:spacing w:line="560" w:lineRule="exact"/>
        <w:ind w:firstLine="420" w:firstLineChars="200"/>
        <w:rPr>
          <w:rFonts w:ascii="宋体" w:hAnsi="宋体"/>
          <w:szCs w:val="21"/>
          <w:u w:val="single"/>
        </w:rPr>
      </w:pPr>
      <w:r>
        <w:rPr>
          <w:rFonts w:hint="eastAsia" w:ascii="宋体" w:hAnsi="宋体"/>
          <w:szCs w:val="21"/>
          <w:u w:val="single"/>
        </w:rPr>
        <w:t>根据委托人委托的专业环境监测单位提交的环境保护监测报告，制定环境保护对策和措施，并跟进有关整改工作的执行情况。</w:t>
      </w:r>
    </w:p>
    <w:p w14:paraId="2E07AD17">
      <w:pPr>
        <w:pStyle w:val="163"/>
        <w:spacing w:line="560" w:lineRule="exact"/>
        <w:ind w:firstLine="420" w:firstLineChars="200"/>
        <w:rPr>
          <w:rFonts w:ascii="宋体" w:hAnsi="宋体"/>
          <w:szCs w:val="21"/>
        </w:rPr>
      </w:pPr>
      <w:r>
        <w:rPr>
          <w:rFonts w:ascii="Wingdings 2" w:hAnsi="Wingdings 2"/>
          <w:szCs w:val="21"/>
        </w:rPr>
        <w:t></w:t>
      </w:r>
      <w:r>
        <w:rPr>
          <w:rFonts w:hint="eastAsia" w:ascii="宋体" w:hAnsi="宋体"/>
          <w:szCs w:val="21"/>
        </w:rPr>
        <w:t xml:space="preserve"> 以上未尽之处，按照中华人民共和国国家标准</w:t>
      </w:r>
      <w:r>
        <w:rPr>
          <w:rFonts w:hint="eastAsia" w:ascii="宋体" w:hAnsi="宋体"/>
          <w:szCs w:val="21"/>
          <w:u w:val="single"/>
        </w:rPr>
        <w:t>《建设工程监理规范（GB50319-2013）》第5条、第6.1、第6.2、6.3、6.4条执行</w:t>
      </w:r>
      <w:r>
        <w:rPr>
          <w:rFonts w:hint="eastAsia" w:ascii="宋体" w:hAnsi="宋体"/>
          <w:szCs w:val="21"/>
        </w:rPr>
        <w:t>。</w:t>
      </w:r>
    </w:p>
    <w:p w14:paraId="42F7CD26">
      <w:pPr>
        <w:pStyle w:val="170"/>
        <w:spacing w:line="560" w:lineRule="exact"/>
        <w:ind w:firstLine="420" w:firstLineChars="200"/>
        <w:jc w:val="both"/>
        <w:rPr>
          <w:rFonts w:ascii="宋体"/>
          <w:szCs w:val="21"/>
        </w:rPr>
      </w:pPr>
      <w:r>
        <w:rPr>
          <w:rFonts w:hint="eastAsia" w:ascii="宋体" w:hAnsi="宋体"/>
          <w:szCs w:val="21"/>
        </w:rPr>
        <w:t>二、对现场监理班子机构的要求</w:t>
      </w:r>
    </w:p>
    <w:p w14:paraId="737C6A23">
      <w:pPr>
        <w:pStyle w:val="170"/>
        <w:spacing w:line="560" w:lineRule="exact"/>
        <w:ind w:firstLine="420" w:firstLineChars="200"/>
        <w:jc w:val="both"/>
        <w:rPr>
          <w:rFonts w:ascii="宋体" w:hAnsi="宋体"/>
          <w:szCs w:val="21"/>
          <w:u w:val="single"/>
        </w:rPr>
      </w:pPr>
      <w:r>
        <w:rPr>
          <w:rFonts w:ascii="宋体" w:hAnsi="宋体"/>
          <w:szCs w:val="21"/>
        </w:rPr>
        <w:t>2.1</w:t>
      </w:r>
      <w:r>
        <w:rPr>
          <w:rFonts w:hint="eastAsia" w:ascii="宋体" w:hAnsi="宋体"/>
          <w:szCs w:val="21"/>
          <w:u w:val="single"/>
        </w:rPr>
        <w:t>本工程实行项目总监负责制，项目总监对监理工作全权负责，对委托人负责。</w:t>
      </w:r>
      <w:r>
        <w:rPr>
          <w:rFonts w:hint="eastAsia" w:ascii="宋体" w:hAnsi="宋体"/>
          <w:szCs w:val="21"/>
          <w:u w:val="single"/>
          <w:lang w:val="en-US" w:eastAsia="zh-CN"/>
        </w:rPr>
        <w:t>监理</w:t>
      </w:r>
      <w:r>
        <w:rPr>
          <w:rFonts w:hint="eastAsia" w:ascii="宋体" w:hAnsi="宋体"/>
          <w:szCs w:val="21"/>
          <w:u w:val="single"/>
        </w:rPr>
        <w:t>团队至少</w:t>
      </w:r>
      <w:r>
        <w:rPr>
          <w:rFonts w:hint="eastAsia" w:ascii="宋体" w:hAnsi="宋体"/>
          <w:szCs w:val="21"/>
          <w:u w:val="single"/>
          <w:lang w:val="en-US" w:eastAsia="zh-CN"/>
        </w:rPr>
        <w:t>7人，7人分别为</w:t>
      </w:r>
      <w:r>
        <w:rPr>
          <w:rFonts w:hint="eastAsia" w:ascii="宋体" w:hAnsi="宋体"/>
          <w:szCs w:val="21"/>
          <w:u w:val="single"/>
        </w:rPr>
        <w:t>配备</w:t>
      </w:r>
      <w:r>
        <w:rPr>
          <w:rFonts w:hint="eastAsia" w:ascii="宋体" w:hAnsi="宋体"/>
          <w:szCs w:val="21"/>
          <w:u w:val="single"/>
          <w:lang w:eastAsia="zh-CN"/>
        </w:rPr>
        <w:t>总监</w:t>
      </w:r>
      <w:r>
        <w:rPr>
          <w:rFonts w:hint="eastAsia" w:ascii="宋体" w:hAnsi="宋体"/>
          <w:szCs w:val="21"/>
          <w:u w:val="single"/>
          <w:lang w:val="en-US" w:eastAsia="zh-CN"/>
        </w:rPr>
        <w:t>1名</w:t>
      </w:r>
      <w:r>
        <w:rPr>
          <w:rFonts w:hint="eastAsia" w:ascii="宋体" w:hAnsi="宋体"/>
          <w:szCs w:val="21"/>
          <w:u w:val="single"/>
          <w:lang w:eastAsia="zh-CN"/>
        </w:rPr>
        <w:t>、</w:t>
      </w:r>
      <w:r>
        <w:rPr>
          <w:rFonts w:hint="eastAsia" w:ascii="宋体" w:hAnsi="宋体"/>
          <w:szCs w:val="21"/>
          <w:u w:val="single"/>
        </w:rPr>
        <w:t>专业监理工程师（</w:t>
      </w:r>
      <w:r>
        <w:rPr>
          <w:rFonts w:hint="eastAsia" w:ascii="宋体" w:hAnsi="宋体"/>
          <w:szCs w:val="21"/>
          <w:u w:val="single"/>
          <w:lang w:eastAsia="zh-CN"/>
        </w:rPr>
        <w:t>装修</w:t>
      </w:r>
      <w:r>
        <w:rPr>
          <w:rFonts w:hint="eastAsia" w:ascii="宋体" w:hAnsi="宋体"/>
          <w:szCs w:val="21"/>
          <w:u w:val="single"/>
        </w:rPr>
        <w:t>）</w:t>
      </w:r>
      <w:r>
        <w:rPr>
          <w:rFonts w:hint="eastAsia" w:ascii="宋体" w:hAnsi="宋体"/>
          <w:szCs w:val="21"/>
          <w:u w:val="single"/>
          <w:lang w:val="en-US" w:eastAsia="zh-CN"/>
        </w:rPr>
        <w:t>2名</w:t>
      </w:r>
      <w:r>
        <w:rPr>
          <w:rFonts w:hint="eastAsia" w:ascii="宋体" w:hAnsi="宋体"/>
          <w:szCs w:val="21"/>
          <w:u w:val="single"/>
          <w:lang w:eastAsia="zh-CN"/>
        </w:rPr>
        <w:t>、</w:t>
      </w:r>
      <w:r>
        <w:rPr>
          <w:rFonts w:hint="eastAsia" w:ascii="宋体" w:hAnsi="宋体"/>
          <w:szCs w:val="21"/>
          <w:u w:val="single"/>
        </w:rPr>
        <w:t>专业监理工程师（</w:t>
      </w:r>
      <w:r>
        <w:rPr>
          <w:rFonts w:hint="eastAsia" w:ascii="宋体" w:hAnsi="宋体"/>
          <w:szCs w:val="21"/>
          <w:u w:val="single"/>
          <w:lang w:eastAsia="zh-CN"/>
        </w:rPr>
        <w:t>电气</w:t>
      </w:r>
      <w:r>
        <w:rPr>
          <w:rFonts w:hint="eastAsia" w:ascii="宋体" w:hAnsi="宋体"/>
          <w:szCs w:val="21"/>
          <w:u w:val="single"/>
        </w:rPr>
        <w:t>）</w:t>
      </w:r>
      <w:r>
        <w:rPr>
          <w:rFonts w:hint="eastAsia" w:ascii="宋体" w:hAnsi="宋体"/>
          <w:szCs w:val="21"/>
          <w:u w:val="single"/>
          <w:lang w:val="en-US" w:eastAsia="zh-CN"/>
        </w:rPr>
        <w:t>1名</w:t>
      </w:r>
      <w:r>
        <w:rPr>
          <w:rFonts w:hint="eastAsia" w:ascii="宋体" w:hAnsi="宋体"/>
          <w:szCs w:val="21"/>
          <w:u w:val="single"/>
          <w:lang w:eastAsia="zh-CN"/>
        </w:rPr>
        <w:t>、</w:t>
      </w:r>
      <w:r>
        <w:rPr>
          <w:rFonts w:hint="eastAsia" w:ascii="宋体" w:hAnsi="宋体"/>
          <w:szCs w:val="21"/>
          <w:u w:val="single"/>
        </w:rPr>
        <w:t>专业监理工程师（暖通、给排水）</w:t>
      </w:r>
      <w:r>
        <w:rPr>
          <w:rFonts w:hint="eastAsia" w:ascii="宋体" w:hAnsi="宋体"/>
          <w:szCs w:val="21"/>
          <w:u w:val="single"/>
          <w:lang w:val="en-US" w:eastAsia="zh-CN"/>
        </w:rPr>
        <w:t>1名</w:t>
      </w:r>
      <w:r>
        <w:rPr>
          <w:rFonts w:hint="eastAsia" w:ascii="宋体" w:hAnsi="宋体"/>
          <w:szCs w:val="21"/>
          <w:u w:val="single"/>
          <w:lang w:eastAsia="zh-CN"/>
        </w:rPr>
        <w:t>、</w:t>
      </w:r>
      <w:r>
        <w:rPr>
          <w:rFonts w:hint="eastAsia" w:ascii="宋体" w:hAnsi="宋体"/>
          <w:szCs w:val="21"/>
          <w:u w:val="single"/>
        </w:rPr>
        <w:t>安全监理工程师</w:t>
      </w:r>
      <w:r>
        <w:rPr>
          <w:rFonts w:hint="eastAsia" w:ascii="宋体" w:hAnsi="宋体"/>
          <w:szCs w:val="21"/>
          <w:u w:val="single"/>
          <w:lang w:val="en-US" w:eastAsia="zh-CN"/>
        </w:rPr>
        <w:t>1名</w:t>
      </w:r>
      <w:r>
        <w:rPr>
          <w:rFonts w:hint="eastAsia" w:ascii="宋体" w:hAnsi="宋体"/>
          <w:szCs w:val="21"/>
          <w:u w:val="single"/>
          <w:lang w:eastAsia="zh-CN"/>
        </w:rPr>
        <w:t>、资料员</w:t>
      </w:r>
      <w:r>
        <w:rPr>
          <w:rFonts w:hint="eastAsia" w:ascii="宋体" w:hAnsi="宋体"/>
          <w:szCs w:val="21"/>
          <w:u w:val="single"/>
          <w:lang w:val="en-US" w:eastAsia="zh-CN"/>
        </w:rPr>
        <w:t>1</w:t>
      </w:r>
      <w:r>
        <w:rPr>
          <w:rFonts w:hint="eastAsia" w:ascii="宋体" w:hAnsi="宋体"/>
          <w:szCs w:val="21"/>
          <w:u w:val="single"/>
          <w:lang w:eastAsia="zh-CN"/>
        </w:rPr>
        <w:t>名。</w:t>
      </w:r>
      <w:r>
        <w:rPr>
          <w:rFonts w:hint="eastAsia" w:ascii="宋体" w:hAnsi="宋体"/>
          <w:szCs w:val="21"/>
          <w:u w:val="single"/>
        </w:rPr>
        <w:t>监理班子机构设置、人员安排、职责范围等，</w:t>
      </w:r>
      <w:r>
        <w:rPr>
          <w:rFonts w:hint="eastAsia" w:ascii="宋体" w:hAnsi="宋体"/>
          <w:szCs w:val="21"/>
          <w:highlight w:val="none"/>
          <w:u w:val="single"/>
        </w:rPr>
        <w:t>须符合</w:t>
      </w:r>
      <w:r>
        <w:rPr>
          <w:rFonts w:hint="eastAsia" w:ascii="宋体" w:hAnsi="宋体"/>
          <w:szCs w:val="21"/>
          <w:highlight w:val="none"/>
          <w:u w:val="single"/>
          <w:lang w:val="en-US" w:eastAsia="zh-CN"/>
        </w:rPr>
        <w:t>下表</w:t>
      </w:r>
      <w:r>
        <w:rPr>
          <w:rFonts w:hint="eastAsia"/>
          <w:highlight w:val="none"/>
          <w:u w:val="single"/>
        </w:rPr>
        <w:t>监理机构人员最低配置</w:t>
      </w:r>
      <w:r>
        <w:rPr>
          <w:rFonts w:hint="eastAsia" w:ascii="宋体" w:hAnsi="宋体"/>
          <w:szCs w:val="21"/>
          <w:highlight w:val="none"/>
          <w:u w:val="single"/>
          <w:lang w:val="en-US" w:eastAsia="zh-CN"/>
        </w:rPr>
        <w:t>要求及</w:t>
      </w:r>
      <w:r>
        <w:rPr>
          <w:rFonts w:hint="eastAsia" w:ascii="宋体" w:hAnsi="宋体"/>
          <w:szCs w:val="21"/>
          <w:highlight w:val="none"/>
          <w:u w:val="single"/>
        </w:rPr>
        <w:t>《监</w:t>
      </w:r>
      <w:r>
        <w:rPr>
          <w:rFonts w:hint="eastAsia" w:ascii="宋体" w:hAnsi="宋体"/>
          <w:szCs w:val="21"/>
          <w:u w:val="single"/>
        </w:rPr>
        <w:t>理机构人员最低配置要求》。未经委托人批准不得撤换。</w:t>
      </w:r>
    </w:p>
    <w:p w14:paraId="6C40B034">
      <w:pPr>
        <w:pStyle w:val="24"/>
        <w:spacing w:beforeLines="50"/>
        <w:jc w:val="center"/>
      </w:pPr>
      <w:r>
        <w:rPr>
          <w:rFonts w:hint="eastAsia"/>
        </w:rPr>
        <w:t>监理机构人员最低配置要求</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4"/>
        <w:gridCol w:w="1252"/>
        <w:gridCol w:w="4825"/>
      </w:tblGrid>
      <w:tr w14:paraId="45513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794" w:type="dxa"/>
            <w:tcBorders>
              <w:top w:val="single" w:color="auto" w:sz="6" w:space="0"/>
              <w:left w:val="single" w:color="auto" w:sz="12" w:space="0"/>
              <w:bottom w:val="single" w:color="auto" w:sz="6" w:space="0"/>
              <w:right w:val="single" w:color="auto" w:sz="6" w:space="0"/>
            </w:tcBorders>
            <w:vAlign w:val="center"/>
          </w:tcPr>
          <w:p w14:paraId="58803ACD">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lang w:eastAsia="zh-CN"/>
              </w:rPr>
              <w:t>人员类别</w:t>
            </w:r>
          </w:p>
        </w:tc>
        <w:tc>
          <w:tcPr>
            <w:tcW w:w="1252" w:type="dxa"/>
            <w:tcBorders>
              <w:top w:val="single" w:color="auto" w:sz="6" w:space="0"/>
              <w:left w:val="single" w:color="auto" w:sz="6" w:space="0"/>
              <w:bottom w:val="single" w:color="auto" w:sz="6" w:space="0"/>
              <w:right w:val="single" w:color="auto" w:sz="6" w:space="0"/>
            </w:tcBorders>
            <w:vAlign w:val="center"/>
          </w:tcPr>
          <w:p w14:paraId="129FA7CC">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lang w:eastAsia="zh-CN"/>
              </w:rPr>
              <w:t>人数</w:t>
            </w:r>
          </w:p>
        </w:tc>
        <w:tc>
          <w:tcPr>
            <w:tcW w:w="4825" w:type="dxa"/>
            <w:tcBorders>
              <w:top w:val="single" w:color="auto" w:sz="6" w:space="0"/>
              <w:left w:val="single" w:color="auto" w:sz="6" w:space="0"/>
              <w:bottom w:val="single" w:color="auto" w:sz="6" w:space="0"/>
              <w:right w:val="single" w:color="auto" w:sz="12" w:space="0"/>
            </w:tcBorders>
            <w:vAlign w:val="center"/>
          </w:tcPr>
          <w:p w14:paraId="1A7D89BD">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lang w:eastAsia="zh-CN"/>
              </w:rPr>
              <w:t>要求</w:t>
            </w:r>
          </w:p>
        </w:tc>
      </w:tr>
      <w:tr w14:paraId="4725D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794" w:type="dxa"/>
            <w:tcBorders>
              <w:top w:val="single" w:color="auto" w:sz="6" w:space="0"/>
              <w:left w:val="single" w:color="auto" w:sz="12" w:space="0"/>
              <w:bottom w:val="single" w:color="auto" w:sz="6" w:space="0"/>
              <w:right w:val="single" w:color="auto" w:sz="6" w:space="0"/>
            </w:tcBorders>
            <w:vAlign w:val="center"/>
          </w:tcPr>
          <w:p w14:paraId="196A93C5">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lang w:eastAsia="zh-CN"/>
              </w:rPr>
              <w:t>总监</w:t>
            </w:r>
          </w:p>
        </w:tc>
        <w:tc>
          <w:tcPr>
            <w:tcW w:w="1252" w:type="dxa"/>
            <w:tcBorders>
              <w:top w:val="single" w:color="auto" w:sz="6" w:space="0"/>
              <w:left w:val="single" w:color="auto" w:sz="6" w:space="0"/>
              <w:bottom w:val="single" w:color="auto" w:sz="6" w:space="0"/>
              <w:right w:val="single" w:color="auto" w:sz="6" w:space="0"/>
            </w:tcBorders>
            <w:vAlign w:val="center"/>
          </w:tcPr>
          <w:p w14:paraId="4DDECCD5">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lang w:val="en-US" w:eastAsia="zh-CN"/>
              </w:rPr>
              <w:t>1</w:t>
            </w:r>
          </w:p>
        </w:tc>
        <w:tc>
          <w:tcPr>
            <w:tcW w:w="4825" w:type="dxa"/>
            <w:tcBorders>
              <w:top w:val="single" w:color="auto" w:sz="6" w:space="0"/>
              <w:left w:val="single" w:color="auto" w:sz="6" w:space="0"/>
              <w:bottom w:val="single" w:color="auto" w:sz="6" w:space="0"/>
              <w:right w:val="single" w:color="auto" w:sz="12" w:space="0"/>
            </w:tcBorders>
            <w:vAlign w:val="center"/>
          </w:tcPr>
          <w:p w14:paraId="2373AC76">
            <w:pPr>
              <w:pStyle w:val="2"/>
              <w:keepNext w:val="0"/>
              <w:keepLines w:val="0"/>
              <w:pageBreakBefore w:val="0"/>
              <w:widowControl w:val="0"/>
              <w:numPr>
                <w:ilvl w:val="255"/>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sz w:val="24"/>
                <w:szCs w:val="24"/>
                <w:highlight w:val="none"/>
              </w:rPr>
            </w:pPr>
            <w:r>
              <w:rPr>
                <w:rFonts w:hint="eastAsia" w:ascii="仿宋_GB2312" w:hAnsi="仿宋_GB2312" w:eastAsia="仿宋_GB2312" w:cs="仿宋_GB2312"/>
                <w:smallCaps w:val="0"/>
                <w:kern w:val="2"/>
                <w:sz w:val="24"/>
                <w:szCs w:val="24"/>
                <w:highlight w:val="none"/>
                <w:vertAlign w:val="baseline"/>
                <w:lang w:val="en-US" w:eastAsia="zh-CN" w:bidi="ar-SA"/>
              </w:rPr>
              <w:t>在本单位注册的国家注册监理工程师，10年以上工作经验，至少5年以上从事工程监理经验，担任过至少1个监理合同金额</w:t>
            </w:r>
            <w:r>
              <w:rPr>
                <w:rFonts w:hint="default" w:ascii="仿宋_GB2312" w:hAnsi="仿宋_GB2312" w:eastAsia="仿宋_GB2312" w:cs="仿宋_GB2312"/>
                <w:smallCaps w:val="0"/>
                <w:kern w:val="2"/>
                <w:sz w:val="24"/>
                <w:szCs w:val="24"/>
                <w:highlight w:val="none"/>
                <w:vertAlign w:val="baseline"/>
                <w:lang w:val="en-US" w:eastAsia="zh-CN" w:bidi="ar-SA"/>
              </w:rPr>
              <w:t>≥</w:t>
            </w:r>
            <w:r>
              <w:rPr>
                <w:rFonts w:hint="eastAsia" w:ascii="仿宋_GB2312" w:hAnsi="仿宋_GB2312" w:eastAsia="仿宋_GB2312" w:cs="仿宋_GB2312"/>
                <w:smallCaps w:val="0"/>
                <w:kern w:val="2"/>
                <w:sz w:val="24"/>
                <w:szCs w:val="24"/>
                <w:highlight w:val="none"/>
                <w:vertAlign w:val="baseline"/>
                <w:lang w:val="en-US" w:eastAsia="zh-CN" w:bidi="ar-SA"/>
              </w:rPr>
              <w:t>50万元的房屋建筑类工程总监的经历，需满足施工许可证办理要求，不可兼任其他项目总监；</w:t>
            </w:r>
          </w:p>
        </w:tc>
      </w:tr>
      <w:tr w14:paraId="275EC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794" w:type="dxa"/>
            <w:tcBorders>
              <w:top w:val="single" w:color="auto" w:sz="6" w:space="0"/>
              <w:left w:val="single" w:color="auto" w:sz="12" w:space="0"/>
              <w:bottom w:val="single" w:color="auto" w:sz="6" w:space="0"/>
              <w:right w:val="single" w:color="auto" w:sz="6" w:space="0"/>
            </w:tcBorders>
            <w:vAlign w:val="center"/>
          </w:tcPr>
          <w:p w14:paraId="60BC110E">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rPr>
              <w:t>专业监理工程师（</w:t>
            </w:r>
            <w:r>
              <w:rPr>
                <w:rFonts w:hint="eastAsia" w:ascii="宋体" w:hAnsi="宋体" w:eastAsia="宋体" w:cs="宋体"/>
                <w:smallCaps w:val="0"/>
                <w:sz w:val="24"/>
                <w:szCs w:val="24"/>
                <w:vertAlign w:val="baseline"/>
                <w:lang w:eastAsia="zh-CN"/>
              </w:rPr>
              <w:t>装修</w:t>
            </w:r>
            <w:r>
              <w:rPr>
                <w:rFonts w:hint="eastAsia" w:ascii="宋体" w:hAnsi="宋体" w:eastAsia="宋体" w:cs="宋体"/>
                <w:smallCaps w:val="0"/>
                <w:sz w:val="24"/>
                <w:szCs w:val="24"/>
                <w:vertAlign w:val="baseline"/>
              </w:rPr>
              <w:t>）</w:t>
            </w:r>
          </w:p>
        </w:tc>
        <w:tc>
          <w:tcPr>
            <w:tcW w:w="1252" w:type="dxa"/>
            <w:tcBorders>
              <w:top w:val="single" w:color="auto" w:sz="6" w:space="0"/>
              <w:left w:val="single" w:color="auto" w:sz="6" w:space="0"/>
              <w:bottom w:val="single" w:color="auto" w:sz="6" w:space="0"/>
              <w:right w:val="single" w:color="auto" w:sz="6" w:space="0"/>
            </w:tcBorders>
            <w:vAlign w:val="center"/>
          </w:tcPr>
          <w:p w14:paraId="48946418">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lang w:val="en-US" w:eastAsia="zh-CN"/>
              </w:rPr>
              <w:t>2</w:t>
            </w:r>
          </w:p>
        </w:tc>
        <w:tc>
          <w:tcPr>
            <w:tcW w:w="4825" w:type="dxa"/>
            <w:tcBorders>
              <w:top w:val="single" w:color="auto" w:sz="6" w:space="0"/>
              <w:left w:val="single" w:color="auto" w:sz="6" w:space="0"/>
              <w:bottom w:val="single" w:color="auto" w:sz="6" w:space="0"/>
              <w:right w:val="single" w:color="auto" w:sz="12" w:space="0"/>
            </w:tcBorders>
            <w:vAlign w:val="center"/>
          </w:tcPr>
          <w:p w14:paraId="11C81A0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mallCaps w:val="0"/>
                <w:kern w:val="2"/>
                <w:sz w:val="24"/>
                <w:szCs w:val="24"/>
                <w:highlight w:val="none"/>
                <w:vertAlign w:val="baseline"/>
                <w:lang w:val="en-US" w:eastAsia="zh-CN" w:bidi="ar-SA"/>
              </w:rPr>
            </w:pPr>
            <w:r>
              <w:rPr>
                <w:rFonts w:hint="eastAsia" w:ascii="仿宋_GB2312" w:hAnsi="仿宋_GB2312" w:eastAsia="仿宋_GB2312" w:cs="仿宋_GB2312"/>
                <w:smallCaps w:val="0"/>
                <w:kern w:val="2"/>
                <w:sz w:val="24"/>
                <w:szCs w:val="24"/>
                <w:highlight w:val="none"/>
                <w:vertAlign w:val="baseline"/>
                <w:lang w:val="en-US" w:eastAsia="zh-CN" w:bidi="ar-SA"/>
              </w:rPr>
              <w:t xml:space="preserve">(1) 从事现场监理工作5年以上，有至少有一个2000平方米以上公建装修工程监理经验； </w:t>
            </w:r>
          </w:p>
          <w:p w14:paraId="113FF53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宋体"/>
                <w:sz w:val="24"/>
                <w:szCs w:val="24"/>
                <w:highlight w:val="none"/>
              </w:rPr>
            </w:pPr>
            <w:r>
              <w:rPr>
                <w:rFonts w:hint="eastAsia" w:ascii="仿宋_GB2312" w:hAnsi="仿宋_GB2312" w:eastAsia="仿宋_GB2312" w:cs="仿宋_GB2312"/>
                <w:smallCaps w:val="0"/>
                <w:kern w:val="2"/>
                <w:sz w:val="24"/>
                <w:szCs w:val="24"/>
                <w:highlight w:val="none"/>
                <w:vertAlign w:val="baseline"/>
                <w:lang w:val="en-US" w:eastAsia="zh-CN" w:bidi="ar-SA"/>
              </w:rPr>
              <w:t xml:space="preserve">(2) 本科及以上学历；  </w:t>
            </w:r>
          </w:p>
        </w:tc>
      </w:tr>
      <w:tr w14:paraId="6FAAD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794" w:type="dxa"/>
            <w:tcBorders>
              <w:top w:val="single" w:color="auto" w:sz="6" w:space="0"/>
              <w:left w:val="single" w:color="auto" w:sz="12" w:space="0"/>
              <w:bottom w:val="single" w:color="auto" w:sz="6" w:space="0"/>
              <w:right w:val="single" w:color="auto" w:sz="6" w:space="0"/>
            </w:tcBorders>
            <w:vAlign w:val="center"/>
          </w:tcPr>
          <w:p w14:paraId="6E2965FE">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rPr>
              <w:t>专业监理工程师（</w:t>
            </w:r>
            <w:r>
              <w:rPr>
                <w:rFonts w:hint="eastAsia" w:ascii="宋体" w:hAnsi="宋体" w:eastAsia="宋体" w:cs="宋体"/>
                <w:smallCaps w:val="0"/>
                <w:sz w:val="24"/>
                <w:szCs w:val="24"/>
                <w:vertAlign w:val="baseline"/>
                <w:lang w:eastAsia="zh-CN"/>
              </w:rPr>
              <w:t>电气</w:t>
            </w:r>
            <w:r>
              <w:rPr>
                <w:rFonts w:hint="eastAsia" w:ascii="宋体" w:hAnsi="宋体" w:eastAsia="宋体" w:cs="宋体"/>
                <w:smallCaps w:val="0"/>
                <w:sz w:val="24"/>
                <w:szCs w:val="24"/>
                <w:vertAlign w:val="baseline"/>
              </w:rPr>
              <w:t>）</w:t>
            </w:r>
          </w:p>
        </w:tc>
        <w:tc>
          <w:tcPr>
            <w:tcW w:w="1252" w:type="dxa"/>
            <w:tcBorders>
              <w:top w:val="single" w:color="auto" w:sz="6" w:space="0"/>
              <w:left w:val="single" w:color="auto" w:sz="6" w:space="0"/>
              <w:bottom w:val="single" w:color="auto" w:sz="6" w:space="0"/>
              <w:right w:val="single" w:color="auto" w:sz="6" w:space="0"/>
            </w:tcBorders>
            <w:vAlign w:val="center"/>
          </w:tcPr>
          <w:p w14:paraId="06C5D307">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lang w:val="en-US" w:eastAsia="zh-CN"/>
              </w:rPr>
              <w:t>1</w:t>
            </w:r>
          </w:p>
        </w:tc>
        <w:tc>
          <w:tcPr>
            <w:tcW w:w="4825" w:type="dxa"/>
            <w:tcBorders>
              <w:top w:val="single" w:color="auto" w:sz="6" w:space="0"/>
              <w:left w:val="single" w:color="auto" w:sz="6" w:space="0"/>
              <w:bottom w:val="single" w:color="auto" w:sz="6" w:space="0"/>
              <w:right w:val="single" w:color="auto" w:sz="12" w:space="0"/>
            </w:tcBorders>
            <w:vAlign w:val="center"/>
          </w:tcPr>
          <w:p w14:paraId="2916435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mallCaps w:val="0"/>
                <w:kern w:val="2"/>
                <w:sz w:val="24"/>
                <w:szCs w:val="24"/>
                <w:highlight w:val="none"/>
                <w:vertAlign w:val="baseline"/>
                <w:lang w:val="en-US" w:eastAsia="zh-CN" w:bidi="ar-SA"/>
              </w:rPr>
            </w:pPr>
            <w:r>
              <w:rPr>
                <w:rFonts w:hint="eastAsia" w:ascii="仿宋_GB2312" w:hAnsi="仿宋_GB2312" w:eastAsia="仿宋_GB2312" w:cs="仿宋_GB2312"/>
                <w:smallCaps w:val="0"/>
                <w:kern w:val="2"/>
                <w:sz w:val="24"/>
                <w:szCs w:val="24"/>
                <w:highlight w:val="none"/>
                <w:vertAlign w:val="baseline"/>
                <w:lang w:val="en-US" w:eastAsia="zh-CN" w:bidi="ar-SA"/>
              </w:rPr>
              <w:t xml:space="preserve">(1) 从事现场监理工作5年以上； </w:t>
            </w:r>
          </w:p>
          <w:p w14:paraId="64BC70E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mallCaps w:val="0"/>
                <w:kern w:val="2"/>
                <w:sz w:val="24"/>
                <w:szCs w:val="24"/>
                <w:highlight w:val="none"/>
                <w:vertAlign w:val="baseline"/>
                <w:lang w:val="en-US" w:eastAsia="zh-CN" w:bidi="ar-SA"/>
              </w:rPr>
            </w:pPr>
            <w:r>
              <w:rPr>
                <w:rFonts w:hint="eastAsia" w:ascii="仿宋_GB2312" w:hAnsi="仿宋_GB2312" w:eastAsia="仿宋_GB2312" w:cs="仿宋_GB2312"/>
                <w:smallCaps w:val="0"/>
                <w:kern w:val="2"/>
                <w:sz w:val="24"/>
                <w:szCs w:val="24"/>
                <w:highlight w:val="none"/>
                <w:vertAlign w:val="baseline"/>
                <w:lang w:val="en-US" w:eastAsia="zh-CN" w:bidi="ar-SA"/>
              </w:rPr>
              <w:t xml:space="preserve">(2) 本科及以上学历； </w:t>
            </w:r>
          </w:p>
          <w:p w14:paraId="295F44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highlight w:val="none"/>
              </w:rPr>
            </w:pPr>
            <w:r>
              <w:rPr>
                <w:rFonts w:hint="eastAsia" w:ascii="仿宋_GB2312" w:hAnsi="仿宋_GB2312" w:eastAsia="仿宋_GB2312" w:cs="仿宋_GB2312"/>
                <w:smallCaps w:val="0"/>
                <w:kern w:val="2"/>
                <w:sz w:val="24"/>
                <w:szCs w:val="24"/>
                <w:highlight w:val="none"/>
                <w:vertAlign w:val="baseline"/>
                <w:lang w:val="en-US" w:eastAsia="zh-CN" w:bidi="ar-SA"/>
              </w:rPr>
              <w:t xml:space="preserve">(3)具备注册监理工程师资格证书（机电安装工程）； </w:t>
            </w:r>
          </w:p>
        </w:tc>
      </w:tr>
      <w:tr w14:paraId="6FB0D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794" w:type="dxa"/>
            <w:tcBorders>
              <w:top w:val="single" w:color="auto" w:sz="6" w:space="0"/>
              <w:left w:val="single" w:color="auto" w:sz="12" w:space="0"/>
              <w:bottom w:val="single" w:color="auto" w:sz="6" w:space="0"/>
              <w:right w:val="single" w:color="auto" w:sz="6" w:space="0"/>
            </w:tcBorders>
            <w:vAlign w:val="center"/>
          </w:tcPr>
          <w:p w14:paraId="39B68C0A">
            <w:pPr>
              <w:pStyle w:val="2"/>
              <w:numPr>
                <w:ilvl w:val="255"/>
                <w:numId w:val="0"/>
              </w:numPr>
              <w:ind w:left="0" w:leftChars="0" w:firstLine="0" w:firstLineChars="0"/>
              <w:jc w:val="center"/>
              <w:rPr>
                <w:rFonts w:hint="eastAsia" w:ascii="宋体" w:hAnsi="宋体" w:eastAsia="宋体" w:cs="宋体"/>
                <w:smallCaps w:val="0"/>
                <w:sz w:val="24"/>
                <w:szCs w:val="24"/>
                <w:vertAlign w:val="baseline"/>
              </w:rPr>
            </w:pPr>
            <w:r>
              <w:rPr>
                <w:rFonts w:hint="eastAsia" w:ascii="宋体" w:hAnsi="宋体" w:eastAsia="宋体" w:cs="宋体"/>
                <w:smallCaps w:val="0"/>
                <w:sz w:val="24"/>
                <w:szCs w:val="24"/>
                <w:vertAlign w:val="baseline"/>
              </w:rPr>
              <w:t>专业监理工程师（暖通、给排水）</w:t>
            </w:r>
          </w:p>
        </w:tc>
        <w:tc>
          <w:tcPr>
            <w:tcW w:w="1252" w:type="dxa"/>
            <w:tcBorders>
              <w:top w:val="single" w:color="auto" w:sz="6" w:space="0"/>
              <w:left w:val="single" w:color="auto" w:sz="6" w:space="0"/>
              <w:bottom w:val="single" w:color="auto" w:sz="6" w:space="0"/>
              <w:right w:val="single" w:color="auto" w:sz="6" w:space="0"/>
            </w:tcBorders>
            <w:vAlign w:val="center"/>
          </w:tcPr>
          <w:p w14:paraId="4D5E1C02">
            <w:pPr>
              <w:pStyle w:val="2"/>
              <w:numPr>
                <w:ilvl w:val="255"/>
                <w:numId w:val="0"/>
              </w:numPr>
              <w:ind w:left="0" w:leftChars="0" w:firstLine="0" w:firstLineChars="0"/>
              <w:jc w:val="center"/>
              <w:rPr>
                <w:rFonts w:hint="eastAsia" w:ascii="宋体" w:hAnsi="宋体" w:eastAsia="宋体" w:cs="宋体"/>
                <w:smallCaps w:val="0"/>
                <w:sz w:val="24"/>
                <w:szCs w:val="24"/>
                <w:vertAlign w:val="baseline"/>
                <w:lang w:val="en-US" w:eastAsia="zh-CN"/>
              </w:rPr>
            </w:pPr>
            <w:r>
              <w:rPr>
                <w:rFonts w:hint="eastAsia" w:ascii="宋体" w:hAnsi="宋体" w:eastAsia="宋体" w:cs="宋体"/>
                <w:smallCaps w:val="0"/>
                <w:sz w:val="24"/>
                <w:szCs w:val="24"/>
                <w:vertAlign w:val="baseline"/>
                <w:lang w:val="en-US" w:eastAsia="zh-CN"/>
              </w:rPr>
              <w:t>1</w:t>
            </w:r>
          </w:p>
        </w:tc>
        <w:tc>
          <w:tcPr>
            <w:tcW w:w="4825" w:type="dxa"/>
            <w:tcBorders>
              <w:top w:val="single" w:color="auto" w:sz="6" w:space="0"/>
              <w:left w:val="single" w:color="auto" w:sz="6" w:space="0"/>
              <w:bottom w:val="single" w:color="auto" w:sz="6" w:space="0"/>
              <w:right w:val="single" w:color="auto" w:sz="12" w:space="0"/>
            </w:tcBorders>
            <w:vAlign w:val="center"/>
          </w:tcPr>
          <w:p w14:paraId="25CAB8C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mallCaps w:val="0"/>
                <w:kern w:val="2"/>
                <w:sz w:val="24"/>
                <w:szCs w:val="24"/>
                <w:highlight w:val="none"/>
                <w:vertAlign w:val="baseline"/>
                <w:lang w:val="en-US" w:eastAsia="zh-CN" w:bidi="ar-SA"/>
              </w:rPr>
            </w:pPr>
            <w:r>
              <w:rPr>
                <w:rFonts w:hint="eastAsia" w:ascii="仿宋_GB2312" w:hAnsi="仿宋_GB2312" w:eastAsia="仿宋_GB2312" w:cs="仿宋_GB2312"/>
                <w:smallCaps w:val="0"/>
                <w:kern w:val="2"/>
                <w:sz w:val="24"/>
                <w:szCs w:val="24"/>
                <w:highlight w:val="none"/>
                <w:vertAlign w:val="baseline"/>
                <w:lang w:val="en-US" w:eastAsia="zh-CN" w:bidi="ar-SA"/>
              </w:rPr>
              <w:t xml:space="preserve">(1) 从事现场监理工作5年以上； </w:t>
            </w:r>
          </w:p>
          <w:p w14:paraId="6717F6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mallCaps w:val="0"/>
                <w:sz w:val="24"/>
                <w:szCs w:val="24"/>
                <w:highlight w:val="none"/>
                <w:vertAlign w:val="baseline"/>
                <w:lang w:val="en-US" w:eastAsia="zh-CN"/>
              </w:rPr>
            </w:pPr>
            <w:r>
              <w:rPr>
                <w:rFonts w:hint="eastAsia" w:ascii="仿宋_GB2312" w:hAnsi="仿宋_GB2312" w:eastAsia="仿宋_GB2312" w:cs="仿宋_GB2312"/>
                <w:smallCaps w:val="0"/>
                <w:kern w:val="2"/>
                <w:sz w:val="24"/>
                <w:szCs w:val="24"/>
                <w:highlight w:val="none"/>
                <w:vertAlign w:val="baseline"/>
                <w:lang w:val="en-US" w:eastAsia="zh-CN" w:bidi="ar-SA"/>
              </w:rPr>
              <w:t xml:space="preserve">(2) 本科及以上学历； </w:t>
            </w:r>
          </w:p>
        </w:tc>
      </w:tr>
      <w:tr w14:paraId="59A38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794" w:type="dxa"/>
            <w:tcBorders>
              <w:top w:val="single" w:color="auto" w:sz="6" w:space="0"/>
              <w:left w:val="single" w:color="auto" w:sz="12" w:space="0"/>
              <w:bottom w:val="single" w:color="auto" w:sz="6" w:space="0"/>
              <w:right w:val="single" w:color="auto" w:sz="6" w:space="0"/>
            </w:tcBorders>
            <w:vAlign w:val="center"/>
          </w:tcPr>
          <w:p w14:paraId="726E9D1E">
            <w:pPr>
              <w:spacing w:line="300" w:lineRule="exact"/>
              <w:ind w:left="0" w:leftChars="0" w:firstLineChars="0"/>
              <w:jc w:val="left"/>
              <w:rPr>
                <w:rFonts w:hint="eastAsia" w:ascii="宋体" w:hAnsi="宋体" w:eastAsia="宋体" w:cs="宋体"/>
                <w:sz w:val="24"/>
                <w:szCs w:val="24"/>
                <w:highlight w:val="none"/>
              </w:rPr>
            </w:pPr>
            <w:r>
              <w:rPr>
                <w:rFonts w:hint="eastAsia" w:ascii="宋体" w:hAnsi="宋体" w:eastAsia="宋体" w:cs="宋体"/>
                <w:smallCaps w:val="0"/>
                <w:sz w:val="24"/>
                <w:szCs w:val="24"/>
                <w:vertAlign w:val="baseline"/>
              </w:rPr>
              <w:t>安全监理工程师</w:t>
            </w:r>
          </w:p>
        </w:tc>
        <w:tc>
          <w:tcPr>
            <w:tcW w:w="1252" w:type="dxa"/>
            <w:tcBorders>
              <w:top w:val="single" w:color="auto" w:sz="6" w:space="0"/>
              <w:left w:val="single" w:color="auto" w:sz="6" w:space="0"/>
              <w:bottom w:val="single" w:color="auto" w:sz="6" w:space="0"/>
              <w:right w:val="single" w:color="auto" w:sz="6" w:space="0"/>
            </w:tcBorders>
            <w:vAlign w:val="center"/>
          </w:tcPr>
          <w:p w14:paraId="288C29E8">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lang w:val="en-US" w:eastAsia="zh-CN"/>
              </w:rPr>
              <w:t>1</w:t>
            </w:r>
          </w:p>
        </w:tc>
        <w:tc>
          <w:tcPr>
            <w:tcW w:w="4825" w:type="dxa"/>
            <w:tcBorders>
              <w:top w:val="single" w:color="auto" w:sz="6" w:space="0"/>
              <w:left w:val="single" w:color="auto" w:sz="6" w:space="0"/>
              <w:bottom w:val="single" w:color="auto" w:sz="6" w:space="0"/>
              <w:right w:val="single" w:color="auto" w:sz="12" w:space="0"/>
            </w:tcBorders>
            <w:vAlign w:val="center"/>
          </w:tcPr>
          <w:p w14:paraId="73D2A0A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mallCaps w:val="0"/>
                <w:kern w:val="2"/>
                <w:sz w:val="24"/>
                <w:szCs w:val="24"/>
                <w:highlight w:val="none"/>
                <w:vertAlign w:val="baseline"/>
                <w:lang w:val="en-US" w:eastAsia="zh-CN" w:bidi="ar-SA"/>
              </w:rPr>
            </w:pPr>
            <w:r>
              <w:rPr>
                <w:rFonts w:hint="eastAsia" w:ascii="仿宋_GB2312" w:hAnsi="仿宋_GB2312" w:eastAsia="仿宋_GB2312" w:cs="仿宋_GB2312"/>
                <w:smallCaps w:val="0"/>
                <w:kern w:val="2"/>
                <w:sz w:val="24"/>
                <w:szCs w:val="24"/>
                <w:highlight w:val="none"/>
                <w:vertAlign w:val="baseline"/>
                <w:lang w:val="en-US" w:eastAsia="zh-CN" w:bidi="ar-SA"/>
              </w:rPr>
              <w:t xml:space="preserve">(1) 从事现场监理工作5年以上； </w:t>
            </w:r>
          </w:p>
          <w:p w14:paraId="0610124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mallCaps w:val="0"/>
                <w:kern w:val="2"/>
                <w:sz w:val="24"/>
                <w:szCs w:val="24"/>
                <w:highlight w:val="none"/>
                <w:vertAlign w:val="baseline"/>
                <w:lang w:val="en-US" w:eastAsia="zh-CN" w:bidi="ar-SA"/>
              </w:rPr>
            </w:pPr>
            <w:r>
              <w:rPr>
                <w:rFonts w:hint="eastAsia" w:ascii="仿宋_GB2312" w:hAnsi="仿宋_GB2312" w:eastAsia="仿宋_GB2312" w:cs="仿宋_GB2312"/>
                <w:smallCaps w:val="0"/>
                <w:kern w:val="2"/>
                <w:sz w:val="24"/>
                <w:szCs w:val="24"/>
                <w:highlight w:val="none"/>
                <w:vertAlign w:val="baseline"/>
                <w:lang w:val="en-US" w:eastAsia="zh-CN" w:bidi="ar-SA"/>
              </w:rPr>
              <w:t xml:space="preserve">(2) 本科及以上学历； </w:t>
            </w:r>
          </w:p>
          <w:p w14:paraId="26E3DA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highlight w:val="none"/>
              </w:rPr>
            </w:pPr>
            <w:r>
              <w:rPr>
                <w:rFonts w:hint="eastAsia" w:ascii="仿宋_GB2312" w:hAnsi="仿宋_GB2312" w:eastAsia="仿宋_GB2312" w:cs="仿宋_GB2312"/>
                <w:smallCaps w:val="0"/>
                <w:kern w:val="2"/>
                <w:sz w:val="24"/>
                <w:szCs w:val="24"/>
                <w:highlight w:val="none"/>
                <w:vertAlign w:val="baseline"/>
                <w:lang w:val="en-US" w:eastAsia="zh-CN" w:bidi="ar-SA"/>
              </w:rPr>
              <w:t>(3) 具有安全工程师证书；</w:t>
            </w:r>
          </w:p>
        </w:tc>
      </w:tr>
      <w:tr w14:paraId="024FF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794" w:type="dxa"/>
            <w:tcBorders>
              <w:top w:val="single" w:color="auto" w:sz="6" w:space="0"/>
              <w:left w:val="single" w:color="auto" w:sz="12" w:space="0"/>
              <w:bottom w:val="single" w:color="auto" w:sz="6" w:space="0"/>
              <w:right w:val="single" w:color="auto" w:sz="6" w:space="0"/>
            </w:tcBorders>
            <w:vAlign w:val="center"/>
          </w:tcPr>
          <w:p w14:paraId="6597C7EF">
            <w:pPr>
              <w:spacing w:line="300" w:lineRule="exact"/>
              <w:ind w:left="0" w:leftChars="0" w:firstLineChars="0"/>
              <w:jc w:val="left"/>
              <w:rPr>
                <w:rFonts w:hint="eastAsia" w:ascii="宋体" w:hAnsi="宋体" w:eastAsia="宋体" w:cs="宋体"/>
                <w:sz w:val="24"/>
                <w:szCs w:val="24"/>
                <w:highlight w:val="none"/>
              </w:rPr>
            </w:pPr>
            <w:r>
              <w:rPr>
                <w:rFonts w:hint="eastAsia" w:ascii="宋体" w:hAnsi="宋体" w:eastAsia="宋体" w:cs="宋体"/>
                <w:smallCaps w:val="0"/>
                <w:sz w:val="24"/>
                <w:szCs w:val="24"/>
                <w:vertAlign w:val="baseline"/>
                <w:lang w:eastAsia="zh-CN"/>
              </w:rPr>
              <w:t>资料员</w:t>
            </w:r>
          </w:p>
        </w:tc>
        <w:tc>
          <w:tcPr>
            <w:tcW w:w="1252" w:type="dxa"/>
            <w:tcBorders>
              <w:top w:val="single" w:color="auto" w:sz="6" w:space="0"/>
              <w:left w:val="single" w:color="auto" w:sz="6" w:space="0"/>
              <w:bottom w:val="single" w:color="auto" w:sz="6" w:space="0"/>
              <w:right w:val="single" w:color="auto" w:sz="6" w:space="0"/>
            </w:tcBorders>
            <w:vAlign w:val="center"/>
          </w:tcPr>
          <w:p w14:paraId="020221B9">
            <w:pPr>
              <w:pStyle w:val="2"/>
              <w:numPr>
                <w:ilvl w:val="255"/>
                <w:numId w:val="0"/>
              </w:numPr>
              <w:ind w:left="0" w:leftChars="0" w:firstLine="0" w:firstLineChars="0"/>
              <w:jc w:val="center"/>
              <w:rPr>
                <w:rFonts w:hint="eastAsia" w:ascii="宋体" w:hAnsi="宋体" w:cs="宋体"/>
                <w:sz w:val="24"/>
                <w:szCs w:val="24"/>
                <w:highlight w:val="none"/>
              </w:rPr>
            </w:pPr>
            <w:r>
              <w:rPr>
                <w:rFonts w:hint="eastAsia" w:ascii="宋体" w:hAnsi="宋体" w:eastAsia="宋体" w:cs="宋体"/>
                <w:smallCaps w:val="0"/>
                <w:sz w:val="24"/>
                <w:szCs w:val="24"/>
                <w:vertAlign w:val="baseline"/>
                <w:lang w:val="en-US" w:eastAsia="zh-CN"/>
              </w:rPr>
              <w:t>1</w:t>
            </w:r>
          </w:p>
        </w:tc>
        <w:tc>
          <w:tcPr>
            <w:tcW w:w="4825" w:type="dxa"/>
            <w:tcBorders>
              <w:top w:val="single" w:color="auto" w:sz="6" w:space="0"/>
              <w:left w:val="single" w:color="auto" w:sz="6" w:space="0"/>
              <w:bottom w:val="single" w:color="auto" w:sz="6" w:space="0"/>
              <w:right w:val="single" w:color="auto" w:sz="12" w:space="0"/>
            </w:tcBorders>
            <w:vAlign w:val="center"/>
          </w:tcPr>
          <w:p w14:paraId="14679BD4">
            <w:pPr>
              <w:pStyle w:val="2"/>
              <w:keepNext w:val="0"/>
              <w:keepLines w:val="0"/>
              <w:pageBreakBefore w:val="0"/>
              <w:widowControl w:val="0"/>
              <w:numPr>
                <w:ilvl w:val="255"/>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sz w:val="24"/>
                <w:szCs w:val="24"/>
                <w:highlight w:val="none"/>
              </w:rPr>
            </w:pPr>
            <w:r>
              <w:rPr>
                <w:rFonts w:hint="eastAsia" w:ascii="仿宋_GB2312" w:hAnsi="仿宋_GB2312" w:eastAsia="仿宋_GB2312" w:cs="仿宋_GB2312"/>
                <w:smallCaps w:val="0"/>
                <w:kern w:val="2"/>
                <w:sz w:val="24"/>
                <w:szCs w:val="24"/>
                <w:highlight w:val="none"/>
                <w:vertAlign w:val="baseline"/>
                <w:lang w:val="en-US" w:eastAsia="zh-CN" w:bidi="ar-SA"/>
              </w:rPr>
              <w:t>中专及以上学历，工程、房地产相关专业，从事相关工作经验5年及以上；</w:t>
            </w:r>
          </w:p>
        </w:tc>
      </w:tr>
    </w:tbl>
    <w:p w14:paraId="735F6E3A">
      <w:pPr>
        <w:pStyle w:val="170"/>
        <w:spacing w:line="560" w:lineRule="exact"/>
        <w:ind w:firstLine="420" w:firstLineChars="200"/>
        <w:jc w:val="both"/>
        <w:rPr>
          <w:rFonts w:ascii="宋体"/>
          <w:szCs w:val="21"/>
          <w:u w:val="single"/>
        </w:rPr>
      </w:pPr>
      <w:r>
        <w:rPr>
          <w:rFonts w:ascii="宋体" w:hAnsi="宋体"/>
          <w:szCs w:val="21"/>
          <w:u w:val="single"/>
        </w:rPr>
        <w:t>2.2</w:t>
      </w:r>
      <w:r>
        <w:rPr>
          <w:rFonts w:hint="eastAsia" w:ascii="宋体" w:hAnsi="宋体"/>
          <w:szCs w:val="21"/>
          <w:u w:val="single"/>
        </w:rPr>
        <w:t>为保证在合同期内完成承担的监理任务，要求项目总监应常驻现场。项目总监不应缺席各种工程会议及由委托人或其它主管部门组织的各项工程检查</w:t>
      </w:r>
      <w:r>
        <w:rPr>
          <w:rFonts w:hint="eastAsia" w:ascii="宋体" w:hAnsi="宋体" w:cs="仿宋_GB2312"/>
          <w:szCs w:val="21"/>
          <w:u w:val="single"/>
        </w:rPr>
        <w:t>。若未经委托人同意，无故缺席工程会议或须亲自处理的事务的，视为监理人违约，处违约金500元/人▪次，违约金累计计算。</w:t>
      </w:r>
    </w:p>
    <w:p w14:paraId="6CC0AF91">
      <w:pPr>
        <w:pStyle w:val="170"/>
        <w:spacing w:line="560" w:lineRule="exact"/>
        <w:ind w:firstLine="405" w:firstLineChars="193"/>
        <w:jc w:val="both"/>
        <w:rPr>
          <w:rFonts w:ascii="宋体" w:hAnsi="宋体" w:cs="仿宋_GB2312"/>
          <w:szCs w:val="21"/>
          <w:u w:val="single"/>
        </w:rPr>
      </w:pPr>
      <w:r>
        <w:rPr>
          <w:rFonts w:ascii="宋体" w:hAnsi="宋体"/>
          <w:szCs w:val="21"/>
          <w:u w:val="single"/>
        </w:rPr>
        <w:t>2.3</w:t>
      </w:r>
      <w:r>
        <w:rPr>
          <w:rFonts w:hint="eastAsia" w:ascii="宋体" w:hAnsi="宋体"/>
          <w:szCs w:val="21"/>
          <w:u w:val="single"/>
        </w:rPr>
        <w:t>根据工程实际进展情况，监理班子成员应按“进场时间”按时到位，并满足监理工作需求。监理人员“进场”数量必须满足《广东省建设厅转发建设部关于印发〈房屋建筑工程施工旁站监理管理办法（试行）〉的通知》（粤建管</w:t>
      </w:r>
      <w:r>
        <w:rPr>
          <w:rFonts w:hint="eastAsia" w:ascii="宋体" w:hAnsi="宋体"/>
          <w:szCs w:val="21"/>
          <w:u w:val="single"/>
          <w:lang w:eastAsia="zh-CN"/>
        </w:rPr>
        <w:t>〔2002〕97号</w:t>
      </w:r>
      <w:r>
        <w:rPr>
          <w:rFonts w:hint="eastAsia" w:ascii="宋体" w:hAnsi="宋体"/>
          <w:szCs w:val="21"/>
          <w:u w:val="single"/>
        </w:rPr>
        <w:t>）中附件《工程项目监理最少人数配置参照表》规定</w:t>
      </w:r>
      <w:r>
        <w:rPr>
          <w:rFonts w:hint="eastAsia" w:ascii="宋体" w:hAnsi="宋体" w:cs="仿宋_GB2312"/>
          <w:szCs w:val="21"/>
          <w:u w:val="single"/>
        </w:rPr>
        <w:t>。</w:t>
      </w:r>
    </w:p>
    <w:p w14:paraId="4B893256">
      <w:pPr>
        <w:pStyle w:val="170"/>
        <w:spacing w:line="560" w:lineRule="exact"/>
        <w:ind w:firstLine="420" w:firstLineChars="200"/>
        <w:jc w:val="both"/>
        <w:rPr>
          <w:rFonts w:ascii="宋体" w:hAnsi="宋体"/>
          <w:szCs w:val="21"/>
          <w:u w:val="single"/>
        </w:rPr>
      </w:pPr>
      <w:r>
        <w:rPr>
          <w:rFonts w:hint="eastAsia" w:ascii="宋体" w:hAnsi="宋体"/>
          <w:szCs w:val="21"/>
          <w:u w:val="single"/>
        </w:rPr>
        <w:t>2.4监理人应在监理服务期内，为项目监理人员提供人员购买意外伤害险、社会保险和自备财产的有关保险，保险时间应随服务时间的延长而顺延，并在出险后自行办理索赔。如果监理人不办理上述保险，由此引起的风险及后果自行负责。同时，监理人应该尽一切合理的努力，按委托人可接受的条件对监理人的责任、第三方的责任以及委托人为监理服务提供的财产等进行保险。上述有关费用由监理人承担。</w:t>
      </w:r>
    </w:p>
    <w:p w14:paraId="29044339">
      <w:pPr>
        <w:pStyle w:val="170"/>
        <w:spacing w:line="560" w:lineRule="exact"/>
        <w:ind w:firstLine="420" w:firstLineChars="200"/>
        <w:jc w:val="both"/>
        <w:rPr>
          <w:rFonts w:ascii="宋体"/>
          <w:szCs w:val="21"/>
        </w:rPr>
      </w:pPr>
      <w:r>
        <w:rPr>
          <w:rFonts w:hint="eastAsia" w:ascii="宋体" w:hAnsi="宋体"/>
          <w:szCs w:val="21"/>
        </w:rPr>
        <w:t>三、监理班子人员的违约责任约定</w:t>
      </w:r>
    </w:p>
    <w:p w14:paraId="098B0FC6">
      <w:pPr>
        <w:pStyle w:val="170"/>
        <w:spacing w:line="560" w:lineRule="exact"/>
        <w:ind w:firstLine="420" w:firstLineChars="200"/>
        <w:jc w:val="both"/>
        <w:rPr>
          <w:rFonts w:ascii="宋体" w:hAnsi="宋体"/>
          <w:szCs w:val="21"/>
          <w:u w:val="single"/>
        </w:rPr>
      </w:pPr>
      <w:r>
        <w:rPr>
          <w:rFonts w:ascii="宋体" w:hAnsi="宋体"/>
          <w:szCs w:val="21"/>
          <w:u w:val="single"/>
        </w:rPr>
        <w:t>3.</w:t>
      </w:r>
      <w:r>
        <w:rPr>
          <w:rFonts w:hint="eastAsia" w:ascii="宋体" w:hAnsi="宋体"/>
          <w:szCs w:val="21"/>
          <w:u w:val="single"/>
        </w:rPr>
        <w:t>1</w:t>
      </w:r>
      <w:r>
        <w:rPr>
          <w:rFonts w:hint="eastAsia" w:ascii="宋体" w:hAnsi="宋体" w:cs="宋体"/>
          <w:sz w:val="24"/>
          <w:u w:val="single"/>
        </w:rPr>
        <w:t xml:space="preserve"> 不论何种</w:t>
      </w:r>
      <w:r>
        <w:rPr>
          <w:rFonts w:hint="eastAsia" w:ascii="宋体" w:hAnsi="宋体"/>
          <w:szCs w:val="21"/>
          <w:u w:val="single"/>
        </w:rPr>
        <w:t>原因，导致项目总监与合同约定的不一致，除该项目总监突然身故、或非监理人原因犯罪被羁押或判刑的外，均视监理人违约，每发生一次，监理人应按下列标准支付违约金：500元。</w:t>
      </w:r>
    </w:p>
    <w:p w14:paraId="37446E9A">
      <w:pPr>
        <w:pStyle w:val="170"/>
        <w:spacing w:line="560" w:lineRule="exact"/>
        <w:ind w:firstLine="420" w:firstLineChars="200"/>
        <w:jc w:val="both"/>
        <w:rPr>
          <w:rFonts w:ascii="宋体"/>
          <w:szCs w:val="21"/>
          <w:u w:val="single"/>
        </w:rPr>
      </w:pPr>
      <w:r>
        <w:rPr>
          <w:rFonts w:hint="eastAsia" w:ascii="宋体" w:hAnsi="宋体"/>
          <w:szCs w:val="21"/>
          <w:u w:val="single"/>
        </w:rPr>
        <w:t>3.2委托人有权要求监理人更换项目总监，监理人必须在委托人发出要求更换的书面通知</w:t>
      </w:r>
      <w:r>
        <w:rPr>
          <w:rFonts w:ascii="宋体" w:hAnsi="宋体"/>
          <w:szCs w:val="21"/>
          <w:u w:val="single"/>
        </w:rPr>
        <w:t>10</w:t>
      </w:r>
      <w:r>
        <w:rPr>
          <w:rFonts w:hint="eastAsia" w:ascii="宋体" w:hAnsi="宋体"/>
          <w:szCs w:val="21"/>
          <w:u w:val="single"/>
        </w:rPr>
        <w:t>日内，无条件更换或满足□招标文件要求□投标文件承诺的■委托人要求的项目总监。如监理人拒不更换的，视监理人严重违约，监理人除需按下列标准支付违约金：100</w:t>
      </w:r>
      <w:r>
        <w:rPr>
          <w:rFonts w:ascii="宋体" w:hAnsi="宋体"/>
          <w:szCs w:val="21"/>
          <w:u w:val="single"/>
        </w:rPr>
        <w:t>0</w:t>
      </w:r>
      <w:r>
        <w:rPr>
          <w:rFonts w:hint="eastAsia" w:ascii="宋体" w:hAnsi="宋体"/>
          <w:szCs w:val="21"/>
          <w:u w:val="single"/>
        </w:rPr>
        <w:t>元</w:t>
      </w:r>
      <w:r>
        <w:rPr>
          <w:rFonts w:ascii="宋体" w:hAnsi="宋体"/>
          <w:szCs w:val="21"/>
          <w:u w:val="single"/>
        </w:rPr>
        <w:t>/</w:t>
      </w:r>
      <w:r>
        <w:rPr>
          <w:rFonts w:hint="eastAsia" w:ascii="宋体" w:hAnsi="宋体"/>
          <w:szCs w:val="21"/>
          <w:u w:val="single"/>
        </w:rPr>
        <w:t>次，违约金累计计算。</w:t>
      </w:r>
    </w:p>
    <w:p w14:paraId="34A74801">
      <w:pPr>
        <w:pStyle w:val="170"/>
        <w:spacing w:line="560" w:lineRule="exact"/>
        <w:ind w:firstLine="420" w:firstLineChars="200"/>
        <w:jc w:val="both"/>
        <w:rPr>
          <w:rFonts w:ascii="宋体" w:hAnsi="宋体" w:cs="仿宋_GB2312"/>
          <w:szCs w:val="21"/>
          <w:u w:val="single"/>
        </w:rPr>
      </w:pPr>
      <w:r>
        <w:rPr>
          <w:rFonts w:ascii="宋体" w:hAnsi="宋体"/>
          <w:szCs w:val="21"/>
          <w:u w:val="single"/>
        </w:rPr>
        <w:t>3.</w:t>
      </w:r>
      <w:r>
        <w:rPr>
          <w:rFonts w:hint="eastAsia" w:ascii="宋体" w:hAnsi="宋体"/>
          <w:szCs w:val="21"/>
          <w:u w:val="single"/>
        </w:rPr>
        <w:t>3监理人员“进场”数量未满足本补充条款第</w:t>
      </w:r>
      <w:r>
        <w:rPr>
          <w:rFonts w:ascii="宋体" w:hAnsi="宋体"/>
          <w:szCs w:val="21"/>
          <w:u w:val="single"/>
        </w:rPr>
        <w:t>2.3</w:t>
      </w:r>
      <w:r>
        <w:rPr>
          <w:rFonts w:hint="eastAsia" w:ascii="宋体" w:hAnsi="宋体"/>
          <w:szCs w:val="21"/>
          <w:u w:val="single"/>
        </w:rPr>
        <w:t>条规定的，视为监理人违约，委托人除将扣除未到位人员相应的监理酬金，还有权按未到人员</w:t>
      </w:r>
      <w:r>
        <w:rPr>
          <w:rFonts w:ascii="宋体" w:hAnsi="宋体"/>
          <w:szCs w:val="21"/>
          <w:u w:val="single"/>
        </w:rPr>
        <w:t>200</w:t>
      </w:r>
      <w:r>
        <w:rPr>
          <w:rFonts w:hint="eastAsia" w:ascii="宋体" w:hAnsi="宋体"/>
          <w:szCs w:val="21"/>
          <w:u w:val="single"/>
        </w:rPr>
        <w:t>元</w:t>
      </w:r>
      <w:r>
        <w:rPr>
          <w:rFonts w:ascii="宋体" w:hAnsi="宋体"/>
          <w:szCs w:val="21"/>
          <w:u w:val="single"/>
        </w:rPr>
        <w:t>/</w:t>
      </w:r>
      <w:r>
        <w:rPr>
          <w:rFonts w:hint="eastAsia" w:ascii="宋体" w:hAnsi="宋体"/>
          <w:szCs w:val="21"/>
          <w:u w:val="single"/>
        </w:rPr>
        <w:t>人·天的标准收取监理人违约金，未到位每人每天的监理酬金按如下计算：各阶段监理酬金÷应投入的监理人员数量÷本阶段监理期限，其中应投入的监理人员数量按补充条款2.1条确定。</w:t>
      </w:r>
    </w:p>
    <w:p w14:paraId="142A8A04">
      <w:pPr>
        <w:pStyle w:val="167"/>
        <w:spacing w:line="560" w:lineRule="exact"/>
        <w:ind w:firstLine="420" w:firstLineChars="200"/>
        <w:rPr>
          <w:rFonts w:ascii="宋体" w:hAnsi="宋体"/>
          <w:szCs w:val="21"/>
          <w:u w:val="single"/>
        </w:rPr>
      </w:pPr>
      <w:r>
        <w:rPr>
          <w:rFonts w:hint="eastAsia" w:ascii="宋体" w:hAnsi="宋体"/>
          <w:szCs w:val="21"/>
          <w:u w:val="single"/>
        </w:rPr>
        <w:t>3.</w:t>
      </w:r>
      <w:r>
        <w:rPr>
          <w:rFonts w:hint="eastAsia" w:ascii="宋体" w:hAnsi="宋体"/>
          <w:szCs w:val="21"/>
          <w:u w:val="single"/>
          <w:lang w:val="en-US" w:eastAsia="zh-CN"/>
        </w:rPr>
        <w:t>4</w:t>
      </w:r>
      <w:r>
        <w:rPr>
          <w:rFonts w:hint="eastAsia" w:ascii="宋体" w:hAnsi="宋体"/>
          <w:szCs w:val="21"/>
          <w:u w:val="single"/>
        </w:rPr>
        <w:t>当政府主管部门、委托人等认为项目监理人员配置不能满足施工实际需要时，监理人应按委托人要求增加监理人员数量或调整监理专业以满足需要，由此引起的费用增加已包含在本工程监理合同价中，不另行支付。</w:t>
      </w:r>
    </w:p>
    <w:p w14:paraId="21F87744">
      <w:pPr>
        <w:pStyle w:val="167"/>
        <w:widowControl/>
        <w:spacing w:line="560" w:lineRule="exact"/>
        <w:ind w:firstLine="420" w:firstLineChars="200"/>
        <w:rPr>
          <w:rFonts w:ascii="宋体" w:hAnsi="宋体"/>
          <w:szCs w:val="21"/>
          <w:u w:val="single"/>
        </w:rPr>
      </w:pPr>
      <w:r>
        <w:rPr>
          <w:rFonts w:hint="eastAsia" w:ascii="宋体" w:hAnsi="宋体"/>
          <w:szCs w:val="21"/>
          <w:u w:val="single"/>
        </w:rPr>
        <w:t>3.</w:t>
      </w:r>
      <w:r>
        <w:rPr>
          <w:rFonts w:hint="eastAsia" w:ascii="宋体" w:hAnsi="宋体"/>
          <w:szCs w:val="21"/>
          <w:u w:val="single"/>
          <w:lang w:val="en-US" w:eastAsia="zh-CN"/>
        </w:rPr>
        <w:t>5</w:t>
      </w:r>
      <w:r>
        <w:rPr>
          <w:rFonts w:hint="eastAsia" w:ascii="宋体" w:hAnsi="宋体"/>
          <w:szCs w:val="21"/>
          <w:u w:val="single"/>
        </w:rPr>
        <w:t>根据经批准的监理规划中项目监理机构人员进场计划，如果监理人员不在岗，专业监理工程师按100元/天·人支付违约金；如果监理人对承诺的人员数及安排擅自作了变化，则就变动总人数按照不在岗的办法予以处罚（事后征得委托人书面追认同意的情况除外）。如果不在岗的监理人员不在岗的记录超过10人次，视为重大违约，委托人有权发出整改通知。若委托人第二次以书面形式发出整改通知后7天内未收到监理人书面形式的合理解释，有权提前解除合同。</w:t>
      </w:r>
    </w:p>
    <w:p w14:paraId="0DB7EACA">
      <w:pPr>
        <w:pStyle w:val="170"/>
        <w:spacing w:line="560" w:lineRule="exact"/>
        <w:jc w:val="both"/>
        <w:rPr>
          <w:rFonts w:ascii="宋体"/>
          <w:szCs w:val="21"/>
        </w:rPr>
      </w:pPr>
      <w:r>
        <w:rPr>
          <w:rFonts w:hint="eastAsia" w:ascii="宋体" w:hAnsi="宋体"/>
          <w:szCs w:val="21"/>
        </w:rPr>
        <w:t>四、工程管理的要求</w:t>
      </w:r>
    </w:p>
    <w:p w14:paraId="7BAB208E">
      <w:pPr>
        <w:pStyle w:val="170"/>
        <w:spacing w:line="560" w:lineRule="exact"/>
        <w:ind w:firstLine="422"/>
        <w:jc w:val="both"/>
        <w:rPr>
          <w:rFonts w:ascii="宋体" w:hAnsi="宋体"/>
          <w:szCs w:val="21"/>
          <w:u w:val="single"/>
        </w:rPr>
      </w:pPr>
      <w:r>
        <w:rPr>
          <w:rFonts w:hint="eastAsia" w:ascii="宋体" w:hAnsi="宋体"/>
          <w:szCs w:val="21"/>
          <w:u w:val="single"/>
        </w:rPr>
        <w:t>4.1监理人应按委托人的工程变更管理办法履行相关职责，处理变更事项，并对实施的变更量进行确认。收到变更提议单后3日内，应从其真实性、必要性、可行性（经济上）方面对变更提议提出意见，并提供涉及变更的分项工程的影像资料，资料备齐后报委托人审批。如未按时限处理工程变更事宜，委托人有权对现场监理人员给予警告记过处分，情节严重的，监理人应按拖延天数支付</w:t>
      </w:r>
      <w:r>
        <w:rPr>
          <w:rFonts w:hint="eastAsia" w:ascii="宋体" w:hAnsi="宋体"/>
          <w:szCs w:val="21"/>
          <w:u w:val="single"/>
          <w:lang w:val="en-US" w:eastAsia="zh-CN"/>
        </w:rPr>
        <w:t>1</w:t>
      </w:r>
      <w:r>
        <w:rPr>
          <w:rFonts w:hint="eastAsia" w:ascii="宋体" w:hAnsi="宋体"/>
          <w:szCs w:val="21"/>
          <w:u w:val="single"/>
        </w:rPr>
        <w:t>00元/天的违约金。</w:t>
      </w:r>
    </w:p>
    <w:p w14:paraId="0EA40A7A">
      <w:pPr>
        <w:pStyle w:val="170"/>
        <w:spacing w:line="560" w:lineRule="exact"/>
        <w:ind w:firstLine="422"/>
        <w:jc w:val="both"/>
        <w:rPr>
          <w:rFonts w:ascii="宋体" w:hAnsi="宋体"/>
          <w:szCs w:val="21"/>
          <w:u w:val="single"/>
        </w:rPr>
      </w:pPr>
      <w:r>
        <w:rPr>
          <w:rFonts w:hint="eastAsia" w:ascii="宋体" w:hAnsi="宋体"/>
          <w:szCs w:val="21"/>
          <w:u w:val="single"/>
        </w:rPr>
        <w:t>且监理人对审核施工单位上报的工程变更造价金额负责，如因监理人原因，造成申报变更造价与委托人委托的造价咨询公司审核造价偏差在</w:t>
      </w:r>
      <w:r>
        <w:rPr>
          <w:szCs w:val="21"/>
          <w:u w:val="single"/>
        </w:rPr>
        <w:t>±</w:t>
      </w:r>
      <w:r>
        <w:rPr>
          <w:rFonts w:hint="eastAsia" w:ascii="宋体" w:hAnsi="宋体"/>
          <w:szCs w:val="21"/>
          <w:u w:val="single"/>
        </w:rPr>
        <w:t>5%以上的，视为监理人违约，在</w:t>
      </w:r>
      <w:r>
        <w:rPr>
          <w:szCs w:val="21"/>
          <w:u w:val="single"/>
        </w:rPr>
        <w:t>±</w:t>
      </w:r>
      <w:r>
        <w:rPr>
          <w:rFonts w:hint="eastAsia" w:ascii="宋体" w:hAnsi="宋体"/>
          <w:szCs w:val="21"/>
          <w:u w:val="single"/>
        </w:rPr>
        <w:t>5%-</w:t>
      </w:r>
      <w:r>
        <w:rPr>
          <w:szCs w:val="21"/>
          <w:u w:val="single"/>
        </w:rPr>
        <w:t>±</w:t>
      </w:r>
      <w:r>
        <w:rPr>
          <w:rFonts w:hint="eastAsia" w:ascii="宋体" w:hAnsi="宋体"/>
          <w:szCs w:val="21"/>
          <w:u w:val="single"/>
        </w:rPr>
        <w:t>10%（含10%）的，处以200元/次的违约金；审核造价偏差在</w:t>
      </w:r>
      <w:r>
        <w:rPr>
          <w:szCs w:val="21"/>
          <w:u w:val="single"/>
        </w:rPr>
        <w:t>±</w:t>
      </w:r>
      <w:r>
        <w:rPr>
          <w:rFonts w:hint="eastAsia" w:ascii="宋体" w:hAnsi="宋体"/>
          <w:szCs w:val="21"/>
          <w:u w:val="single"/>
        </w:rPr>
        <w:t>10%-</w:t>
      </w:r>
      <w:r>
        <w:rPr>
          <w:szCs w:val="21"/>
          <w:u w:val="single"/>
        </w:rPr>
        <w:t>±</w:t>
      </w:r>
      <w:r>
        <w:rPr>
          <w:rFonts w:hint="eastAsia" w:ascii="宋体" w:hAnsi="宋体"/>
          <w:szCs w:val="21"/>
          <w:u w:val="single"/>
        </w:rPr>
        <w:t>20%（含20%）的，处以500元/次的违约金；审核造价偏差超过</w:t>
      </w:r>
      <w:r>
        <w:rPr>
          <w:szCs w:val="21"/>
          <w:u w:val="single"/>
        </w:rPr>
        <w:t>±</w:t>
      </w:r>
      <w:r>
        <w:rPr>
          <w:rFonts w:hint="eastAsia" w:ascii="宋体" w:hAnsi="宋体"/>
          <w:szCs w:val="21"/>
          <w:u w:val="single"/>
        </w:rPr>
        <w:t>20%的，视为监理人严重违约，处以1000元/次的违约金，造成经济损失的，由监理人赔偿。审核造价偏差以累计所有变更进行一次计算。</w:t>
      </w:r>
    </w:p>
    <w:p w14:paraId="64A760CD">
      <w:pPr>
        <w:pStyle w:val="170"/>
        <w:spacing w:line="560" w:lineRule="exact"/>
        <w:ind w:firstLine="422"/>
        <w:jc w:val="both"/>
        <w:rPr>
          <w:rFonts w:ascii="宋体" w:hAnsi="宋体"/>
          <w:szCs w:val="21"/>
          <w:u w:val="single"/>
        </w:rPr>
      </w:pPr>
      <w:r>
        <w:rPr>
          <w:rFonts w:hint="eastAsia" w:ascii="宋体" w:hAnsi="宋体"/>
          <w:szCs w:val="21"/>
          <w:u w:val="single"/>
        </w:rPr>
        <w:t>4.2监理定期每周以周报形式，向委托人书面汇报工程的质量、安全、进度、投资、安全文明施工、信息管理、合同管理情况，农民工、劳务工的工资发放情况、工作协调及存在问题，并附情况总结分析及预测，找出进度偏差，分析原因并提出拟采取的对策及需委托人协调或答复的问题，其中质量、安全、进度、安全文明施工应作为周报的重要内容；如遇特殊情况或重大事项，监理人需随时向委托人报告。如未按规定时限和要求上报（发包人同意延期的除外），发包人给予书面警告，警告后仍不按要求上报的，视为违约，按200元/天的违约金处罚。</w:t>
      </w:r>
    </w:p>
    <w:p w14:paraId="276EBF37">
      <w:pPr>
        <w:pStyle w:val="170"/>
        <w:spacing w:line="560" w:lineRule="exact"/>
        <w:ind w:firstLine="422"/>
        <w:jc w:val="both"/>
        <w:rPr>
          <w:rFonts w:ascii="宋体" w:hAnsi="宋体"/>
          <w:szCs w:val="21"/>
          <w:u w:val="single"/>
        </w:rPr>
      </w:pPr>
      <w:r>
        <w:rPr>
          <w:rFonts w:hint="eastAsia" w:ascii="宋体" w:hAnsi="宋体"/>
          <w:szCs w:val="21"/>
          <w:u w:val="single"/>
        </w:rPr>
        <w:t>4.3工程竣工阶段，监理人须对施工单位所报的竣工图纸、结算进行严格审核，并负责与承包单位进行结算核对工作，提出书面审核和核对意见。监理人应保证竣工图纸的正确性，应保证竣工结（决）算的准确性。</w:t>
      </w:r>
    </w:p>
    <w:p w14:paraId="264AE507">
      <w:pPr>
        <w:pStyle w:val="170"/>
        <w:spacing w:line="560" w:lineRule="exact"/>
        <w:ind w:firstLine="422"/>
        <w:jc w:val="both"/>
        <w:rPr>
          <w:rFonts w:ascii="宋体" w:hAnsi="宋体"/>
          <w:szCs w:val="21"/>
          <w:u w:val="single"/>
        </w:rPr>
      </w:pPr>
      <w:r>
        <w:rPr>
          <w:rFonts w:hint="eastAsia" w:ascii="宋体" w:hAnsi="宋体"/>
          <w:szCs w:val="21"/>
          <w:u w:val="single"/>
        </w:rPr>
        <w:t>4.4监理人须按委托人要求时限审核和报送施工单位申报的竣工结算资料和竣工存档资料，其中资料含所有照片、视频等工作痕迹电子资料。</w:t>
      </w:r>
    </w:p>
    <w:p w14:paraId="39F98450">
      <w:pPr>
        <w:pStyle w:val="170"/>
        <w:spacing w:line="560" w:lineRule="exact"/>
        <w:ind w:firstLine="422"/>
        <w:jc w:val="both"/>
        <w:rPr>
          <w:rFonts w:ascii="宋体" w:hAnsi="宋体"/>
          <w:szCs w:val="21"/>
          <w:u w:val="single"/>
        </w:rPr>
      </w:pPr>
      <w:r>
        <w:rPr>
          <w:rFonts w:hint="eastAsia" w:ascii="宋体" w:hAnsi="宋体"/>
          <w:szCs w:val="21"/>
          <w:u w:val="single"/>
        </w:rPr>
        <w:t>4.5监理人应督促各施工单位按照深圳市档案馆的档案管理要求及时整理各项资料，并及时整理完成城建档案馆要求提交的监理资料，同时协助委托人整理相关的资料，并取得档案验收许可文件。</w:t>
      </w:r>
    </w:p>
    <w:p w14:paraId="3F2548B8">
      <w:pPr>
        <w:pStyle w:val="170"/>
        <w:spacing w:line="560" w:lineRule="exact"/>
        <w:ind w:firstLine="422"/>
        <w:jc w:val="both"/>
        <w:rPr>
          <w:rFonts w:ascii="宋体" w:hAnsi="宋体"/>
          <w:szCs w:val="21"/>
          <w:u w:val="single"/>
        </w:rPr>
      </w:pPr>
      <w:r>
        <w:rPr>
          <w:rFonts w:hint="eastAsia" w:ascii="宋体" w:hAnsi="宋体"/>
          <w:szCs w:val="21"/>
          <w:u w:val="single"/>
        </w:rPr>
        <w:t>4.6对于委托人和第三方提交的有关工程的指令、通知和各种报表，需要监理人填报、转达、审核或确认的，监理人应在2天内填写、转达、审核和确认。超过约定的期限未填报、转达、审核和确认，由此造成的不良后果的，由监理人承担相应的责任。</w:t>
      </w:r>
    </w:p>
    <w:p w14:paraId="68877753">
      <w:pPr>
        <w:pStyle w:val="170"/>
        <w:spacing w:line="560" w:lineRule="exact"/>
        <w:ind w:firstLine="422"/>
        <w:jc w:val="both"/>
        <w:rPr>
          <w:rFonts w:ascii="宋体" w:hAnsi="宋体"/>
          <w:szCs w:val="21"/>
          <w:u w:val="single"/>
        </w:rPr>
      </w:pPr>
      <w:r>
        <w:rPr>
          <w:rFonts w:hint="eastAsia" w:ascii="宋体" w:hAnsi="宋体"/>
          <w:szCs w:val="21"/>
          <w:u w:val="single"/>
        </w:rPr>
        <w:t>4.7监理人员工作时间需根据施工现场实际作业时间随时调整，并不定时进行现场巡视，每个施工日至少现场巡视一次，并拍照打卡。</w:t>
      </w:r>
    </w:p>
    <w:p w14:paraId="3761722E">
      <w:pPr>
        <w:pStyle w:val="170"/>
        <w:spacing w:line="560" w:lineRule="exact"/>
        <w:ind w:firstLine="422"/>
        <w:jc w:val="both"/>
        <w:rPr>
          <w:rFonts w:hint="eastAsia" w:ascii="宋体" w:hAnsi="宋体"/>
          <w:szCs w:val="21"/>
          <w:u w:val="single"/>
        </w:rPr>
      </w:pPr>
      <w:r>
        <w:rPr>
          <w:rFonts w:hint="eastAsia" w:ascii="宋体" w:hAnsi="宋体"/>
          <w:szCs w:val="21"/>
          <w:u w:val="single"/>
        </w:rPr>
        <w:t>4.8监理人应监管工人工资“分账制”管理工作情况，建立日常监理台账。</w:t>
      </w:r>
    </w:p>
    <w:p w14:paraId="4516FF8F">
      <w:pPr>
        <w:pStyle w:val="170"/>
        <w:spacing w:line="560" w:lineRule="exact"/>
        <w:ind w:firstLine="422"/>
        <w:jc w:val="both"/>
        <w:rPr>
          <w:rFonts w:hint="default" w:ascii="宋体" w:hAnsi="宋体" w:eastAsia="宋体"/>
          <w:szCs w:val="21"/>
          <w:highlight w:val="none"/>
          <w:u w:val="single"/>
          <w:lang w:val="en-US" w:eastAsia="zh-CN"/>
        </w:rPr>
      </w:pPr>
      <w:r>
        <w:rPr>
          <w:rFonts w:hint="eastAsia" w:ascii="宋体" w:hAnsi="宋体"/>
          <w:szCs w:val="21"/>
          <w:highlight w:val="none"/>
          <w:u w:val="single"/>
          <w:lang w:val="en-US" w:eastAsia="zh-CN"/>
        </w:rPr>
        <w:t>4.9每周上班时间为6天（周六周日轮休，轮休期间应根据委托人要求随时到工地投入工作），每天上班时间与施工单位上班时间一致（根据工程施工需要，夜间安排值班），监理人员上下班实行打卡制，打卡地点于施工现场。在特殊时段，委托人有权要求取消节假日休息时间，监理人不得另行收取加班费。</w:t>
      </w:r>
    </w:p>
    <w:p w14:paraId="7C49C579">
      <w:pPr>
        <w:pStyle w:val="170"/>
        <w:spacing w:line="560" w:lineRule="exact"/>
        <w:ind w:firstLine="422"/>
        <w:jc w:val="both"/>
        <w:rPr>
          <w:rFonts w:ascii="宋体"/>
          <w:szCs w:val="21"/>
        </w:rPr>
      </w:pPr>
      <w:r>
        <w:rPr>
          <w:rFonts w:hint="eastAsia" w:ascii="宋体" w:hAnsi="宋体"/>
          <w:szCs w:val="21"/>
        </w:rPr>
        <w:t>五、监理人其它的违约责任约定</w:t>
      </w:r>
    </w:p>
    <w:p w14:paraId="03F4D976">
      <w:pPr>
        <w:pStyle w:val="170"/>
        <w:spacing w:line="560" w:lineRule="exact"/>
        <w:ind w:firstLine="420"/>
        <w:jc w:val="both"/>
        <w:rPr>
          <w:rFonts w:ascii="宋体"/>
          <w:kern w:val="0"/>
          <w:szCs w:val="21"/>
          <w:u w:val="single"/>
        </w:rPr>
      </w:pPr>
      <w:r>
        <w:rPr>
          <w:rFonts w:ascii="宋体" w:hAnsi="宋体"/>
          <w:szCs w:val="21"/>
          <w:u w:val="single"/>
        </w:rPr>
        <w:t>5.1</w:t>
      </w:r>
      <w:r>
        <w:rPr>
          <w:rFonts w:hint="eastAsia" w:ascii="宋体" w:hAnsi="宋体"/>
          <w:szCs w:val="21"/>
          <w:u w:val="single"/>
        </w:rPr>
        <w:t>若委托人检查发现监理人员服务不到位，未按现行《建设工程监理规范》（</w:t>
      </w:r>
      <w:r>
        <w:rPr>
          <w:rFonts w:ascii="宋体" w:hAnsi="宋体"/>
          <w:szCs w:val="21"/>
          <w:u w:val="single"/>
        </w:rPr>
        <w:t>GB50319-2013</w:t>
      </w:r>
      <w:r>
        <w:rPr>
          <w:rFonts w:hint="eastAsia" w:ascii="宋体" w:hAnsi="宋体"/>
          <w:szCs w:val="21"/>
          <w:u w:val="single"/>
        </w:rPr>
        <w:t>）实施过程控制，在书面警告后监理人仍没按要求落实的，监理人应按下列标准支付违</w:t>
      </w:r>
      <w:r>
        <w:rPr>
          <w:rFonts w:hint="eastAsia" w:ascii="宋体" w:hAnsi="宋体"/>
          <w:szCs w:val="21"/>
          <w:highlight w:val="none"/>
          <w:u w:val="single"/>
        </w:rPr>
        <w:t>约金：</w:t>
      </w:r>
      <w:r>
        <w:rPr>
          <w:rFonts w:hint="eastAsia" w:ascii="宋体" w:hAnsi="宋体"/>
          <w:kern w:val="0"/>
          <w:szCs w:val="21"/>
          <w:highlight w:val="none"/>
          <w:u w:val="single"/>
          <w:lang w:val="en-US" w:eastAsia="zh-CN"/>
        </w:rPr>
        <w:t>1</w:t>
      </w:r>
      <w:r>
        <w:rPr>
          <w:rFonts w:ascii="宋体" w:hAnsi="宋体"/>
          <w:kern w:val="0"/>
          <w:szCs w:val="21"/>
          <w:highlight w:val="none"/>
          <w:u w:val="single"/>
        </w:rPr>
        <w:t>000</w:t>
      </w:r>
      <w:r>
        <w:rPr>
          <w:rFonts w:hint="eastAsia" w:ascii="宋体" w:hAnsi="宋体"/>
          <w:kern w:val="0"/>
          <w:szCs w:val="21"/>
          <w:highlight w:val="none"/>
          <w:u w:val="single"/>
        </w:rPr>
        <w:t>元</w:t>
      </w:r>
      <w:r>
        <w:rPr>
          <w:rFonts w:ascii="宋体" w:hAnsi="宋体"/>
          <w:kern w:val="0"/>
          <w:szCs w:val="21"/>
          <w:highlight w:val="none"/>
          <w:u w:val="single"/>
        </w:rPr>
        <w:t>/</w:t>
      </w:r>
      <w:r>
        <w:rPr>
          <w:rFonts w:hint="eastAsia" w:ascii="宋体" w:hAnsi="宋体"/>
          <w:kern w:val="0"/>
          <w:szCs w:val="21"/>
          <w:u w:val="single"/>
        </w:rPr>
        <w:t>次。违约金累计计算。</w:t>
      </w:r>
    </w:p>
    <w:p w14:paraId="6CA773DB">
      <w:pPr>
        <w:pStyle w:val="170"/>
        <w:spacing w:line="560" w:lineRule="exact"/>
        <w:ind w:firstLine="420"/>
        <w:jc w:val="both"/>
        <w:rPr>
          <w:rFonts w:ascii="宋体"/>
          <w:kern w:val="0"/>
          <w:szCs w:val="21"/>
          <w:u w:val="single"/>
        </w:rPr>
      </w:pPr>
      <w:r>
        <w:rPr>
          <w:rFonts w:ascii="宋体" w:hAnsi="宋体"/>
          <w:kern w:val="0"/>
          <w:szCs w:val="21"/>
          <w:u w:val="single"/>
        </w:rPr>
        <w:t>5.2</w:t>
      </w:r>
      <w:r>
        <w:rPr>
          <w:rFonts w:hint="eastAsia" w:ascii="宋体" w:hAnsi="宋体"/>
          <w:kern w:val="0"/>
          <w:szCs w:val="21"/>
          <w:u w:val="single"/>
        </w:rPr>
        <w:t>若发现监理人对工程变更实施量情况把关不严，未监督承包人按变更图纸和要求实施，或减量变更未监督承包人按减量进行申报的，</w:t>
      </w:r>
      <w:r>
        <w:rPr>
          <w:rFonts w:hint="eastAsia" w:ascii="宋体" w:hAnsi="宋体"/>
          <w:szCs w:val="21"/>
          <w:u w:val="single"/>
        </w:rPr>
        <w:t>监理人应按下列标准支付违约金：</w:t>
      </w:r>
      <w:r>
        <w:rPr>
          <w:rFonts w:hint="eastAsia" w:ascii="宋体" w:hAnsi="宋体"/>
          <w:kern w:val="0"/>
          <w:szCs w:val="21"/>
          <w:u w:val="single"/>
        </w:rPr>
        <w:t>10</w:t>
      </w:r>
      <w:r>
        <w:rPr>
          <w:rFonts w:ascii="宋体" w:hAnsi="宋体"/>
          <w:kern w:val="0"/>
          <w:szCs w:val="21"/>
          <w:u w:val="single"/>
        </w:rPr>
        <w:t>00</w:t>
      </w:r>
      <w:r>
        <w:rPr>
          <w:rFonts w:hint="eastAsia" w:ascii="宋体" w:hAnsi="宋体"/>
          <w:kern w:val="0"/>
          <w:szCs w:val="21"/>
          <w:u w:val="single"/>
        </w:rPr>
        <w:t>元</w:t>
      </w:r>
      <w:r>
        <w:rPr>
          <w:rFonts w:ascii="宋体" w:hAnsi="宋体"/>
          <w:kern w:val="0"/>
          <w:szCs w:val="21"/>
          <w:u w:val="single"/>
        </w:rPr>
        <w:t>/</w:t>
      </w:r>
      <w:r>
        <w:rPr>
          <w:rFonts w:hint="eastAsia" w:ascii="宋体" w:hAnsi="宋体"/>
          <w:kern w:val="0"/>
          <w:szCs w:val="21"/>
          <w:u w:val="single"/>
        </w:rPr>
        <w:t>单。违约金累计计算。</w:t>
      </w:r>
    </w:p>
    <w:p w14:paraId="78D3772C">
      <w:pPr>
        <w:pStyle w:val="170"/>
        <w:spacing w:line="560" w:lineRule="exact"/>
        <w:ind w:firstLine="420"/>
        <w:jc w:val="both"/>
        <w:rPr>
          <w:rFonts w:ascii="宋体"/>
          <w:szCs w:val="21"/>
          <w:u w:val="single"/>
        </w:rPr>
      </w:pPr>
      <w:r>
        <w:rPr>
          <w:rFonts w:ascii="宋体" w:hAnsi="宋体"/>
          <w:kern w:val="0"/>
          <w:szCs w:val="21"/>
          <w:u w:val="single"/>
        </w:rPr>
        <w:t>5.3</w:t>
      </w:r>
      <w:r>
        <w:rPr>
          <w:rFonts w:hint="eastAsia" w:ascii="宋体" w:hAnsi="宋体"/>
          <w:kern w:val="0"/>
          <w:szCs w:val="21"/>
          <w:u w:val="single"/>
        </w:rPr>
        <w:t>施工现场若发生重伤</w:t>
      </w:r>
      <w:r>
        <w:rPr>
          <w:rFonts w:ascii="宋体" w:hAnsi="宋体"/>
          <w:kern w:val="0"/>
          <w:szCs w:val="21"/>
          <w:u w:val="single"/>
        </w:rPr>
        <w:t>1</w:t>
      </w:r>
      <w:r>
        <w:rPr>
          <w:rFonts w:hint="eastAsia" w:ascii="宋体" w:hAnsi="宋体"/>
          <w:kern w:val="0"/>
          <w:szCs w:val="21"/>
          <w:u w:val="single"/>
        </w:rPr>
        <w:t>人以上、</w:t>
      </w:r>
      <w:r>
        <w:rPr>
          <w:rFonts w:ascii="宋体" w:hAnsi="宋体"/>
          <w:kern w:val="0"/>
          <w:szCs w:val="21"/>
          <w:u w:val="single"/>
        </w:rPr>
        <w:t>3</w:t>
      </w:r>
      <w:r>
        <w:rPr>
          <w:rFonts w:hint="eastAsia" w:ascii="宋体" w:hAnsi="宋体"/>
          <w:kern w:val="0"/>
          <w:szCs w:val="21"/>
          <w:u w:val="single"/>
        </w:rPr>
        <w:t>人以下的安全或质量事故，每发生一次，</w:t>
      </w:r>
      <w:r>
        <w:rPr>
          <w:rFonts w:hint="eastAsia" w:ascii="宋体" w:hAnsi="宋体"/>
          <w:szCs w:val="21"/>
          <w:u w:val="single"/>
        </w:rPr>
        <w:t>监理人应按下列标准支付违约金：施工监理暂定总酬金的</w:t>
      </w:r>
      <w:r>
        <w:rPr>
          <w:rFonts w:ascii="宋体" w:hAnsi="宋体"/>
          <w:szCs w:val="21"/>
          <w:u w:val="single"/>
        </w:rPr>
        <w:t>3%</w:t>
      </w:r>
      <w:r>
        <w:rPr>
          <w:rFonts w:hint="eastAsia" w:ascii="宋体" w:hAnsi="宋体"/>
          <w:szCs w:val="21"/>
          <w:u w:val="single"/>
        </w:rPr>
        <w:t>。但该次安全或质量事故监理人无明确过失以上责任的除外（以相关建设主管部门文件认定结果为准）</w:t>
      </w:r>
    </w:p>
    <w:p w14:paraId="5559946B">
      <w:pPr>
        <w:pStyle w:val="170"/>
        <w:spacing w:line="560" w:lineRule="exact"/>
        <w:ind w:firstLine="420"/>
        <w:jc w:val="both"/>
        <w:rPr>
          <w:rFonts w:ascii="宋体"/>
          <w:szCs w:val="21"/>
          <w:u w:val="single"/>
        </w:rPr>
      </w:pPr>
      <w:r>
        <w:rPr>
          <w:rFonts w:hint="eastAsia" w:ascii="宋体" w:hAnsi="宋体"/>
          <w:szCs w:val="21"/>
          <w:u w:val="single"/>
        </w:rPr>
        <w:t>若发生重伤</w:t>
      </w:r>
      <w:r>
        <w:rPr>
          <w:rFonts w:ascii="宋体" w:hAnsi="宋体"/>
          <w:szCs w:val="21"/>
          <w:u w:val="single"/>
        </w:rPr>
        <w:t>3</w:t>
      </w:r>
      <w:r>
        <w:rPr>
          <w:rFonts w:hint="eastAsia" w:ascii="宋体" w:hAnsi="宋体"/>
          <w:szCs w:val="21"/>
          <w:u w:val="single"/>
        </w:rPr>
        <w:t>人及以上的</w:t>
      </w:r>
      <w:r>
        <w:rPr>
          <w:rFonts w:hint="eastAsia" w:ascii="宋体" w:hAnsi="宋体"/>
          <w:kern w:val="0"/>
          <w:szCs w:val="21"/>
          <w:u w:val="single"/>
        </w:rPr>
        <w:t>安全或质量事故，每发生一次，</w:t>
      </w:r>
      <w:r>
        <w:rPr>
          <w:rFonts w:hint="eastAsia" w:ascii="宋体" w:hAnsi="宋体"/>
          <w:szCs w:val="21"/>
          <w:u w:val="single"/>
        </w:rPr>
        <w:t>监理人应按下列标准支付违约金：施工监理暂定总酬金的</w:t>
      </w:r>
      <w:r>
        <w:rPr>
          <w:rFonts w:ascii="宋体" w:hAnsi="宋体"/>
          <w:szCs w:val="21"/>
          <w:u w:val="single"/>
        </w:rPr>
        <w:t>5%</w:t>
      </w:r>
      <w:r>
        <w:rPr>
          <w:rFonts w:hint="eastAsia" w:ascii="宋体" w:hAnsi="宋体"/>
          <w:szCs w:val="21"/>
          <w:u w:val="single"/>
        </w:rPr>
        <w:t>，同时将拒绝监理人参与委托人招标项目的投标。但该次安全或质量事故监理人无明确过失以上责任的除外（以相关建设主管部门文件认定结果为准）</w:t>
      </w:r>
    </w:p>
    <w:p w14:paraId="227DD124">
      <w:pPr>
        <w:pStyle w:val="170"/>
        <w:spacing w:line="560" w:lineRule="exact"/>
        <w:ind w:firstLine="420"/>
        <w:jc w:val="both"/>
        <w:rPr>
          <w:rFonts w:ascii="宋体"/>
          <w:szCs w:val="21"/>
          <w:u w:val="single"/>
        </w:rPr>
      </w:pPr>
      <w:r>
        <w:rPr>
          <w:rFonts w:hint="eastAsia" w:ascii="宋体" w:hAnsi="宋体"/>
          <w:szCs w:val="21"/>
          <w:u w:val="single"/>
        </w:rPr>
        <w:t>若发生造成死亡的安全或质量事故，每死亡</w:t>
      </w:r>
      <w:r>
        <w:rPr>
          <w:rFonts w:ascii="宋体" w:hAnsi="宋体"/>
          <w:szCs w:val="21"/>
          <w:u w:val="single"/>
        </w:rPr>
        <w:t>1</w:t>
      </w:r>
      <w:r>
        <w:rPr>
          <w:rFonts w:hint="eastAsia" w:ascii="宋体" w:hAnsi="宋体"/>
          <w:szCs w:val="21"/>
          <w:u w:val="single"/>
        </w:rPr>
        <w:t>人，监理人应按下列标准支付违约金：施工监理暂定总酬金的</w:t>
      </w:r>
      <w:r>
        <w:rPr>
          <w:rFonts w:ascii="宋体" w:hAnsi="宋体"/>
          <w:szCs w:val="21"/>
          <w:u w:val="single"/>
        </w:rPr>
        <w:t>5%</w:t>
      </w:r>
      <w:r>
        <w:rPr>
          <w:rFonts w:hint="eastAsia" w:ascii="宋体" w:hAnsi="宋体"/>
          <w:szCs w:val="21"/>
          <w:u w:val="single"/>
        </w:rPr>
        <w:t>，同时将拒绝监理人参与委托人招标项目的投标。但该次安全或质量事故监理人无明确过失以上责任的除外（以相关建设主管部门文件认定结果为准）</w:t>
      </w:r>
    </w:p>
    <w:p w14:paraId="377BDC84">
      <w:pPr>
        <w:pStyle w:val="170"/>
        <w:spacing w:line="560" w:lineRule="exact"/>
        <w:ind w:firstLine="420"/>
        <w:jc w:val="both"/>
        <w:rPr>
          <w:rFonts w:ascii="宋体"/>
          <w:szCs w:val="21"/>
          <w:u w:val="single"/>
        </w:rPr>
      </w:pPr>
      <w:r>
        <w:rPr>
          <w:rFonts w:ascii="宋体" w:hAnsi="宋体"/>
          <w:szCs w:val="21"/>
          <w:u w:val="single"/>
        </w:rPr>
        <w:t>5.4</w:t>
      </w:r>
      <w:r>
        <w:rPr>
          <w:rFonts w:hint="eastAsia" w:ascii="宋体" w:hAnsi="宋体"/>
          <w:szCs w:val="21"/>
          <w:u w:val="single"/>
        </w:rPr>
        <w:t>监理工程师应加强对施工现场巡视、检查，及时发现质量和安全隐患，督促施工单位整改。对发现的质量和安全隐患，监理工程师须在</w:t>
      </w:r>
      <w:r>
        <w:rPr>
          <w:rFonts w:ascii="宋体" w:hAnsi="宋体"/>
          <w:szCs w:val="21"/>
          <w:u w:val="single"/>
        </w:rPr>
        <w:t>24</w:t>
      </w:r>
      <w:r>
        <w:rPr>
          <w:rFonts w:hint="eastAsia" w:ascii="宋体" w:hAnsi="宋体"/>
          <w:szCs w:val="21"/>
          <w:u w:val="single"/>
        </w:rPr>
        <w:t>小时内向委托人进行书面报告。如委托人或建设行政主管部门发现现场工程质量问题或存在施工安全隐患而监理工程师没有书面记录并书面督促施工单位整改的，或未在规定时间内向委托人书面报告的，委托人可给予监理人书面警告，若监理人拒不整改或不按要求整改的，委托人有权按</w:t>
      </w:r>
      <w:r>
        <w:rPr>
          <w:rFonts w:ascii="宋体" w:hAnsi="宋体"/>
          <w:szCs w:val="21"/>
          <w:u w:val="single"/>
        </w:rPr>
        <w:t>1000</w:t>
      </w:r>
      <w:r>
        <w:rPr>
          <w:rFonts w:hint="eastAsia" w:ascii="宋体" w:hAnsi="宋体"/>
          <w:szCs w:val="21"/>
          <w:u w:val="single"/>
        </w:rPr>
        <w:t>元／次对其进行处罚，支付罚金后监理人应仍有义务负责督促施工单位及时纠正、处理、消除有关质量问题和安全隐患直至整改合格为止。</w:t>
      </w:r>
    </w:p>
    <w:p w14:paraId="135EE0ED">
      <w:pPr>
        <w:pStyle w:val="170"/>
        <w:spacing w:line="560" w:lineRule="exact"/>
        <w:ind w:firstLine="420"/>
        <w:jc w:val="both"/>
        <w:rPr>
          <w:rFonts w:ascii="宋体"/>
          <w:szCs w:val="21"/>
          <w:u w:val="single"/>
        </w:rPr>
      </w:pPr>
      <w:r>
        <w:rPr>
          <w:rFonts w:ascii="宋体" w:hAnsi="宋体"/>
          <w:szCs w:val="21"/>
          <w:u w:val="single"/>
        </w:rPr>
        <w:t>5.5</w:t>
      </w:r>
      <w:r>
        <w:rPr>
          <w:rFonts w:hint="eastAsia" w:ascii="宋体" w:hAnsi="宋体"/>
          <w:szCs w:val="21"/>
          <w:u w:val="single"/>
        </w:rPr>
        <w:t>监理人应严把检查验收关并认真作好各项检查、验收记录，若监理人与施工单位串通，弄虚作假、降低工程质量或将不合格的建设工程、建筑材料、建筑构配件和设备按照合格签字的，对监理人处额度为涉案材料设备价款10%的违约金，但不超过本合同签约酬金总价的</w:t>
      </w:r>
      <w:r>
        <w:rPr>
          <w:rFonts w:hint="eastAsia" w:ascii="宋体" w:hAnsi="宋体"/>
          <w:szCs w:val="21"/>
          <w:u w:val="single"/>
          <w:lang w:val="en-US" w:eastAsia="zh-CN"/>
        </w:rPr>
        <w:t>2</w:t>
      </w:r>
      <w:r>
        <w:rPr>
          <w:rFonts w:hint="eastAsia" w:ascii="宋体" w:hAnsi="宋体"/>
          <w:szCs w:val="21"/>
          <w:u w:val="single"/>
        </w:rPr>
        <w:t>0%，且委托人有权要求监理人更换监理人员并向建设主管部门报告，并将其不良行为予以公告，直至终止合同，且监理人应当向委托人承担违约责任，免收部分或全部监理酬金，支付违约金并承担赔偿责任，由此产生的其他后果由监理人承担相应法律责任。</w:t>
      </w:r>
    </w:p>
    <w:p w14:paraId="68E1D4CA">
      <w:pPr>
        <w:pStyle w:val="170"/>
        <w:spacing w:line="560" w:lineRule="exact"/>
        <w:ind w:firstLine="420"/>
        <w:jc w:val="both"/>
        <w:rPr>
          <w:rFonts w:ascii="宋体"/>
          <w:szCs w:val="21"/>
          <w:u w:val="single"/>
        </w:rPr>
      </w:pPr>
      <w:r>
        <w:rPr>
          <w:rFonts w:ascii="宋体" w:hAnsi="宋体"/>
          <w:szCs w:val="21"/>
          <w:u w:val="single"/>
        </w:rPr>
        <w:t>5.6</w:t>
      </w:r>
      <w:r>
        <w:rPr>
          <w:rFonts w:hint="eastAsia" w:ascii="宋体" w:hAnsi="宋体"/>
          <w:szCs w:val="21"/>
          <w:u w:val="single"/>
        </w:rPr>
        <w:t>监理人因下列原因：</w:t>
      </w:r>
    </w:p>
    <w:p w14:paraId="7BCBE355">
      <w:pPr>
        <w:pStyle w:val="170"/>
        <w:spacing w:line="560" w:lineRule="exact"/>
        <w:ind w:firstLine="420"/>
        <w:jc w:val="both"/>
        <w:rPr>
          <w:rFonts w:ascii="宋体"/>
          <w:szCs w:val="21"/>
          <w:u w:val="single"/>
        </w:rPr>
      </w:pPr>
      <w:r>
        <w:rPr>
          <w:rFonts w:hint="eastAsia" w:ascii="宋体" w:hAnsi="宋体"/>
          <w:szCs w:val="21"/>
          <w:u w:val="single"/>
        </w:rPr>
        <w:t>⑴</w:t>
      </w:r>
      <w:r>
        <w:rPr>
          <w:rFonts w:ascii="宋体" w:hAnsi="宋体"/>
          <w:szCs w:val="21"/>
          <w:u w:val="single"/>
        </w:rPr>
        <w:t xml:space="preserve">. </w:t>
      </w:r>
      <w:r>
        <w:rPr>
          <w:rFonts w:hint="eastAsia" w:ascii="宋体" w:hAnsi="宋体"/>
          <w:szCs w:val="21"/>
          <w:u w:val="single"/>
        </w:rPr>
        <w:t>在施工过程中，监理工程师发出错误指令；</w:t>
      </w:r>
    </w:p>
    <w:p w14:paraId="7D4C4385">
      <w:pPr>
        <w:pStyle w:val="170"/>
        <w:spacing w:line="560" w:lineRule="exact"/>
        <w:ind w:firstLine="420"/>
        <w:jc w:val="both"/>
        <w:rPr>
          <w:rFonts w:ascii="宋体"/>
          <w:szCs w:val="21"/>
          <w:u w:val="single"/>
        </w:rPr>
      </w:pPr>
      <w:r>
        <w:rPr>
          <w:rFonts w:hint="eastAsia" w:ascii="宋体" w:hAnsi="宋体"/>
          <w:szCs w:val="21"/>
          <w:u w:val="single"/>
        </w:rPr>
        <w:t>⑵</w:t>
      </w:r>
      <w:r>
        <w:rPr>
          <w:rFonts w:ascii="宋体" w:hAnsi="宋体"/>
          <w:szCs w:val="21"/>
          <w:u w:val="single"/>
        </w:rPr>
        <w:t xml:space="preserve">. </w:t>
      </w:r>
      <w:r>
        <w:rPr>
          <w:rFonts w:hint="eastAsia" w:ascii="宋体" w:hAnsi="宋体"/>
          <w:szCs w:val="21"/>
          <w:u w:val="single"/>
        </w:rPr>
        <w:t>监理工程师越权审批设计变更；</w:t>
      </w:r>
    </w:p>
    <w:p w14:paraId="2D87713C">
      <w:pPr>
        <w:pStyle w:val="170"/>
        <w:spacing w:line="560" w:lineRule="exact"/>
        <w:ind w:firstLine="420"/>
        <w:jc w:val="both"/>
        <w:rPr>
          <w:rFonts w:ascii="宋体"/>
          <w:szCs w:val="21"/>
          <w:u w:val="single"/>
        </w:rPr>
      </w:pPr>
      <w:r>
        <w:rPr>
          <w:rFonts w:hint="eastAsia" w:ascii="宋体" w:hAnsi="宋体"/>
          <w:szCs w:val="21"/>
          <w:u w:val="single"/>
        </w:rPr>
        <w:t>⑶</w:t>
      </w:r>
      <w:r>
        <w:rPr>
          <w:rFonts w:ascii="宋体" w:hAnsi="宋体"/>
          <w:szCs w:val="21"/>
          <w:u w:val="single"/>
        </w:rPr>
        <w:t xml:space="preserve">. </w:t>
      </w:r>
      <w:r>
        <w:rPr>
          <w:rFonts w:hint="eastAsia" w:ascii="宋体" w:hAnsi="宋体"/>
          <w:szCs w:val="21"/>
          <w:u w:val="single"/>
        </w:rPr>
        <w:t>其它因监理工程师自身失误造成的原因。</w:t>
      </w:r>
    </w:p>
    <w:p w14:paraId="40030195">
      <w:pPr>
        <w:pStyle w:val="170"/>
        <w:spacing w:line="560" w:lineRule="exact"/>
        <w:ind w:firstLine="420"/>
        <w:jc w:val="both"/>
        <w:rPr>
          <w:rFonts w:ascii="宋体"/>
          <w:szCs w:val="21"/>
          <w:u w:val="single"/>
        </w:rPr>
      </w:pPr>
      <w:r>
        <w:rPr>
          <w:rFonts w:hint="eastAsia" w:ascii="宋体" w:hAnsi="宋体"/>
          <w:szCs w:val="21"/>
          <w:u w:val="single"/>
        </w:rPr>
        <w:t>使本工程在投资、工期、质量等方面给委托人造成损失的，委托人将要求监理人进行赔偿，累计赔偿总额不应超过监理报酬总额（除去税金）。具体约定为：</w:t>
      </w:r>
    </w:p>
    <w:p w14:paraId="54A65D37">
      <w:pPr>
        <w:pStyle w:val="170"/>
        <w:spacing w:line="560" w:lineRule="exact"/>
        <w:ind w:firstLine="420"/>
        <w:jc w:val="both"/>
        <w:rPr>
          <w:rFonts w:ascii="宋体" w:hAnsi="宋体"/>
          <w:szCs w:val="21"/>
          <w:u w:val="single"/>
        </w:rPr>
      </w:pPr>
      <w:r>
        <w:rPr>
          <w:rFonts w:ascii="宋体" w:hAnsi="宋体"/>
          <w:szCs w:val="21"/>
          <w:u w:val="single"/>
        </w:rPr>
        <w:t>5.6.</w:t>
      </w:r>
      <w:r>
        <w:rPr>
          <w:rFonts w:hint="eastAsia" w:ascii="宋体" w:hAnsi="宋体"/>
          <w:szCs w:val="21"/>
          <w:u w:val="single"/>
        </w:rPr>
        <w:t>1</w:t>
      </w:r>
      <w:r>
        <w:rPr>
          <w:rFonts w:ascii="宋体" w:hAnsi="宋体"/>
          <w:szCs w:val="21"/>
          <w:u w:val="single"/>
        </w:rPr>
        <w:t xml:space="preserve"> </w:t>
      </w:r>
      <w:r>
        <w:rPr>
          <w:rFonts w:hint="eastAsia" w:ascii="宋体" w:hAnsi="宋体"/>
          <w:szCs w:val="21"/>
          <w:u w:val="single"/>
        </w:rPr>
        <w:t>因监理人责任造成质量事故，需要返工的，监理人应承担相应违约责任，监理人应赔偿委托人的实际损失；情节严重的（超过合同价</w:t>
      </w:r>
      <w:r>
        <w:rPr>
          <w:rFonts w:ascii="宋体" w:hAnsi="宋体"/>
          <w:szCs w:val="21"/>
          <w:u w:val="single"/>
        </w:rPr>
        <w:t>10</w:t>
      </w:r>
      <w:r>
        <w:rPr>
          <w:rFonts w:hint="eastAsia" w:ascii="宋体" w:hAnsi="宋体"/>
          <w:szCs w:val="21"/>
          <w:u w:val="single"/>
        </w:rPr>
        <w:t>％），委托人有权单方面解除合同。</w:t>
      </w:r>
    </w:p>
    <w:p w14:paraId="6C38FC8A">
      <w:pPr>
        <w:pStyle w:val="170"/>
        <w:spacing w:line="560" w:lineRule="exact"/>
        <w:ind w:firstLine="420"/>
        <w:jc w:val="both"/>
        <w:rPr>
          <w:rFonts w:ascii="宋体" w:hAnsi="宋体"/>
          <w:szCs w:val="21"/>
          <w:u w:val="single"/>
        </w:rPr>
      </w:pPr>
      <w:r>
        <w:rPr>
          <w:rFonts w:hint="eastAsia" w:ascii="宋体" w:hAnsi="宋体"/>
          <w:szCs w:val="21"/>
          <w:u w:val="single"/>
        </w:rPr>
        <w:t>5.7 监理人应对结算计量的准确性负责，监理人审核的结算价审核误差率不得大于±5%（相对委托人审定结果），否则对监理人处违约金，</w:t>
      </w:r>
      <w:r>
        <w:rPr>
          <w:rFonts w:hint="eastAsia" w:ascii="宋体" w:hAnsi="宋体"/>
          <w:szCs w:val="21"/>
          <w:u w:val="single"/>
          <w:lang w:val="en-US" w:eastAsia="zh-CN"/>
        </w:rPr>
        <w:t>处罚</w:t>
      </w:r>
      <w:r>
        <w:rPr>
          <w:rFonts w:hint="eastAsia" w:ascii="宋体" w:hAnsi="宋体"/>
          <w:szCs w:val="21"/>
          <w:u w:val="single"/>
        </w:rPr>
        <w:t>额度为</w:t>
      </w:r>
      <w:r>
        <w:rPr>
          <w:rFonts w:hint="eastAsia" w:ascii="宋体" w:hAnsi="宋体"/>
          <w:szCs w:val="21"/>
          <w:u w:val="single"/>
          <w:lang w:val="en-US" w:eastAsia="zh-CN"/>
        </w:rPr>
        <w:t>超出</w:t>
      </w:r>
      <w:r>
        <w:rPr>
          <w:rFonts w:hint="eastAsia" w:ascii="宋体" w:hAnsi="宋体"/>
          <w:szCs w:val="21"/>
          <w:u w:val="single"/>
        </w:rPr>
        <w:t>误差部分工程价款的</w:t>
      </w:r>
      <w:r>
        <w:rPr>
          <w:rFonts w:hint="eastAsia" w:ascii="宋体" w:hAnsi="宋体"/>
          <w:szCs w:val="21"/>
          <w:u w:val="single"/>
          <w:lang w:val="en-US" w:eastAsia="zh-CN"/>
        </w:rPr>
        <w:t>5</w:t>
      </w:r>
      <w:r>
        <w:rPr>
          <w:rFonts w:hint="eastAsia" w:ascii="宋体" w:hAnsi="宋体"/>
          <w:szCs w:val="21"/>
          <w:u w:val="single"/>
        </w:rPr>
        <w:t>%且不超过本合同签约酬金的</w:t>
      </w:r>
      <w:r>
        <w:rPr>
          <w:rFonts w:hint="eastAsia" w:ascii="宋体" w:hAnsi="宋体"/>
          <w:szCs w:val="21"/>
          <w:u w:val="single"/>
          <w:lang w:val="en-US" w:eastAsia="zh-CN"/>
        </w:rPr>
        <w:t>2</w:t>
      </w:r>
      <w:r>
        <w:rPr>
          <w:rFonts w:hint="eastAsia" w:ascii="宋体" w:hAnsi="宋体"/>
          <w:szCs w:val="21"/>
          <w:u w:val="single"/>
        </w:rPr>
        <w:t>0%。</w:t>
      </w:r>
    </w:p>
    <w:p w14:paraId="44D80A8F">
      <w:pPr>
        <w:pStyle w:val="170"/>
        <w:spacing w:line="560" w:lineRule="exact"/>
        <w:ind w:firstLine="420"/>
        <w:jc w:val="both"/>
        <w:rPr>
          <w:rFonts w:ascii="宋体" w:hAnsi="宋体"/>
          <w:szCs w:val="21"/>
          <w:u w:val="single"/>
        </w:rPr>
      </w:pPr>
      <w:r>
        <w:rPr>
          <w:rFonts w:hint="eastAsia" w:ascii="宋体" w:hAnsi="宋体"/>
          <w:szCs w:val="21"/>
          <w:u w:val="single"/>
        </w:rPr>
        <w:t>5.8在保修服务阶段，因保修服务不到位等原因造成使用单位投诉且监理人需承担相关责任时，对监理人处违约金200元/次。</w:t>
      </w:r>
    </w:p>
    <w:p w14:paraId="617ABDDF">
      <w:pPr>
        <w:pStyle w:val="170"/>
        <w:spacing w:line="560" w:lineRule="exact"/>
        <w:jc w:val="both"/>
        <w:rPr>
          <w:rFonts w:ascii="宋体"/>
          <w:szCs w:val="21"/>
        </w:rPr>
      </w:pPr>
      <w:r>
        <w:rPr>
          <w:rFonts w:hint="eastAsia" w:ascii="宋体" w:hAnsi="宋体"/>
          <w:szCs w:val="21"/>
        </w:rPr>
        <w:t>六、对监理人就餐的要求</w:t>
      </w:r>
    </w:p>
    <w:p w14:paraId="43DDD31A">
      <w:pPr>
        <w:pStyle w:val="170"/>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ascii="宋体"/>
          <w:szCs w:val="21"/>
          <w:u w:val="single"/>
        </w:rPr>
      </w:pPr>
      <w:r>
        <w:rPr>
          <w:rFonts w:ascii="宋体" w:hAnsi="宋体"/>
          <w:szCs w:val="21"/>
          <w:u w:val="single"/>
        </w:rPr>
        <w:t>6.1</w:t>
      </w:r>
      <w:r>
        <w:rPr>
          <w:rFonts w:hint="eastAsia" w:ascii="宋体" w:hAnsi="宋体"/>
          <w:szCs w:val="21"/>
          <w:u w:val="single"/>
        </w:rPr>
        <w:t>监理人须自行解决现场班子人员就餐问题，监理人不得到施工单位进行搭伙就餐。</w:t>
      </w:r>
    </w:p>
    <w:p w14:paraId="1BAD8623">
      <w:pPr>
        <w:pStyle w:val="170"/>
        <w:keepNext w:val="0"/>
        <w:keepLines w:val="0"/>
        <w:pageBreakBefore w:val="0"/>
        <w:widowControl w:val="0"/>
        <w:kinsoku/>
        <w:wordWrap/>
        <w:overflowPunct/>
        <w:autoSpaceDE/>
        <w:autoSpaceDN/>
        <w:bidi w:val="0"/>
        <w:adjustRightInd/>
        <w:snapToGrid/>
        <w:spacing w:line="560" w:lineRule="exact"/>
        <w:jc w:val="both"/>
        <w:textAlignment w:val="auto"/>
        <w:rPr>
          <w:rFonts w:hint="eastAsia" w:ascii="宋体" w:hAnsi="宋体"/>
          <w:szCs w:val="21"/>
        </w:rPr>
      </w:pPr>
      <w:r>
        <w:rPr>
          <w:rFonts w:hint="eastAsia" w:ascii="宋体" w:hAnsi="宋体"/>
          <w:szCs w:val="21"/>
          <w:lang w:val="en-US" w:eastAsia="zh-CN"/>
        </w:rPr>
        <w:t>七</w:t>
      </w:r>
      <w:r>
        <w:rPr>
          <w:rFonts w:hint="eastAsia" w:ascii="宋体" w:hAnsi="宋体"/>
          <w:szCs w:val="21"/>
        </w:rPr>
        <w:t>、合同履约评价</w:t>
      </w:r>
    </w:p>
    <w:p w14:paraId="038705D0">
      <w:pPr>
        <w:keepNext w:val="0"/>
        <w:keepLines w:val="0"/>
        <w:pageBreakBefore w:val="0"/>
        <w:widowControl w:val="0"/>
        <w:kinsoku/>
        <w:wordWrap/>
        <w:overflowPunct/>
        <w:topLinePunct/>
        <w:autoSpaceDE/>
        <w:autoSpaceDN/>
        <w:bidi w:val="0"/>
        <w:adjustRightInd/>
        <w:snapToGrid/>
        <w:spacing w:line="560" w:lineRule="exact"/>
        <w:ind w:firstLine="420" w:firstLineChars="200"/>
        <w:textAlignment w:val="auto"/>
        <w:rPr>
          <w:rFonts w:ascii="宋体" w:hAnsi="宋体"/>
          <w:szCs w:val="21"/>
          <w:highlight w:val="none"/>
          <w:u w:val="single"/>
        </w:rPr>
      </w:pPr>
      <w:r>
        <w:rPr>
          <w:rFonts w:hint="eastAsia" w:ascii="宋体" w:hAnsi="宋体"/>
          <w:szCs w:val="21"/>
          <w:u w:val="single"/>
          <w:lang w:val="en-US" w:eastAsia="zh-CN"/>
        </w:rPr>
        <w:t>7.1</w:t>
      </w:r>
      <w:r>
        <w:rPr>
          <w:rFonts w:hint="eastAsia" w:ascii="宋体" w:hAnsi="宋体"/>
          <w:szCs w:val="21"/>
          <w:u w:val="single"/>
        </w:rPr>
        <w:t>本办法以监理的实际工作为根据，通过量化的方式对监理工作进行全面评价，以提高监理工作整体</w:t>
      </w:r>
      <w:r>
        <w:rPr>
          <w:rFonts w:hint="eastAsia" w:ascii="宋体" w:hAnsi="宋体"/>
          <w:szCs w:val="21"/>
          <w:highlight w:val="none"/>
          <w:u w:val="single"/>
        </w:rPr>
        <w:t>质量。</w:t>
      </w:r>
    </w:p>
    <w:p w14:paraId="36663889">
      <w:pPr>
        <w:keepNext w:val="0"/>
        <w:keepLines w:val="0"/>
        <w:pageBreakBefore w:val="0"/>
        <w:widowControl w:val="0"/>
        <w:kinsoku/>
        <w:wordWrap/>
        <w:overflowPunct/>
        <w:topLinePunct/>
        <w:autoSpaceDE/>
        <w:autoSpaceDN/>
        <w:bidi w:val="0"/>
        <w:adjustRightInd/>
        <w:snapToGrid/>
        <w:spacing w:line="560" w:lineRule="exact"/>
        <w:ind w:firstLine="420" w:firstLineChars="200"/>
        <w:textAlignment w:val="auto"/>
        <w:rPr>
          <w:rFonts w:hint="eastAsia" w:ascii="宋体" w:hAnsi="宋体" w:eastAsia="宋体"/>
          <w:szCs w:val="21"/>
          <w:highlight w:val="none"/>
          <w:u w:val="single"/>
          <w:lang w:eastAsia="zh-CN"/>
        </w:rPr>
      </w:pPr>
      <w:r>
        <w:rPr>
          <w:rFonts w:hint="eastAsia" w:ascii="宋体" w:hAnsi="宋体"/>
          <w:szCs w:val="21"/>
          <w:highlight w:val="none"/>
          <w:u w:val="single"/>
          <w:lang w:val="en-US" w:eastAsia="zh-CN"/>
        </w:rPr>
        <w:t>7.2</w:t>
      </w:r>
      <w:r>
        <w:rPr>
          <w:rFonts w:hint="eastAsia" w:ascii="宋体"/>
          <w:bCs/>
          <w:szCs w:val="21"/>
          <w:highlight w:val="none"/>
          <w:u w:val="single"/>
        </w:rPr>
        <w:t>委托人依据</w:t>
      </w:r>
      <w:r>
        <w:rPr>
          <w:rFonts w:hint="eastAsia" w:ascii="Calibri" w:hAnsi="Calibri" w:eastAsia="宋体" w:cs="Times New Roman"/>
          <w:bCs/>
          <w:color w:val="000000"/>
          <w:kern w:val="2"/>
          <w:sz w:val="21"/>
          <w:szCs w:val="22"/>
          <w:highlight w:val="none"/>
          <w:u w:val="single"/>
          <w:lang w:eastAsia="zh-CN"/>
        </w:rPr>
        <w:t>《深圳市龙岗区城市建设投资集团有限公司工程建设项目合同履约评价管理办法》</w:t>
      </w:r>
      <w:r>
        <w:rPr>
          <w:rFonts w:hint="eastAsia" w:ascii="宋体"/>
          <w:bCs/>
          <w:szCs w:val="21"/>
          <w:highlight w:val="none"/>
          <w:u w:val="single"/>
        </w:rPr>
        <w:t>及本合同约定对监理人进行履约评价。</w:t>
      </w:r>
      <w:r>
        <w:rPr>
          <w:rFonts w:hint="eastAsia" w:ascii="宋体" w:hAnsi="宋体"/>
          <w:szCs w:val="21"/>
          <w:highlight w:val="none"/>
          <w:u w:val="single"/>
        </w:rPr>
        <w:t>履约评价工作由委托人牵头，监理人</w:t>
      </w:r>
      <w:r>
        <w:rPr>
          <w:rFonts w:hint="eastAsia" w:ascii="宋体"/>
          <w:bCs/>
          <w:szCs w:val="21"/>
          <w:highlight w:val="none"/>
          <w:u w:val="single"/>
        </w:rPr>
        <w:t>无条件配合评价，并无条件接受评价结果</w:t>
      </w:r>
      <w:r>
        <w:rPr>
          <w:rFonts w:hint="eastAsia" w:ascii="宋体"/>
          <w:bCs/>
          <w:szCs w:val="21"/>
          <w:highlight w:val="none"/>
          <w:u w:val="single"/>
          <w:lang w:eastAsia="zh-CN"/>
        </w:rPr>
        <w:t>。</w:t>
      </w:r>
    </w:p>
    <w:p w14:paraId="10E9AD1E">
      <w:pPr>
        <w:pStyle w:val="29"/>
        <w:keepNext w:val="0"/>
        <w:keepLines w:val="0"/>
        <w:pageBreakBefore w:val="0"/>
        <w:widowControl w:val="0"/>
        <w:kinsoku/>
        <w:wordWrap/>
        <w:overflowPunct/>
        <w:autoSpaceDE/>
        <w:autoSpaceDN/>
        <w:bidi w:val="0"/>
        <w:adjustRightInd/>
        <w:snapToGrid/>
        <w:spacing w:line="560" w:lineRule="exact"/>
        <w:ind w:firstLine="420" w:firstLineChars="200"/>
        <w:textAlignment w:val="auto"/>
        <w:rPr>
          <w:rFonts w:hint="eastAsia" w:ascii="宋体" w:hAnsi="Calibri" w:eastAsia="宋体" w:cs="Times New Roman"/>
          <w:b w:val="0"/>
          <w:bCs/>
          <w:sz w:val="21"/>
          <w:szCs w:val="21"/>
          <w:highlight w:val="none"/>
          <w:u w:val="single"/>
        </w:rPr>
      </w:pPr>
      <w:r>
        <w:rPr>
          <w:rFonts w:hint="eastAsia" w:ascii="宋体" w:hAnsi="宋体"/>
          <w:szCs w:val="21"/>
          <w:highlight w:val="none"/>
          <w:u w:val="single"/>
          <w:lang w:val="en-US" w:eastAsia="zh-CN"/>
        </w:rPr>
        <w:t>7.3</w:t>
      </w:r>
      <w:r>
        <w:rPr>
          <w:rFonts w:hint="eastAsia" w:ascii="宋体" w:hAnsi="Calibri" w:eastAsia="宋体" w:cs="Times New Roman"/>
          <w:b w:val="0"/>
          <w:bCs/>
          <w:sz w:val="21"/>
          <w:szCs w:val="21"/>
          <w:highlight w:val="none"/>
          <w:u w:val="single"/>
        </w:rPr>
        <w:t>合同履约评价的支付：</w:t>
      </w:r>
    </w:p>
    <w:p w14:paraId="1C909E6F">
      <w:pPr>
        <w:keepNext w:val="0"/>
        <w:keepLines w:val="0"/>
        <w:pageBreakBefore w:val="0"/>
        <w:widowControl w:val="0"/>
        <w:kinsoku/>
        <w:wordWrap/>
        <w:overflowPunct/>
        <w:autoSpaceDE/>
        <w:autoSpaceDN/>
        <w:bidi w:val="0"/>
        <w:adjustRightInd/>
        <w:snapToGrid/>
        <w:spacing w:line="560" w:lineRule="exact"/>
        <w:ind w:firstLine="420" w:firstLineChars="200"/>
        <w:textAlignment w:val="auto"/>
        <w:rPr>
          <w:rFonts w:hint="eastAsia" w:ascii="宋体" w:hAnsi="Calibri" w:eastAsia="宋体" w:cs="Times New Roman"/>
          <w:bCs/>
          <w:sz w:val="21"/>
          <w:szCs w:val="21"/>
          <w:highlight w:val="none"/>
          <w:u w:val="single"/>
        </w:rPr>
      </w:pPr>
      <w:r>
        <w:rPr>
          <w:rFonts w:hint="eastAsia" w:ascii="宋体" w:eastAsia="宋体" w:cs="Times New Roman"/>
          <w:bCs/>
          <w:sz w:val="21"/>
          <w:szCs w:val="21"/>
          <w:highlight w:val="none"/>
          <w:u w:val="single"/>
          <w:lang w:val="en-US" w:eastAsia="zh-CN"/>
        </w:rPr>
        <w:t>监理人</w:t>
      </w:r>
      <w:r>
        <w:rPr>
          <w:rFonts w:hint="eastAsia" w:ascii="宋体" w:hAnsi="Calibri" w:eastAsia="宋体" w:cs="Times New Roman"/>
          <w:bCs/>
          <w:sz w:val="21"/>
          <w:szCs w:val="21"/>
          <w:highlight w:val="none"/>
          <w:u w:val="single"/>
        </w:rPr>
        <w:t>中选后与</w:t>
      </w:r>
      <w:r>
        <w:rPr>
          <w:rFonts w:hint="eastAsia" w:ascii="宋体" w:eastAsia="宋体" w:cs="Times New Roman"/>
          <w:bCs/>
          <w:sz w:val="21"/>
          <w:szCs w:val="21"/>
          <w:highlight w:val="none"/>
          <w:u w:val="single"/>
          <w:lang w:val="en-US" w:eastAsia="zh-CN"/>
        </w:rPr>
        <w:t>委托人</w:t>
      </w:r>
      <w:r>
        <w:rPr>
          <w:rFonts w:hint="eastAsia" w:ascii="宋体" w:hAnsi="Calibri" w:eastAsia="宋体" w:cs="Times New Roman"/>
          <w:bCs/>
          <w:sz w:val="21"/>
          <w:szCs w:val="21"/>
          <w:highlight w:val="none"/>
          <w:u w:val="single"/>
        </w:rPr>
        <w:t>签订合同，视为接受</w:t>
      </w:r>
      <w:r>
        <w:rPr>
          <w:rFonts w:hint="eastAsia" w:ascii="宋体" w:eastAsia="宋体" w:cs="Times New Roman"/>
          <w:bCs/>
          <w:sz w:val="21"/>
          <w:szCs w:val="21"/>
          <w:highlight w:val="none"/>
          <w:u w:val="single"/>
          <w:lang w:val="en-US" w:eastAsia="zh-CN"/>
        </w:rPr>
        <w:t>委托人</w:t>
      </w:r>
      <w:r>
        <w:rPr>
          <w:rFonts w:hint="eastAsia" w:ascii="宋体" w:hAnsi="Calibri" w:eastAsia="宋体" w:cs="Times New Roman"/>
          <w:bCs/>
          <w:sz w:val="21"/>
          <w:szCs w:val="21"/>
          <w:highlight w:val="none"/>
          <w:u w:val="single"/>
        </w:rPr>
        <w:t>的单方履约评价要求，同意由</w:t>
      </w:r>
      <w:r>
        <w:rPr>
          <w:rFonts w:hint="eastAsia" w:ascii="宋体" w:eastAsia="宋体" w:cs="Times New Roman"/>
          <w:bCs/>
          <w:sz w:val="21"/>
          <w:szCs w:val="21"/>
          <w:highlight w:val="none"/>
          <w:u w:val="single"/>
          <w:lang w:val="en-US" w:eastAsia="zh-CN"/>
        </w:rPr>
        <w:t>委托人</w:t>
      </w:r>
      <w:r>
        <w:rPr>
          <w:rFonts w:hint="eastAsia" w:ascii="宋体" w:hAnsi="Calibri" w:eastAsia="宋体" w:cs="Times New Roman"/>
          <w:bCs/>
          <w:sz w:val="21"/>
          <w:szCs w:val="21"/>
          <w:highlight w:val="none"/>
          <w:u w:val="single"/>
        </w:rPr>
        <w:t>根据单方履约评价结果支付履约考核费用。</w:t>
      </w:r>
      <w:r>
        <w:rPr>
          <w:rFonts w:hint="eastAsia" w:ascii="宋体" w:eastAsia="宋体" w:cs="Times New Roman"/>
          <w:bCs/>
          <w:sz w:val="21"/>
          <w:szCs w:val="21"/>
          <w:highlight w:val="none"/>
          <w:u w:val="single"/>
          <w:lang w:val="en-US" w:eastAsia="zh-CN"/>
        </w:rPr>
        <w:t>委托人</w:t>
      </w:r>
      <w:r>
        <w:rPr>
          <w:rFonts w:hint="eastAsia" w:ascii="宋体" w:hAnsi="Calibri" w:eastAsia="宋体" w:cs="Times New Roman"/>
          <w:bCs/>
          <w:sz w:val="21"/>
          <w:szCs w:val="21"/>
          <w:highlight w:val="none"/>
          <w:u w:val="single"/>
        </w:rPr>
        <w:t>组建履约考核小组，在合同履行结束或终止后按照评分表进行履约评价。</w:t>
      </w:r>
    </w:p>
    <w:p w14:paraId="57F62D28">
      <w:pPr>
        <w:keepNext w:val="0"/>
        <w:keepLines w:val="0"/>
        <w:pageBreakBefore w:val="0"/>
        <w:widowControl w:val="0"/>
        <w:kinsoku/>
        <w:wordWrap/>
        <w:overflowPunct/>
        <w:autoSpaceDE/>
        <w:autoSpaceDN/>
        <w:bidi w:val="0"/>
        <w:adjustRightInd/>
        <w:snapToGrid/>
        <w:spacing w:line="560" w:lineRule="exact"/>
        <w:ind w:firstLine="420" w:firstLineChars="200"/>
        <w:textAlignment w:val="auto"/>
        <w:rPr>
          <w:rFonts w:hint="eastAsia" w:ascii="宋体" w:hAnsi="Calibri" w:eastAsia="宋体" w:cs="Times New Roman"/>
          <w:bCs/>
          <w:sz w:val="21"/>
          <w:szCs w:val="21"/>
          <w:highlight w:val="none"/>
          <w:u w:val="single"/>
        </w:rPr>
      </w:pPr>
      <w:r>
        <w:rPr>
          <w:rFonts w:hint="eastAsia" w:ascii="宋体" w:hAnsi="Calibri" w:eastAsia="宋体" w:cs="Times New Roman"/>
          <w:bCs/>
          <w:sz w:val="21"/>
          <w:szCs w:val="21"/>
          <w:highlight w:val="none"/>
          <w:u w:val="single"/>
        </w:rPr>
        <w:t>①评价结果为80分（含）以上时，</w:t>
      </w:r>
      <w:r>
        <w:rPr>
          <w:rFonts w:hint="eastAsia" w:ascii="宋体" w:cs="Times New Roman"/>
          <w:bCs/>
          <w:sz w:val="21"/>
          <w:szCs w:val="21"/>
          <w:highlight w:val="none"/>
          <w:u w:val="single"/>
          <w:lang w:val="en-US" w:eastAsia="zh-CN"/>
        </w:rPr>
        <w:t>不扣除</w:t>
      </w:r>
      <w:r>
        <w:rPr>
          <w:rFonts w:hint="eastAsia" w:ascii="宋体" w:hAnsi="Calibri" w:eastAsia="宋体" w:cs="Times New Roman"/>
          <w:bCs/>
          <w:sz w:val="21"/>
          <w:szCs w:val="21"/>
          <w:highlight w:val="none"/>
          <w:u w:val="single"/>
        </w:rPr>
        <w:t>；</w:t>
      </w:r>
    </w:p>
    <w:p w14:paraId="510F2A81">
      <w:pPr>
        <w:keepNext w:val="0"/>
        <w:keepLines w:val="0"/>
        <w:pageBreakBefore w:val="0"/>
        <w:widowControl w:val="0"/>
        <w:kinsoku/>
        <w:wordWrap/>
        <w:overflowPunct/>
        <w:autoSpaceDE/>
        <w:autoSpaceDN/>
        <w:bidi w:val="0"/>
        <w:adjustRightInd/>
        <w:snapToGrid/>
        <w:spacing w:line="560" w:lineRule="exact"/>
        <w:ind w:firstLine="420" w:firstLineChars="200"/>
        <w:textAlignment w:val="auto"/>
        <w:rPr>
          <w:rFonts w:hint="eastAsia" w:ascii="宋体" w:hAnsi="Calibri" w:eastAsia="宋体" w:cs="Times New Roman"/>
          <w:bCs/>
          <w:sz w:val="21"/>
          <w:szCs w:val="21"/>
          <w:highlight w:val="none"/>
          <w:u w:val="single"/>
        </w:rPr>
      </w:pPr>
      <w:r>
        <w:rPr>
          <w:rFonts w:hint="eastAsia" w:ascii="宋体" w:hAnsi="Calibri" w:eastAsia="宋体" w:cs="Times New Roman"/>
          <w:bCs/>
          <w:sz w:val="21"/>
          <w:szCs w:val="21"/>
          <w:highlight w:val="none"/>
          <w:u w:val="single"/>
        </w:rPr>
        <w:t>②评价结果为60分（含）以上80分（不含）以下时，</w:t>
      </w:r>
      <w:r>
        <w:rPr>
          <w:rFonts w:hint="eastAsia" w:ascii="宋体" w:hAnsi="Calibri" w:eastAsia="宋体" w:cs="Times New Roman"/>
          <w:bCs/>
          <w:sz w:val="21"/>
          <w:szCs w:val="21"/>
          <w:highlight w:val="none"/>
          <w:u w:val="single"/>
          <w:lang w:val="en-US" w:eastAsia="zh-CN"/>
        </w:rPr>
        <w:t>委托人</w:t>
      </w:r>
      <w:r>
        <w:rPr>
          <w:rFonts w:hint="eastAsia" w:ascii="宋体" w:hAnsi="Calibri" w:eastAsia="宋体" w:cs="Times New Roman"/>
          <w:bCs/>
          <w:sz w:val="21"/>
          <w:szCs w:val="21"/>
          <w:highlight w:val="none"/>
          <w:u w:val="single"/>
        </w:rPr>
        <w:t>将扣除合同总金额的5%不予支付；</w:t>
      </w:r>
    </w:p>
    <w:p w14:paraId="4E6128F5">
      <w:pPr>
        <w:keepNext w:val="0"/>
        <w:keepLines w:val="0"/>
        <w:pageBreakBefore w:val="0"/>
        <w:widowControl w:val="0"/>
        <w:kinsoku/>
        <w:wordWrap/>
        <w:overflowPunct/>
        <w:topLinePunct/>
        <w:autoSpaceDE/>
        <w:autoSpaceDN/>
        <w:bidi w:val="0"/>
        <w:adjustRightInd/>
        <w:snapToGrid/>
        <w:spacing w:line="560" w:lineRule="exact"/>
        <w:ind w:firstLine="420" w:firstLineChars="200"/>
        <w:textAlignment w:val="auto"/>
        <w:rPr>
          <w:rFonts w:hint="eastAsia" w:ascii="宋体"/>
          <w:bCs/>
          <w:szCs w:val="21"/>
          <w:highlight w:val="none"/>
          <w:u w:val="single"/>
        </w:rPr>
      </w:pPr>
      <w:r>
        <w:rPr>
          <w:rFonts w:hint="eastAsia" w:ascii="宋体" w:hAnsi="Calibri" w:eastAsia="宋体" w:cs="Times New Roman"/>
          <w:bCs/>
          <w:sz w:val="21"/>
          <w:szCs w:val="21"/>
          <w:highlight w:val="none"/>
          <w:u w:val="single"/>
        </w:rPr>
        <w:t>③评价结果为60分（不含）以下时，视为</w:t>
      </w:r>
      <w:r>
        <w:rPr>
          <w:rFonts w:hint="eastAsia" w:ascii="宋体" w:cs="Times New Roman"/>
          <w:bCs/>
          <w:sz w:val="21"/>
          <w:szCs w:val="21"/>
          <w:highlight w:val="none"/>
          <w:u w:val="single"/>
          <w:lang w:val="en-US" w:eastAsia="zh-CN"/>
        </w:rPr>
        <w:t>监理人</w:t>
      </w:r>
      <w:r>
        <w:rPr>
          <w:rFonts w:hint="eastAsia" w:ascii="宋体" w:hAnsi="Calibri" w:eastAsia="宋体" w:cs="Times New Roman"/>
          <w:bCs/>
          <w:sz w:val="21"/>
          <w:szCs w:val="21"/>
          <w:highlight w:val="none"/>
          <w:u w:val="single"/>
        </w:rPr>
        <w:t>未正常履约，</w:t>
      </w:r>
      <w:r>
        <w:rPr>
          <w:rFonts w:hint="eastAsia" w:ascii="宋体" w:cs="Times New Roman"/>
          <w:bCs/>
          <w:sz w:val="21"/>
          <w:szCs w:val="21"/>
          <w:highlight w:val="none"/>
          <w:u w:val="single"/>
          <w:lang w:val="en-US" w:eastAsia="zh-CN"/>
        </w:rPr>
        <w:t>委托人</w:t>
      </w:r>
      <w:r>
        <w:rPr>
          <w:rFonts w:hint="eastAsia" w:ascii="宋体" w:hAnsi="Calibri" w:eastAsia="宋体" w:cs="Times New Roman"/>
          <w:bCs/>
          <w:sz w:val="21"/>
          <w:szCs w:val="21"/>
          <w:highlight w:val="none"/>
          <w:u w:val="single"/>
        </w:rPr>
        <w:t>将扣除合同总金额的10%不予支付。</w:t>
      </w:r>
    </w:p>
    <w:p w14:paraId="448B0F1D">
      <w:pPr>
        <w:pStyle w:val="170"/>
        <w:keepNext w:val="0"/>
        <w:keepLines w:val="0"/>
        <w:pageBreakBefore w:val="0"/>
        <w:widowControl w:val="0"/>
        <w:kinsoku/>
        <w:wordWrap/>
        <w:overflowPunct/>
        <w:autoSpaceDE/>
        <w:autoSpaceDN/>
        <w:bidi w:val="0"/>
        <w:adjustRightInd/>
        <w:snapToGrid/>
        <w:spacing w:line="560" w:lineRule="exact"/>
        <w:jc w:val="both"/>
        <w:textAlignment w:val="auto"/>
        <w:rPr>
          <w:rFonts w:ascii="宋体"/>
          <w:szCs w:val="21"/>
        </w:rPr>
      </w:pPr>
      <w:r>
        <w:rPr>
          <w:rFonts w:hint="eastAsia" w:ascii="宋体" w:hAnsi="宋体"/>
          <w:szCs w:val="21"/>
        </w:rPr>
        <w:t>八、其它</w:t>
      </w:r>
    </w:p>
    <w:p w14:paraId="573B3BCA">
      <w:pPr>
        <w:pStyle w:val="170"/>
        <w:spacing w:line="560" w:lineRule="exact"/>
        <w:ind w:firstLine="420" w:firstLineChars="200"/>
        <w:jc w:val="both"/>
        <w:rPr>
          <w:rFonts w:ascii="宋体"/>
          <w:szCs w:val="21"/>
          <w:u w:val="single"/>
        </w:rPr>
      </w:pPr>
      <w:r>
        <w:rPr>
          <w:rFonts w:ascii="宋体" w:hAnsi="宋体"/>
          <w:szCs w:val="21"/>
          <w:u w:val="single"/>
        </w:rPr>
        <w:t>8.1</w:t>
      </w:r>
      <w:r>
        <w:rPr>
          <w:rFonts w:hint="eastAsia" w:ascii="宋体" w:hAnsi="宋体"/>
          <w:szCs w:val="21"/>
          <w:u w:val="single"/>
        </w:rPr>
        <w:t>监理酬金额包括了为实施和完成本工程全部监理工作所需的监理成本、税金和利润等全部费用。如果出现监理期限逾期、监理工作受阻或延误而暂停或终止执行监理业务，以及通货膨胀、货币贬值、利率调整、税率变动等任何经济环境的改变和国家、省、市法规允许调整监理酬金计取费率的变化，监理人均不得要求追加监理酬金额。</w:t>
      </w:r>
    </w:p>
    <w:p w14:paraId="13BE4295">
      <w:pPr>
        <w:pStyle w:val="170"/>
        <w:spacing w:line="560" w:lineRule="exact"/>
        <w:ind w:firstLine="420" w:firstLineChars="200"/>
        <w:jc w:val="both"/>
        <w:rPr>
          <w:rFonts w:ascii="宋体"/>
          <w:szCs w:val="21"/>
          <w:u w:val="single"/>
        </w:rPr>
      </w:pPr>
      <w:r>
        <w:rPr>
          <w:rFonts w:ascii="宋体" w:hAnsi="宋体"/>
          <w:szCs w:val="21"/>
          <w:u w:val="single"/>
        </w:rPr>
        <w:t>8.2</w:t>
      </w:r>
      <w:r>
        <w:rPr>
          <w:rFonts w:hint="eastAsia" w:ascii="宋体" w:hAnsi="宋体"/>
          <w:szCs w:val="21"/>
          <w:u w:val="single"/>
        </w:rPr>
        <w:t>监理人应向委托人偿付的违约金均由委托人在应付监理酬金进度款中即时扣除，不足部分委托人将进行追偿。</w:t>
      </w:r>
    </w:p>
    <w:p w14:paraId="16472D2E">
      <w:pPr>
        <w:pStyle w:val="170"/>
        <w:spacing w:line="560" w:lineRule="exact"/>
        <w:ind w:firstLine="420" w:firstLineChars="200"/>
        <w:jc w:val="both"/>
        <w:rPr>
          <w:rFonts w:ascii="宋体"/>
          <w:szCs w:val="21"/>
          <w:u w:val="single"/>
        </w:rPr>
      </w:pPr>
      <w:r>
        <w:rPr>
          <w:rFonts w:ascii="宋体" w:hAnsi="宋体"/>
          <w:szCs w:val="21"/>
          <w:u w:val="single"/>
        </w:rPr>
        <w:t>8.3</w:t>
      </w:r>
      <w:r>
        <w:rPr>
          <w:rFonts w:hint="eastAsia" w:ascii="宋体" w:hAnsi="宋体"/>
          <w:szCs w:val="21"/>
          <w:u w:val="single"/>
        </w:rPr>
        <w:t>监理人派出的现场监理班子人员应廉洁自律，不索取、收受委托合同约定以外的礼金和其他财物，不与施工单位等有利益关系的单位或个人进行任何不正当的接触，不利用职务之便谋取其他不正当的利益。如发现监理人员有不廉洁的行为，每查实一次，委托人按</w:t>
      </w:r>
      <w:r>
        <w:rPr>
          <w:rFonts w:ascii="宋体" w:hAnsi="宋体"/>
          <w:szCs w:val="21"/>
          <w:u w:val="single"/>
        </w:rPr>
        <w:t>1000</w:t>
      </w:r>
      <w:r>
        <w:rPr>
          <w:rFonts w:hint="eastAsia" w:ascii="宋体" w:hAnsi="宋体"/>
          <w:szCs w:val="21"/>
          <w:u w:val="single"/>
        </w:rPr>
        <w:t>元／人次进行处罚，并向建设行政主管部门通报，最高罚款不超过总监理费的</w:t>
      </w:r>
      <w:r>
        <w:rPr>
          <w:rFonts w:ascii="宋体" w:hAnsi="宋体"/>
          <w:szCs w:val="21"/>
          <w:u w:val="single"/>
        </w:rPr>
        <w:t>10%</w:t>
      </w:r>
      <w:r>
        <w:rPr>
          <w:rFonts w:hint="eastAsia" w:ascii="宋体" w:hAnsi="宋体"/>
          <w:szCs w:val="21"/>
          <w:u w:val="single"/>
        </w:rPr>
        <w:t>。涉嫌违法犯罪将移交司法机关处理。</w:t>
      </w:r>
    </w:p>
    <w:p w14:paraId="067C8463">
      <w:pPr>
        <w:pStyle w:val="170"/>
        <w:adjustRightInd w:val="0"/>
        <w:snapToGrid w:val="0"/>
        <w:spacing w:line="560" w:lineRule="exact"/>
        <w:ind w:firstLine="420" w:firstLineChars="200"/>
        <w:jc w:val="both"/>
        <w:outlineLvl w:val="2"/>
        <w:rPr>
          <w:rFonts w:ascii="宋体" w:hAnsi="宋体"/>
          <w:szCs w:val="21"/>
          <w:u w:val="single"/>
        </w:rPr>
      </w:pPr>
      <w:bookmarkStart w:id="124" w:name="_Toc3505"/>
      <w:r>
        <w:rPr>
          <w:rFonts w:ascii="宋体" w:hAnsi="宋体"/>
          <w:szCs w:val="21"/>
          <w:u w:val="single"/>
        </w:rPr>
        <w:t>8.4若因政府</w:t>
      </w:r>
      <w:r>
        <w:rPr>
          <w:rFonts w:hint="eastAsia" w:ascii="宋体" w:hAnsi="宋体"/>
          <w:szCs w:val="21"/>
          <w:u w:val="single"/>
        </w:rPr>
        <w:t>或项目调整</w:t>
      </w:r>
      <w:r>
        <w:rPr>
          <w:rFonts w:ascii="宋体" w:hAnsi="宋体"/>
          <w:szCs w:val="21"/>
          <w:u w:val="single"/>
        </w:rPr>
        <w:t>原因，导致实际实施的监理范围、监理内容与原合同约定发生了较大变化（主要指缩减规模、建设标准等），委托人、</w:t>
      </w:r>
      <w:r>
        <w:rPr>
          <w:rFonts w:hint="eastAsia" w:ascii="宋体" w:hAnsi="宋体"/>
          <w:szCs w:val="21"/>
          <w:u w:val="single"/>
        </w:rPr>
        <w:t>监理人</w:t>
      </w:r>
      <w:r>
        <w:rPr>
          <w:rFonts w:ascii="宋体" w:hAnsi="宋体"/>
          <w:szCs w:val="21"/>
          <w:u w:val="single"/>
        </w:rPr>
        <w:t>遵循实事求是、诚实信用原则，签订相关补充协议，重新约定监理酬金额的结算原则；若因政府决定</w:t>
      </w:r>
      <w:r>
        <w:rPr>
          <w:rFonts w:hint="eastAsia" w:ascii="宋体" w:hAnsi="宋体"/>
          <w:szCs w:val="21"/>
          <w:u w:val="single"/>
        </w:rPr>
        <w:t>或项目调整原因</w:t>
      </w:r>
      <w:r>
        <w:rPr>
          <w:rFonts w:ascii="宋体" w:hAnsi="宋体"/>
          <w:szCs w:val="21"/>
          <w:u w:val="single"/>
        </w:rPr>
        <w:t>终止</w:t>
      </w:r>
      <w:r>
        <w:rPr>
          <w:rFonts w:hint="eastAsia" w:ascii="宋体" w:hAnsi="宋体"/>
          <w:szCs w:val="21"/>
          <w:u w:val="single"/>
        </w:rPr>
        <w:t>或解除</w:t>
      </w:r>
      <w:r>
        <w:rPr>
          <w:rFonts w:ascii="宋体" w:hAnsi="宋体"/>
          <w:szCs w:val="21"/>
          <w:u w:val="single"/>
        </w:rPr>
        <w:t>本合同工程，而本合同尚未实施的，本合同自动</w:t>
      </w:r>
      <w:r>
        <w:rPr>
          <w:rFonts w:hint="eastAsia" w:ascii="宋体" w:hAnsi="宋体"/>
          <w:szCs w:val="21"/>
          <w:u w:val="single"/>
        </w:rPr>
        <w:t>终止或</w:t>
      </w:r>
      <w:r>
        <w:rPr>
          <w:rFonts w:ascii="宋体" w:hAnsi="宋体"/>
          <w:szCs w:val="21"/>
          <w:u w:val="single"/>
        </w:rPr>
        <w:t>解除，合同签订双方均无须承担任何违约责任。本合同已开始实施的，按专用条款第5条酬金的计取与支付结算</w:t>
      </w:r>
      <w:r>
        <w:rPr>
          <w:rFonts w:hint="eastAsia" w:ascii="宋体" w:hAnsi="宋体"/>
          <w:szCs w:val="21"/>
          <w:u w:val="single"/>
        </w:rPr>
        <w:t>监理人</w:t>
      </w:r>
      <w:r>
        <w:rPr>
          <w:rFonts w:ascii="宋体" w:hAnsi="宋体"/>
          <w:szCs w:val="21"/>
          <w:u w:val="single"/>
        </w:rPr>
        <w:t>已完成</w:t>
      </w:r>
      <w:r>
        <w:rPr>
          <w:rFonts w:hint="eastAsia" w:ascii="宋体" w:hAnsi="宋体"/>
          <w:szCs w:val="21"/>
          <w:u w:val="single"/>
        </w:rPr>
        <w:t>且经委托人确认</w:t>
      </w:r>
      <w:r>
        <w:rPr>
          <w:rFonts w:ascii="宋体" w:hAnsi="宋体"/>
          <w:szCs w:val="21"/>
          <w:u w:val="single"/>
        </w:rPr>
        <w:t>的工作量，且委托人不再</w:t>
      </w:r>
      <w:r>
        <w:rPr>
          <w:rFonts w:hint="eastAsia" w:ascii="宋体" w:hAnsi="宋体"/>
          <w:szCs w:val="21"/>
          <w:u w:val="single"/>
        </w:rPr>
        <w:t>承担</w:t>
      </w:r>
      <w:r>
        <w:rPr>
          <w:rFonts w:ascii="宋体" w:hAnsi="宋体"/>
          <w:szCs w:val="21"/>
          <w:u w:val="single"/>
        </w:rPr>
        <w:t>支付任何违约金、赔偿金、补偿金</w:t>
      </w:r>
      <w:r>
        <w:rPr>
          <w:rFonts w:hint="eastAsia" w:ascii="宋体" w:hAnsi="宋体"/>
          <w:szCs w:val="21"/>
          <w:u w:val="single"/>
        </w:rPr>
        <w:t>等经济责任</w:t>
      </w:r>
      <w:r>
        <w:rPr>
          <w:rFonts w:ascii="宋体" w:hAnsi="宋体"/>
          <w:szCs w:val="21"/>
          <w:u w:val="single"/>
        </w:rPr>
        <w:t>。</w:t>
      </w:r>
      <w:bookmarkEnd w:id="124"/>
    </w:p>
    <w:p w14:paraId="3F4ED7CC">
      <w:pPr>
        <w:pStyle w:val="170"/>
        <w:spacing w:line="560" w:lineRule="exact"/>
        <w:jc w:val="both"/>
        <w:rPr>
          <w:rFonts w:ascii="宋体"/>
          <w:szCs w:val="21"/>
          <w:u w:val="single"/>
        </w:rPr>
      </w:pPr>
      <w:r>
        <w:rPr>
          <w:rFonts w:hint="eastAsia" w:ascii="宋体" w:hAnsi="宋体"/>
          <w:szCs w:val="21"/>
          <w:u w:val="single"/>
        </w:rPr>
        <w:t xml:space="preserve">    </w:t>
      </w:r>
      <w:r>
        <w:rPr>
          <w:rFonts w:ascii="宋体" w:hAnsi="宋体"/>
          <w:szCs w:val="21"/>
          <w:u w:val="single"/>
        </w:rPr>
        <w:t>8.</w:t>
      </w:r>
      <w:r>
        <w:rPr>
          <w:rFonts w:hint="eastAsia" w:ascii="宋体" w:hAnsi="宋体"/>
          <w:szCs w:val="21"/>
          <w:u w:val="single"/>
        </w:rPr>
        <w:t>5工程实施过程中，如发生施工承包人违约，监理人应积极配合委托人开展索赔工作，按照工程承包合同的约定，及时向委托人提供向承包人索赔的有效依据，并在工程承包合同约定的时限内提前提示委托人及时向承包人发出相关的答复或要求承包人进一步补充索赔理由和证据等文件。</w:t>
      </w:r>
    </w:p>
    <w:p w14:paraId="6FCD8386">
      <w:pPr>
        <w:pStyle w:val="170"/>
        <w:spacing w:line="560" w:lineRule="exact"/>
        <w:ind w:firstLine="420" w:firstLineChars="200"/>
        <w:jc w:val="both"/>
        <w:rPr>
          <w:rFonts w:ascii="宋体" w:hAnsi="宋体"/>
          <w:szCs w:val="21"/>
          <w:u w:val="single"/>
        </w:rPr>
      </w:pPr>
      <w:r>
        <w:rPr>
          <w:rFonts w:ascii="宋体" w:hAnsi="宋体"/>
          <w:szCs w:val="21"/>
          <w:u w:val="single"/>
        </w:rPr>
        <w:t>8.</w:t>
      </w:r>
      <w:r>
        <w:rPr>
          <w:rFonts w:hint="eastAsia" w:ascii="宋体" w:hAnsi="宋体"/>
          <w:szCs w:val="21"/>
          <w:u w:val="single"/>
        </w:rPr>
        <w:t>6监理人违约需向委托人支付违约金时，委托人有权从应支付监理人的监理费中直接抵扣。</w:t>
      </w:r>
    </w:p>
    <w:p w14:paraId="3FB420E4">
      <w:pPr>
        <w:pStyle w:val="170"/>
        <w:spacing w:line="560" w:lineRule="exact"/>
        <w:ind w:firstLine="420" w:firstLineChars="200"/>
        <w:jc w:val="both"/>
        <w:rPr>
          <w:rFonts w:ascii="宋体" w:hAnsi="宋体"/>
          <w:szCs w:val="21"/>
          <w:u w:val="single"/>
        </w:rPr>
      </w:pPr>
      <w:r>
        <w:rPr>
          <w:rFonts w:hint="eastAsia" w:ascii="宋体" w:hAnsi="宋体"/>
          <w:szCs w:val="21"/>
          <w:u w:val="single"/>
        </w:rPr>
        <w:t>8.7根据本项目可能会产生技术方案评审和方案论证（除由施工单位承担外）、外出考</w:t>
      </w:r>
      <w:r>
        <w:rPr>
          <w:rFonts w:ascii="宋体" w:hAnsi="宋体"/>
          <w:szCs w:val="21"/>
          <w:u w:val="single"/>
        </w:rPr>
        <w:t>察需要等，</w:t>
      </w:r>
      <w:r>
        <w:rPr>
          <w:rFonts w:hint="eastAsia" w:ascii="宋体" w:hAnsi="宋体"/>
          <w:szCs w:val="21"/>
          <w:u w:val="single"/>
        </w:rPr>
        <w:t>监理人</w:t>
      </w:r>
      <w:r>
        <w:rPr>
          <w:rFonts w:ascii="宋体" w:hAnsi="宋体"/>
          <w:szCs w:val="21"/>
          <w:u w:val="single"/>
        </w:rPr>
        <w:t>应组织相关各方进行论证或考察工作，所产生费用包含在合同总价中。</w:t>
      </w:r>
    </w:p>
    <w:p w14:paraId="34DD5CA0">
      <w:pPr>
        <w:pStyle w:val="170"/>
        <w:spacing w:line="560" w:lineRule="exact"/>
        <w:ind w:firstLine="420" w:firstLineChars="200"/>
        <w:jc w:val="both"/>
        <w:rPr>
          <w:rFonts w:ascii="宋体" w:hAnsi="宋体"/>
          <w:szCs w:val="21"/>
          <w:u w:val="single"/>
        </w:rPr>
      </w:pPr>
      <w:r>
        <w:rPr>
          <w:rFonts w:ascii="宋体" w:hAnsi="宋体"/>
          <w:szCs w:val="21"/>
          <w:u w:val="single"/>
        </w:rPr>
        <w:t>8.8项目总监理工程师必须在本项目竣工验收完成后，且项目所有档案资料（含施工单位资料）在城建档案馆及</w:t>
      </w:r>
      <w:r>
        <w:rPr>
          <w:rFonts w:hint="eastAsia" w:ascii="宋体" w:cs="Times New Roman"/>
          <w:bCs/>
          <w:sz w:val="21"/>
          <w:szCs w:val="21"/>
          <w:highlight w:val="none"/>
          <w:u w:val="single"/>
          <w:lang w:val="en-US" w:eastAsia="zh-CN"/>
        </w:rPr>
        <w:t>委托人</w:t>
      </w:r>
      <w:r>
        <w:rPr>
          <w:rFonts w:ascii="宋体" w:hAnsi="宋体"/>
          <w:szCs w:val="21"/>
          <w:u w:val="single"/>
        </w:rPr>
        <w:t>归档，并取得城建档馆及</w:t>
      </w:r>
      <w:r>
        <w:rPr>
          <w:rFonts w:hint="eastAsia" w:ascii="宋体" w:cs="Times New Roman"/>
          <w:bCs/>
          <w:sz w:val="21"/>
          <w:szCs w:val="21"/>
          <w:highlight w:val="none"/>
          <w:u w:val="single"/>
          <w:lang w:val="en-US" w:eastAsia="zh-CN"/>
        </w:rPr>
        <w:t>委托人</w:t>
      </w:r>
      <w:r>
        <w:rPr>
          <w:rFonts w:ascii="宋体" w:hAnsi="宋体"/>
          <w:szCs w:val="21"/>
          <w:u w:val="single"/>
        </w:rPr>
        <w:t>档案移交书后方能在住建系统内解锁。</w:t>
      </w:r>
    </w:p>
    <w:p w14:paraId="1417FF0D">
      <w:pPr>
        <w:pStyle w:val="170"/>
        <w:spacing w:line="560" w:lineRule="exact"/>
        <w:ind w:firstLine="420" w:firstLineChars="200"/>
        <w:jc w:val="both"/>
        <w:rPr>
          <w:rFonts w:ascii="宋体" w:hAnsi="宋体"/>
          <w:szCs w:val="21"/>
          <w:u w:val="single"/>
        </w:rPr>
      </w:pPr>
    </w:p>
    <w:p w14:paraId="26D9E364">
      <w:pPr>
        <w:pStyle w:val="170"/>
        <w:spacing w:line="560" w:lineRule="exact"/>
        <w:ind w:firstLine="420" w:firstLineChars="200"/>
        <w:jc w:val="both"/>
        <w:rPr>
          <w:rFonts w:ascii="宋体" w:hAnsi="宋体"/>
          <w:szCs w:val="21"/>
          <w:u w:val="single"/>
        </w:rPr>
      </w:pPr>
    </w:p>
    <w:p w14:paraId="4C531CCA">
      <w:pPr>
        <w:pStyle w:val="170"/>
        <w:spacing w:line="560" w:lineRule="exact"/>
        <w:ind w:firstLine="420" w:firstLineChars="200"/>
        <w:jc w:val="both"/>
        <w:rPr>
          <w:rFonts w:ascii="宋体" w:hAnsi="宋体"/>
          <w:szCs w:val="21"/>
          <w:u w:val="single"/>
        </w:rPr>
      </w:pPr>
    </w:p>
    <w:p w14:paraId="416F05FD">
      <w:pPr>
        <w:pStyle w:val="170"/>
        <w:spacing w:line="560" w:lineRule="exact"/>
        <w:ind w:firstLine="420" w:firstLineChars="200"/>
        <w:jc w:val="both"/>
        <w:rPr>
          <w:rFonts w:ascii="宋体" w:hAnsi="宋体"/>
          <w:szCs w:val="21"/>
          <w:u w:val="single"/>
        </w:rPr>
      </w:pPr>
    </w:p>
    <w:p w14:paraId="746D55D9">
      <w:pPr>
        <w:pStyle w:val="170"/>
        <w:spacing w:line="560" w:lineRule="exact"/>
        <w:ind w:firstLine="420" w:firstLineChars="200"/>
        <w:jc w:val="both"/>
        <w:rPr>
          <w:rFonts w:ascii="宋体" w:hAnsi="宋体"/>
          <w:szCs w:val="21"/>
          <w:u w:val="single"/>
        </w:rPr>
      </w:pPr>
    </w:p>
    <w:p w14:paraId="3D6B3121">
      <w:pPr>
        <w:pStyle w:val="170"/>
        <w:spacing w:line="560" w:lineRule="exact"/>
        <w:ind w:firstLine="420" w:firstLineChars="200"/>
        <w:jc w:val="both"/>
        <w:rPr>
          <w:rFonts w:ascii="宋体" w:hAnsi="宋体"/>
          <w:szCs w:val="21"/>
          <w:u w:val="single"/>
        </w:rPr>
      </w:pPr>
    </w:p>
    <w:p w14:paraId="3693998F">
      <w:pPr>
        <w:pStyle w:val="170"/>
        <w:spacing w:line="560" w:lineRule="exact"/>
        <w:ind w:firstLine="420" w:firstLineChars="200"/>
        <w:jc w:val="both"/>
        <w:rPr>
          <w:rFonts w:ascii="宋体" w:hAnsi="宋体"/>
          <w:szCs w:val="21"/>
          <w:u w:val="single"/>
        </w:rPr>
      </w:pPr>
    </w:p>
    <w:p w14:paraId="79AC52BB">
      <w:pPr>
        <w:pStyle w:val="170"/>
        <w:spacing w:line="560" w:lineRule="exact"/>
        <w:ind w:firstLine="420" w:firstLineChars="200"/>
        <w:jc w:val="both"/>
        <w:rPr>
          <w:rFonts w:ascii="宋体" w:hAnsi="宋体"/>
          <w:szCs w:val="21"/>
          <w:u w:val="single"/>
        </w:rPr>
      </w:pPr>
    </w:p>
    <w:p w14:paraId="05AD9F41">
      <w:pPr>
        <w:pStyle w:val="170"/>
        <w:spacing w:line="560" w:lineRule="exact"/>
        <w:ind w:firstLine="420" w:firstLineChars="200"/>
        <w:jc w:val="both"/>
        <w:rPr>
          <w:rFonts w:ascii="宋体" w:hAnsi="宋体"/>
          <w:szCs w:val="21"/>
          <w:u w:val="single"/>
        </w:rPr>
      </w:pPr>
    </w:p>
    <w:p w14:paraId="6C2AEB04">
      <w:pPr>
        <w:pStyle w:val="170"/>
        <w:spacing w:line="560" w:lineRule="exact"/>
        <w:ind w:firstLine="420" w:firstLineChars="200"/>
        <w:jc w:val="both"/>
        <w:rPr>
          <w:rFonts w:ascii="宋体" w:hAnsi="宋体"/>
          <w:szCs w:val="21"/>
          <w:u w:val="single"/>
        </w:rPr>
      </w:pPr>
    </w:p>
    <w:p w14:paraId="54BC0E5C">
      <w:pPr>
        <w:pStyle w:val="170"/>
        <w:spacing w:line="560" w:lineRule="exact"/>
        <w:ind w:firstLine="420" w:firstLineChars="200"/>
        <w:jc w:val="both"/>
        <w:rPr>
          <w:rFonts w:ascii="宋体" w:hAnsi="宋体"/>
          <w:szCs w:val="21"/>
          <w:u w:val="single"/>
        </w:rPr>
      </w:pPr>
    </w:p>
    <w:p w14:paraId="07B3E49B">
      <w:pPr>
        <w:pStyle w:val="170"/>
        <w:spacing w:line="560" w:lineRule="exact"/>
        <w:ind w:firstLine="420" w:firstLineChars="200"/>
        <w:jc w:val="both"/>
        <w:rPr>
          <w:rFonts w:ascii="宋体" w:hAnsi="宋体"/>
          <w:szCs w:val="21"/>
          <w:u w:val="single"/>
        </w:rPr>
      </w:pPr>
    </w:p>
    <w:p w14:paraId="5FE5AE02">
      <w:pPr>
        <w:pStyle w:val="170"/>
        <w:spacing w:line="560" w:lineRule="exact"/>
        <w:ind w:firstLine="420" w:firstLineChars="200"/>
        <w:jc w:val="both"/>
        <w:rPr>
          <w:rFonts w:ascii="宋体" w:hAnsi="宋体"/>
          <w:szCs w:val="21"/>
          <w:u w:val="single"/>
        </w:rPr>
      </w:pPr>
    </w:p>
    <w:p w14:paraId="740E4F0C">
      <w:pPr>
        <w:pStyle w:val="170"/>
        <w:spacing w:line="560" w:lineRule="exact"/>
        <w:ind w:firstLine="420" w:firstLineChars="200"/>
        <w:jc w:val="both"/>
        <w:rPr>
          <w:rFonts w:ascii="宋体" w:hAnsi="宋体"/>
          <w:szCs w:val="21"/>
          <w:u w:val="single"/>
        </w:rPr>
      </w:pPr>
    </w:p>
    <w:p w14:paraId="0A2B5119">
      <w:pPr>
        <w:pStyle w:val="170"/>
        <w:spacing w:line="560" w:lineRule="exact"/>
        <w:ind w:firstLine="420" w:firstLineChars="200"/>
        <w:jc w:val="both"/>
        <w:rPr>
          <w:rFonts w:ascii="宋体" w:hAnsi="宋体"/>
          <w:szCs w:val="21"/>
          <w:u w:val="single"/>
        </w:rPr>
      </w:pPr>
    </w:p>
    <w:p w14:paraId="1710EC7D">
      <w:pPr>
        <w:pStyle w:val="170"/>
        <w:spacing w:line="560" w:lineRule="exact"/>
        <w:ind w:firstLine="420" w:firstLineChars="200"/>
        <w:jc w:val="both"/>
        <w:rPr>
          <w:rFonts w:ascii="宋体" w:hAnsi="宋体"/>
          <w:szCs w:val="21"/>
          <w:u w:val="single"/>
        </w:rPr>
      </w:pPr>
    </w:p>
    <w:p w14:paraId="55AA66C8">
      <w:pPr>
        <w:pStyle w:val="170"/>
        <w:spacing w:line="560" w:lineRule="exact"/>
        <w:jc w:val="both"/>
        <w:rPr>
          <w:rFonts w:ascii="宋体" w:hAnsi="宋体"/>
          <w:szCs w:val="21"/>
          <w:u w:val="single"/>
        </w:rPr>
      </w:pPr>
    </w:p>
    <w:p w14:paraId="08EA621A">
      <w:pPr>
        <w:pStyle w:val="170"/>
        <w:spacing w:line="560" w:lineRule="exact"/>
        <w:ind w:firstLine="420" w:firstLineChars="200"/>
        <w:jc w:val="both"/>
        <w:rPr>
          <w:rFonts w:hint="eastAsia" w:ascii="宋体" w:hAnsi="宋体"/>
          <w:szCs w:val="21"/>
          <w:u w:val="single"/>
        </w:rPr>
      </w:pPr>
    </w:p>
    <w:p w14:paraId="3FACD077">
      <w:pPr>
        <w:pStyle w:val="163"/>
        <w:autoSpaceDE w:val="0"/>
        <w:autoSpaceDN w:val="0"/>
        <w:adjustRightInd w:val="0"/>
        <w:jc w:val="left"/>
        <w:rPr>
          <w:rFonts w:ascii="宋体" w:hAnsi="宋体"/>
          <w:sz w:val="30"/>
          <w:szCs w:val="30"/>
        </w:rPr>
      </w:pPr>
      <w:r>
        <w:rPr>
          <w:rFonts w:hint="eastAsia" w:ascii="宋体" w:hAnsi="宋体"/>
          <w:sz w:val="30"/>
          <w:szCs w:val="30"/>
        </w:rPr>
        <w:t>附件1</w:t>
      </w:r>
    </w:p>
    <w:p w14:paraId="02DF504C">
      <w:pPr>
        <w:pStyle w:val="163"/>
        <w:autoSpaceDE w:val="0"/>
        <w:autoSpaceDN w:val="0"/>
        <w:adjustRightInd w:val="0"/>
        <w:jc w:val="center"/>
        <w:rPr>
          <w:rFonts w:ascii="黑体" w:hAnsi="Arial" w:eastAsia="黑体"/>
          <w:kern w:val="0"/>
          <w:sz w:val="36"/>
          <w:szCs w:val="36"/>
        </w:rPr>
      </w:pPr>
      <w:r>
        <w:rPr>
          <w:rFonts w:hint="eastAsia" w:ascii="黑体" w:hAnsi="Arial" w:eastAsia="黑体"/>
          <w:kern w:val="0"/>
          <w:sz w:val="36"/>
          <w:szCs w:val="36"/>
        </w:rPr>
        <w:t>建设工程廉政责任合同</w:t>
      </w:r>
    </w:p>
    <w:p w14:paraId="41618CCB">
      <w:pPr>
        <w:pStyle w:val="163"/>
        <w:autoSpaceDE w:val="0"/>
        <w:autoSpaceDN w:val="0"/>
        <w:adjustRightInd w:val="0"/>
        <w:spacing w:line="360" w:lineRule="auto"/>
        <w:jc w:val="left"/>
        <w:rPr>
          <w:rFonts w:ascii="宋体" w:hAnsi="宋体"/>
          <w:szCs w:val="21"/>
        </w:rPr>
      </w:pPr>
      <w:r>
        <w:rPr>
          <w:rFonts w:hint="eastAsia" w:ascii="宋体" w:hAnsi="宋体"/>
          <w:szCs w:val="21"/>
        </w:rPr>
        <w:t xml:space="preserve"> </w:t>
      </w:r>
    </w:p>
    <w:p w14:paraId="77C39A35">
      <w:pPr>
        <w:pStyle w:val="163"/>
        <w:autoSpaceDE w:val="0"/>
        <w:autoSpaceDN w:val="0"/>
        <w:adjustRightInd w:val="0"/>
        <w:spacing w:line="360" w:lineRule="auto"/>
        <w:jc w:val="left"/>
        <w:rPr>
          <w:rFonts w:ascii="宋体" w:hAnsi="宋体"/>
          <w:szCs w:val="21"/>
        </w:rPr>
      </w:pPr>
      <w:r>
        <w:rPr>
          <w:rFonts w:ascii="宋体" w:hAnsi="宋体"/>
          <w:szCs w:val="21"/>
        </w:rPr>
        <w:t xml:space="preserve"> </w:t>
      </w:r>
      <w:r>
        <w:rPr>
          <w:rFonts w:hint="eastAsia" w:ascii="宋体" w:hAnsi="宋体"/>
          <w:szCs w:val="21"/>
        </w:rPr>
        <w:t xml:space="preserve">   委托人</w:t>
      </w:r>
      <w:r>
        <w:rPr>
          <w:rFonts w:ascii="宋体" w:hAnsi="宋体"/>
          <w:szCs w:val="21"/>
        </w:rPr>
        <w:t>：</w:t>
      </w:r>
      <w:r>
        <w:rPr>
          <w:rFonts w:hint="eastAsia" w:ascii="宋体" w:hAnsi="宋体"/>
          <w:szCs w:val="21"/>
          <w:u w:val="single"/>
          <w:lang w:val="en-US" w:eastAsia="zh-CN"/>
        </w:rPr>
        <w:t xml:space="preserve">                                          </w:t>
      </w:r>
    </w:p>
    <w:p w14:paraId="76F82F62">
      <w:pPr>
        <w:pStyle w:val="163"/>
        <w:autoSpaceDE w:val="0"/>
        <w:autoSpaceDN w:val="0"/>
        <w:adjustRightInd w:val="0"/>
        <w:spacing w:line="360" w:lineRule="auto"/>
        <w:ind w:firstLine="420" w:firstLineChars="200"/>
        <w:jc w:val="left"/>
        <w:rPr>
          <w:rFonts w:hint="default" w:ascii="宋体" w:hAnsi="宋体"/>
          <w:szCs w:val="21"/>
          <w:lang w:val="en-US"/>
        </w:rPr>
      </w:pPr>
      <w:r>
        <w:rPr>
          <w:rFonts w:hint="eastAsia" w:ascii="宋体" w:hAnsi="宋体"/>
          <w:szCs w:val="21"/>
        </w:rPr>
        <w:t>监理人</w:t>
      </w:r>
      <w:r>
        <w:rPr>
          <w:rFonts w:ascii="宋体" w:hAnsi="宋体"/>
          <w:szCs w:val="21"/>
        </w:rPr>
        <w:t>：</w:t>
      </w:r>
      <w:r>
        <w:rPr>
          <w:rFonts w:hint="eastAsia" w:ascii="宋体" w:hAnsi="宋体"/>
          <w:szCs w:val="21"/>
          <w:u w:val="single"/>
          <w:lang w:val="en-US" w:eastAsia="zh-CN"/>
        </w:rPr>
        <w:t xml:space="preserve">                                          </w:t>
      </w:r>
    </w:p>
    <w:p w14:paraId="5255A8ED">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为加强工程建设中的廉政建设，规范工程项目双方的各项活动，防止发生各种谋取不正当利益的违法违纪行为，确保建设项目工程质量达到国家有关规定，根据国家有关工程建设的法律法规和廉政建设规定，特订立本廉政合同。</w:t>
      </w:r>
    </w:p>
    <w:p w14:paraId="6B461C42">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第一条　双方的权利和义务</w:t>
      </w:r>
    </w:p>
    <w:p w14:paraId="7C1F455E">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（一）严格遵守国家关于市场准入、勘测设计、施工监理、招标投标、工程施工、设备安装和市场经营活动等有关法律法规和相关政策，以及廉政建设的各项规定。</w:t>
      </w:r>
    </w:p>
    <w:p w14:paraId="232D60A6">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r>
        <w:rPr>
          <w:rFonts w:hint="eastAsia" w:ascii="宋体" w:hAnsi="宋体"/>
          <w:szCs w:val="21"/>
        </w:rPr>
        <w:t xml:space="preserve"> </w:t>
      </w:r>
    </w:p>
    <w:p w14:paraId="460AA02F">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14:paraId="3CE6941D">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第二条　</w:t>
      </w:r>
      <w:r>
        <w:rPr>
          <w:rFonts w:hint="eastAsia" w:ascii="宋体" w:hAnsi="宋体"/>
          <w:szCs w:val="21"/>
        </w:rPr>
        <w:t>委托人</w:t>
      </w:r>
      <w:r>
        <w:rPr>
          <w:rFonts w:ascii="宋体" w:hAnsi="宋体"/>
          <w:szCs w:val="21"/>
        </w:rPr>
        <w:t>的责任</w:t>
      </w:r>
    </w:p>
    <w:p w14:paraId="488EDC6F">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委托人</w:t>
      </w:r>
      <w:r>
        <w:rPr>
          <w:rFonts w:ascii="宋体" w:hAnsi="宋体"/>
          <w:szCs w:val="21"/>
        </w:rPr>
        <w:t>的负责人和从事该工程项目的工作人员，在工程项目的事前、事中、事后应遵守以下规定：</w:t>
      </w:r>
    </w:p>
    <w:p w14:paraId="04B6BB9B">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（一）不得以任何理由向</w:t>
      </w:r>
      <w:r>
        <w:rPr>
          <w:rFonts w:hint="eastAsia" w:ascii="宋体" w:hAnsi="宋体"/>
          <w:szCs w:val="21"/>
        </w:rPr>
        <w:t>监理人</w:t>
      </w:r>
      <w:r>
        <w:rPr>
          <w:rFonts w:ascii="宋体" w:hAnsi="宋体"/>
          <w:szCs w:val="21"/>
        </w:rPr>
        <w:t>索要或接受现金、有价证券、通讯工具、交通工具、高档办公用品及其它物品。</w:t>
      </w:r>
    </w:p>
    <w:p w14:paraId="3E47549C">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（二）不得在</w:t>
      </w:r>
      <w:r>
        <w:rPr>
          <w:rFonts w:hint="eastAsia" w:ascii="宋体" w:hAnsi="宋体"/>
          <w:szCs w:val="21"/>
        </w:rPr>
        <w:t>监理人</w:t>
      </w:r>
      <w:r>
        <w:rPr>
          <w:rFonts w:ascii="宋体" w:hAnsi="宋体"/>
          <w:szCs w:val="21"/>
        </w:rPr>
        <w:t>报销应由</w:t>
      </w:r>
      <w:r>
        <w:rPr>
          <w:rFonts w:hint="eastAsia" w:ascii="宋体" w:hAnsi="宋体"/>
          <w:szCs w:val="21"/>
        </w:rPr>
        <w:t>委托人</w:t>
      </w:r>
      <w:r>
        <w:rPr>
          <w:rFonts w:ascii="宋体" w:hAnsi="宋体"/>
          <w:szCs w:val="21"/>
        </w:rPr>
        <w:t>单位或个人支付的费用。</w:t>
      </w:r>
    </w:p>
    <w:p w14:paraId="5AF236E7">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（三）不得参加</w:t>
      </w:r>
      <w:r>
        <w:rPr>
          <w:rFonts w:hint="eastAsia" w:ascii="宋体" w:hAnsi="宋体"/>
          <w:szCs w:val="21"/>
        </w:rPr>
        <w:t>监理人</w:t>
      </w:r>
      <w:r>
        <w:rPr>
          <w:rFonts w:ascii="宋体" w:hAnsi="宋体"/>
          <w:szCs w:val="21"/>
        </w:rPr>
        <w:t>安排的宴请及其他消费活动。</w:t>
      </w:r>
    </w:p>
    <w:p w14:paraId="76EDA1F7">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（四）不得要求、暗示和接受</w:t>
      </w:r>
      <w:r>
        <w:rPr>
          <w:rFonts w:hint="eastAsia" w:ascii="宋体" w:hAnsi="宋体"/>
          <w:szCs w:val="21"/>
        </w:rPr>
        <w:t>监理人</w:t>
      </w:r>
      <w:r>
        <w:rPr>
          <w:rFonts w:ascii="宋体" w:hAnsi="宋体"/>
          <w:szCs w:val="21"/>
        </w:rPr>
        <w:t>为个人装修房屋及为配偶子女的工作安排以及本人或亲属旅游等提供方便。</w:t>
      </w:r>
    </w:p>
    <w:p w14:paraId="5D651AF7">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（五）其配偶、子女不得从事与</w:t>
      </w:r>
      <w:r>
        <w:rPr>
          <w:rFonts w:hint="eastAsia" w:ascii="宋体" w:hAnsi="宋体"/>
          <w:szCs w:val="21"/>
        </w:rPr>
        <w:t>监理人</w:t>
      </w:r>
      <w:r>
        <w:rPr>
          <w:rFonts w:ascii="宋体" w:hAnsi="宋体"/>
          <w:szCs w:val="21"/>
        </w:rPr>
        <w:t>承包工程有关的设备材料供应、工程分包、劳务等经济活动。</w:t>
      </w:r>
    </w:p>
    <w:p w14:paraId="2DA7FDF7">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（六）不得以任何理由向</w:t>
      </w:r>
      <w:r>
        <w:rPr>
          <w:rFonts w:hint="eastAsia" w:ascii="宋体" w:hAnsi="宋体"/>
          <w:szCs w:val="21"/>
        </w:rPr>
        <w:t>监理人</w:t>
      </w:r>
      <w:r>
        <w:rPr>
          <w:rFonts w:ascii="宋体" w:hAnsi="宋体"/>
          <w:szCs w:val="21"/>
        </w:rPr>
        <w:t>推荐分包单位或要求</w:t>
      </w:r>
      <w:r>
        <w:rPr>
          <w:rFonts w:hint="eastAsia" w:ascii="宋体" w:hAnsi="宋体"/>
          <w:szCs w:val="21"/>
        </w:rPr>
        <w:t>监理人</w:t>
      </w:r>
      <w:r>
        <w:rPr>
          <w:rFonts w:ascii="宋体" w:hAnsi="宋体"/>
          <w:szCs w:val="21"/>
        </w:rPr>
        <w:t>购买项目合同规定以外的材料、设备和服务等。</w:t>
      </w:r>
    </w:p>
    <w:p w14:paraId="238ABBE7">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（七）不得串通</w:t>
      </w:r>
      <w:r>
        <w:rPr>
          <w:rFonts w:hint="eastAsia" w:ascii="宋体" w:hAnsi="宋体"/>
          <w:szCs w:val="21"/>
        </w:rPr>
        <w:t>监理人</w:t>
      </w:r>
      <w:r>
        <w:rPr>
          <w:rFonts w:ascii="宋体" w:hAnsi="宋体"/>
          <w:szCs w:val="21"/>
        </w:rPr>
        <w:t>人员在工程质量、工程经济技术签证等方面</w:t>
      </w:r>
      <w:r>
        <w:rPr>
          <w:rFonts w:hint="eastAsia" w:ascii="宋体" w:hAnsi="宋体"/>
          <w:szCs w:val="21"/>
          <w:lang w:eastAsia="zh-CN"/>
        </w:rPr>
        <w:t>弄虚作假</w:t>
      </w:r>
      <w:r>
        <w:rPr>
          <w:rFonts w:ascii="宋体" w:hAnsi="宋体"/>
          <w:szCs w:val="21"/>
        </w:rPr>
        <w:t>，</w:t>
      </w:r>
      <w:r>
        <w:rPr>
          <w:rFonts w:hint="eastAsia" w:ascii="宋体" w:hAnsi="宋体"/>
          <w:szCs w:val="21"/>
          <w:lang w:eastAsia="zh-CN"/>
        </w:rPr>
        <w:t>谋取私利</w:t>
      </w:r>
      <w:r>
        <w:rPr>
          <w:rFonts w:ascii="宋体" w:hAnsi="宋体"/>
          <w:szCs w:val="21"/>
        </w:rPr>
        <w:t>。</w:t>
      </w:r>
    </w:p>
    <w:p w14:paraId="3F6FC766">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（八）不得肢解工程、指定工程分包单位。</w:t>
      </w:r>
    </w:p>
    <w:p w14:paraId="107DE038">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第三条　</w:t>
      </w:r>
      <w:r>
        <w:rPr>
          <w:rFonts w:hint="eastAsia" w:ascii="宋体" w:hAnsi="宋体"/>
          <w:szCs w:val="21"/>
        </w:rPr>
        <w:t>监理人</w:t>
      </w:r>
      <w:r>
        <w:rPr>
          <w:rFonts w:ascii="宋体" w:hAnsi="宋体"/>
          <w:szCs w:val="21"/>
        </w:rPr>
        <w:t>的责任</w:t>
      </w:r>
    </w:p>
    <w:p w14:paraId="59E8B868">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监理人</w:t>
      </w:r>
      <w:r>
        <w:rPr>
          <w:rFonts w:ascii="宋体" w:hAnsi="宋体"/>
          <w:szCs w:val="21"/>
        </w:rPr>
        <w:t>应与</w:t>
      </w:r>
      <w:r>
        <w:rPr>
          <w:rFonts w:hint="eastAsia" w:ascii="宋体" w:hAnsi="宋体"/>
          <w:szCs w:val="21"/>
        </w:rPr>
        <w:t>委托人</w:t>
      </w:r>
      <w:r>
        <w:rPr>
          <w:rFonts w:ascii="宋体" w:hAnsi="宋体"/>
          <w:szCs w:val="21"/>
        </w:rPr>
        <w:t>保持正常的业务交往，按照有关法律法规和程序开展业务活动，严格执行工程建设的有关方针、政策，尤其是有关强制性标准和规范，并遵守以下规定：</w:t>
      </w:r>
    </w:p>
    <w:p w14:paraId="3462F620">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（一）不得以任何理由向</w:t>
      </w:r>
      <w:r>
        <w:rPr>
          <w:rFonts w:hint="eastAsia" w:ascii="宋体" w:hAnsi="宋体"/>
          <w:szCs w:val="21"/>
        </w:rPr>
        <w:t>委托人</w:t>
      </w:r>
      <w:r>
        <w:rPr>
          <w:rFonts w:ascii="宋体" w:hAnsi="宋体"/>
          <w:szCs w:val="21"/>
        </w:rPr>
        <w:t>及其工作人员行贿或赠送现金、有价证券、贵重物品。</w:t>
      </w:r>
    </w:p>
    <w:p w14:paraId="061F3DF7">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（二）不得以任何名义为</w:t>
      </w:r>
      <w:r>
        <w:rPr>
          <w:rFonts w:hint="eastAsia" w:ascii="宋体" w:hAnsi="宋体"/>
          <w:szCs w:val="21"/>
        </w:rPr>
        <w:t>委托人</w:t>
      </w:r>
      <w:r>
        <w:rPr>
          <w:rFonts w:ascii="宋体" w:hAnsi="宋体"/>
          <w:szCs w:val="21"/>
        </w:rPr>
        <w:t>及其工作人员报销应由对方支付的费用。</w:t>
      </w:r>
    </w:p>
    <w:p w14:paraId="3EEA6E53">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（三）不得以任何理由宴请</w:t>
      </w:r>
      <w:r>
        <w:rPr>
          <w:rFonts w:hint="eastAsia" w:ascii="宋体" w:hAnsi="宋体"/>
          <w:szCs w:val="21"/>
        </w:rPr>
        <w:t>委托人</w:t>
      </w:r>
      <w:r>
        <w:rPr>
          <w:rFonts w:ascii="宋体" w:hAnsi="宋体"/>
          <w:szCs w:val="21"/>
        </w:rPr>
        <w:t>工作人员或安排其他消费活动。</w:t>
      </w:r>
    </w:p>
    <w:p w14:paraId="4E2057DC">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（四）不为</w:t>
      </w:r>
      <w:r>
        <w:rPr>
          <w:rFonts w:hint="eastAsia" w:ascii="宋体" w:hAnsi="宋体"/>
          <w:szCs w:val="21"/>
        </w:rPr>
        <w:t>委托人</w:t>
      </w:r>
      <w:r>
        <w:rPr>
          <w:rFonts w:ascii="宋体" w:hAnsi="宋体"/>
          <w:szCs w:val="21"/>
        </w:rPr>
        <w:t>单位和工作人员购置或提供通讯工具、交通工具、高档办公用品和装修住房等。</w:t>
      </w:r>
    </w:p>
    <w:p w14:paraId="21AFE1C0">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（五）不得串通</w:t>
      </w:r>
      <w:r>
        <w:rPr>
          <w:rFonts w:hint="eastAsia" w:ascii="宋体" w:hAnsi="宋体"/>
          <w:szCs w:val="21"/>
        </w:rPr>
        <w:t>委托人</w:t>
      </w:r>
      <w:r>
        <w:rPr>
          <w:rFonts w:ascii="宋体" w:hAnsi="宋体"/>
          <w:szCs w:val="21"/>
        </w:rPr>
        <w:t>人员在工程质量、工程隐蔽、工程经济技术签证等方面</w:t>
      </w:r>
      <w:r>
        <w:rPr>
          <w:rFonts w:hint="eastAsia" w:ascii="宋体" w:hAnsi="宋体"/>
          <w:szCs w:val="21"/>
          <w:lang w:eastAsia="zh-CN"/>
        </w:rPr>
        <w:t>弄虚作假</w:t>
      </w:r>
      <w:r>
        <w:rPr>
          <w:rFonts w:ascii="宋体" w:hAnsi="宋体"/>
          <w:szCs w:val="21"/>
        </w:rPr>
        <w:t>，</w:t>
      </w:r>
      <w:r>
        <w:rPr>
          <w:rFonts w:hint="eastAsia" w:ascii="宋体" w:hAnsi="宋体"/>
          <w:szCs w:val="21"/>
          <w:lang w:eastAsia="zh-CN"/>
        </w:rPr>
        <w:t>谋取私利</w:t>
      </w:r>
      <w:r>
        <w:rPr>
          <w:rFonts w:ascii="宋体" w:hAnsi="宋体"/>
          <w:szCs w:val="21"/>
        </w:rPr>
        <w:t>。</w:t>
      </w:r>
    </w:p>
    <w:p w14:paraId="38EA3ACF">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（六）不得</w:t>
      </w:r>
      <w:r>
        <w:rPr>
          <w:rFonts w:hint="eastAsia" w:ascii="宋体" w:hAnsi="宋体"/>
          <w:szCs w:val="21"/>
        </w:rPr>
        <w:t>串通承包人将</w:t>
      </w:r>
      <w:r>
        <w:rPr>
          <w:rFonts w:ascii="宋体" w:hAnsi="宋体"/>
          <w:szCs w:val="21"/>
        </w:rPr>
        <w:t>承包工程转包，挂靠承包。</w:t>
      </w:r>
    </w:p>
    <w:p w14:paraId="75779DE2">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（七）不得违反工程造价管理规定，编制工程预算、决算。</w:t>
      </w:r>
    </w:p>
    <w:p w14:paraId="1228506B">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第四条　违约责任</w:t>
      </w:r>
    </w:p>
    <w:p w14:paraId="3F56F4D3">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（一）</w:t>
      </w:r>
      <w:r>
        <w:rPr>
          <w:rFonts w:hint="eastAsia" w:ascii="宋体" w:hAnsi="宋体"/>
          <w:szCs w:val="21"/>
        </w:rPr>
        <w:t>委托人</w:t>
      </w:r>
      <w:r>
        <w:rPr>
          <w:rFonts w:ascii="宋体" w:hAnsi="宋体"/>
          <w:szCs w:val="21"/>
        </w:rPr>
        <w:t>工作人员有违反本合同第一、二条责任行为的，按照管理权限，依据有关规定予以处理；涉嫌犯罪的，移交司法机关追究刑事责任；给</w:t>
      </w:r>
      <w:r>
        <w:rPr>
          <w:rFonts w:hint="eastAsia" w:ascii="宋体" w:hAnsi="宋体"/>
          <w:szCs w:val="21"/>
        </w:rPr>
        <w:t>监理人</w:t>
      </w:r>
      <w:r>
        <w:rPr>
          <w:rFonts w:ascii="宋体" w:hAnsi="宋体"/>
          <w:szCs w:val="21"/>
        </w:rPr>
        <w:t>单位造成经济损失的，应予赔偿。</w:t>
      </w:r>
    </w:p>
    <w:p w14:paraId="69E06DCC">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（二）</w:t>
      </w:r>
      <w:r>
        <w:rPr>
          <w:rFonts w:hint="eastAsia" w:ascii="宋体" w:hAnsi="宋体"/>
          <w:szCs w:val="21"/>
        </w:rPr>
        <w:t>监理人</w:t>
      </w:r>
      <w:r>
        <w:rPr>
          <w:rFonts w:ascii="宋体" w:hAnsi="宋体"/>
          <w:szCs w:val="21"/>
        </w:rPr>
        <w:t>工作人员有违反本合同第一、三条责任行为的，按照管理权限，依据有关规定予以处理；涉嫌犯罪的，移交司法机关追究刑事责任；给</w:t>
      </w:r>
      <w:r>
        <w:rPr>
          <w:rFonts w:hint="eastAsia" w:ascii="宋体" w:hAnsi="宋体"/>
          <w:szCs w:val="21"/>
        </w:rPr>
        <w:t>委托人</w:t>
      </w:r>
      <w:r>
        <w:rPr>
          <w:rFonts w:ascii="宋体" w:hAnsi="宋体"/>
          <w:szCs w:val="21"/>
        </w:rPr>
        <w:t>单位造成经济损失的，应予赔偿。</w:t>
      </w:r>
    </w:p>
    <w:p w14:paraId="7EC3EA93">
      <w:pPr>
        <w:pStyle w:val="163"/>
        <w:autoSpaceDE w:val="0"/>
        <w:autoSpaceDN w:val="0"/>
        <w:adjustRightInd w:val="0"/>
        <w:spacing w:line="300" w:lineRule="auto"/>
        <w:ind w:firstLine="420" w:firstLineChars="200"/>
        <w:jc w:val="left"/>
        <w:rPr>
          <w:rFonts w:ascii="宋体" w:hAnsi="宋体"/>
          <w:szCs w:val="21"/>
        </w:rPr>
      </w:pPr>
      <w:r>
        <w:rPr>
          <w:rFonts w:ascii="宋体" w:hAnsi="宋体"/>
          <w:szCs w:val="21"/>
        </w:rPr>
        <w:t>第五条　双方约定：在自觉履行合同的同时，由</w:t>
      </w:r>
      <w:r>
        <w:rPr>
          <w:rFonts w:hint="eastAsia" w:ascii="宋体" w:hAnsi="宋体"/>
          <w:szCs w:val="21"/>
        </w:rPr>
        <w:t>委托人</w:t>
      </w:r>
      <w:r>
        <w:rPr>
          <w:rFonts w:ascii="宋体" w:hAnsi="宋体"/>
          <w:szCs w:val="21"/>
        </w:rPr>
        <w:t>监督单位负责对本合同履行情况进行监督检查。</w:t>
      </w:r>
    </w:p>
    <w:p w14:paraId="53070F52">
      <w:pPr>
        <w:pStyle w:val="163"/>
        <w:autoSpaceDE w:val="0"/>
        <w:autoSpaceDN w:val="0"/>
        <w:adjustRightInd w:val="0"/>
        <w:spacing w:line="300" w:lineRule="auto"/>
        <w:jc w:val="left"/>
        <w:rPr>
          <w:rFonts w:ascii="宋体" w:hAnsi="宋体"/>
          <w:szCs w:val="21"/>
        </w:rPr>
      </w:pPr>
    </w:p>
    <w:p w14:paraId="34687BEF">
      <w:pPr>
        <w:adjustRightInd w:val="0"/>
        <w:snapToGrid w:val="0"/>
        <w:spacing w:line="520" w:lineRule="exact"/>
        <w:rPr>
          <w:rFonts w:ascii="宋体" w:hAnsi="宋体"/>
          <w:szCs w:val="21"/>
        </w:rPr>
      </w:pPr>
      <w:r>
        <w:rPr>
          <w:rFonts w:hint="eastAsia" w:ascii="宋体" w:hAnsi="宋体"/>
          <w:szCs w:val="21"/>
        </w:rPr>
        <w:t>委托人</w:t>
      </w:r>
      <w:r>
        <w:rPr>
          <w:rFonts w:ascii="宋体" w:hAnsi="宋体"/>
          <w:szCs w:val="21"/>
        </w:rPr>
        <w:t xml:space="preserve">单位（盖章）： 　  </w:t>
      </w:r>
      <w:r>
        <w:rPr>
          <w:rFonts w:hint="eastAsia" w:ascii="宋体" w:hAnsi="宋体"/>
          <w:szCs w:val="21"/>
        </w:rPr>
        <w:t xml:space="preserve">                        监理人</w:t>
      </w:r>
      <w:r>
        <w:rPr>
          <w:rFonts w:ascii="宋体" w:hAnsi="宋体"/>
          <w:szCs w:val="21"/>
        </w:rPr>
        <w:t>单位（盖章）：</w:t>
      </w:r>
    </w:p>
    <w:p w14:paraId="0D1759C2">
      <w:pPr>
        <w:adjustRightInd w:val="0"/>
        <w:snapToGrid w:val="0"/>
        <w:spacing w:line="520" w:lineRule="exact"/>
        <w:ind w:firstLine="2730" w:firstLineChars="1300"/>
        <w:rPr>
          <w:rFonts w:ascii="宋体" w:hAnsi="宋体"/>
          <w:szCs w:val="21"/>
        </w:rPr>
      </w:pPr>
      <w:r>
        <w:rPr>
          <w:rFonts w:ascii="宋体" w:hAnsi="宋体"/>
          <w:szCs w:val="21"/>
        </w:rPr>
        <w:t xml:space="preserve">                         </w:t>
      </w:r>
    </w:p>
    <w:p w14:paraId="272A01B5">
      <w:pPr>
        <w:pStyle w:val="163"/>
        <w:autoSpaceDE w:val="0"/>
        <w:autoSpaceDN w:val="0"/>
        <w:adjustRightInd w:val="0"/>
        <w:spacing w:line="300" w:lineRule="auto"/>
        <w:jc w:val="left"/>
        <w:rPr>
          <w:rFonts w:ascii="宋体" w:hAnsi="宋体"/>
          <w:szCs w:val="21"/>
        </w:rPr>
      </w:pPr>
    </w:p>
    <w:p w14:paraId="44E5D642">
      <w:pPr>
        <w:pStyle w:val="163"/>
        <w:autoSpaceDE w:val="0"/>
        <w:autoSpaceDN w:val="0"/>
        <w:adjustRightInd w:val="0"/>
        <w:spacing w:line="300" w:lineRule="auto"/>
        <w:jc w:val="left"/>
        <w:rPr>
          <w:rFonts w:ascii="宋体" w:hAnsi="宋体"/>
          <w:szCs w:val="21"/>
        </w:rPr>
      </w:pPr>
      <w:r>
        <w:rPr>
          <w:rFonts w:ascii="宋体" w:hAnsi="宋体"/>
          <w:szCs w:val="21"/>
        </w:rPr>
        <w:t xml:space="preserve">法定代表人：　　　　　　　　　              </w:t>
      </w:r>
      <w:r>
        <w:rPr>
          <w:rFonts w:hint="eastAsia" w:ascii="宋体" w:hAnsi="宋体"/>
          <w:szCs w:val="21"/>
        </w:rPr>
        <w:t xml:space="preserve">     </w:t>
      </w:r>
      <w:r>
        <w:rPr>
          <w:rFonts w:ascii="宋体" w:hAnsi="宋体"/>
          <w:szCs w:val="21"/>
        </w:rPr>
        <w:t>法定代表人：</w:t>
      </w:r>
    </w:p>
    <w:p w14:paraId="67B64CBE">
      <w:pPr>
        <w:pStyle w:val="163"/>
        <w:autoSpaceDE w:val="0"/>
        <w:autoSpaceDN w:val="0"/>
        <w:adjustRightInd w:val="0"/>
        <w:spacing w:line="300" w:lineRule="auto"/>
        <w:jc w:val="left"/>
        <w:rPr>
          <w:rFonts w:ascii="宋体" w:hAnsi="宋体"/>
          <w:szCs w:val="21"/>
        </w:rPr>
      </w:pPr>
    </w:p>
    <w:p w14:paraId="7AA4FFD8">
      <w:pPr>
        <w:pStyle w:val="163"/>
        <w:autoSpaceDE w:val="0"/>
        <w:autoSpaceDN w:val="0"/>
        <w:adjustRightInd w:val="0"/>
        <w:spacing w:line="300" w:lineRule="auto"/>
        <w:jc w:val="left"/>
        <w:rPr>
          <w:rFonts w:ascii="宋体" w:hAnsi="宋体"/>
          <w:szCs w:val="21"/>
        </w:rPr>
      </w:pPr>
      <w:r>
        <w:rPr>
          <w:rFonts w:hint="eastAsia" w:ascii="宋体" w:hAnsi="宋体"/>
          <w:szCs w:val="21"/>
        </w:rPr>
        <w:t>或</w:t>
      </w:r>
      <w:r>
        <w:rPr>
          <w:rFonts w:hint="eastAsia" w:ascii="宋体" w:hAnsi="宋体"/>
          <w:szCs w:val="21"/>
          <w:lang w:eastAsia="zh-CN"/>
        </w:rPr>
        <w:t>授权</w:t>
      </w:r>
      <w:r>
        <w:rPr>
          <w:rFonts w:hint="eastAsia" w:ascii="宋体" w:hAnsi="宋体"/>
          <w:szCs w:val="21"/>
        </w:rPr>
        <w:t>代理人：                               或授权代理人：</w:t>
      </w:r>
    </w:p>
    <w:p w14:paraId="387AFD70">
      <w:pPr>
        <w:pStyle w:val="163"/>
        <w:autoSpaceDE w:val="0"/>
        <w:autoSpaceDN w:val="0"/>
        <w:adjustRightInd w:val="0"/>
        <w:spacing w:line="300" w:lineRule="auto"/>
        <w:jc w:val="left"/>
        <w:rPr>
          <w:rFonts w:ascii="宋体" w:hAnsi="宋体"/>
          <w:szCs w:val="21"/>
        </w:rPr>
      </w:pPr>
      <w:r>
        <w:rPr>
          <w:rFonts w:hint="eastAsia" w:ascii="宋体" w:hAnsi="宋体"/>
          <w:szCs w:val="21"/>
        </w:rPr>
        <w:t xml:space="preserve"> </w:t>
      </w:r>
    </w:p>
    <w:p w14:paraId="2E98DDE0">
      <w:pPr>
        <w:pStyle w:val="163"/>
        <w:autoSpaceDE w:val="0"/>
        <w:autoSpaceDN w:val="0"/>
        <w:adjustRightInd w:val="0"/>
        <w:spacing w:line="300" w:lineRule="auto"/>
        <w:jc w:val="left"/>
        <w:rPr>
          <w:rFonts w:ascii="宋体" w:hAnsi="宋体"/>
          <w:szCs w:val="21"/>
        </w:rPr>
      </w:pPr>
      <w:r>
        <w:rPr>
          <w:rFonts w:ascii="宋体" w:hAnsi="宋体"/>
          <w:szCs w:val="21"/>
        </w:rPr>
        <w:t xml:space="preserve">监督电话：0755-89890158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监督电话：</w:t>
      </w:r>
    </w:p>
    <w:p w14:paraId="02A0FC83">
      <w:pPr>
        <w:pStyle w:val="163"/>
        <w:autoSpaceDE w:val="0"/>
        <w:autoSpaceDN w:val="0"/>
        <w:adjustRightInd w:val="0"/>
        <w:spacing w:line="300" w:lineRule="auto"/>
        <w:jc w:val="left"/>
        <w:rPr>
          <w:rFonts w:ascii="宋体" w:hAnsi="宋体"/>
          <w:szCs w:val="21"/>
        </w:rPr>
      </w:pPr>
    </w:p>
    <w:p w14:paraId="2138C9C8">
      <w:pPr>
        <w:pStyle w:val="147"/>
        <w:autoSpaceDE w:val="0"/>
        <w:autoSpaceDN w:val="0"/>
        <w:adjustRightInd w:val="0"/>
        <w:spacing w:line="300" w:lineRule="auto"/>
        <w:ind w:firstLine="630" w:firstLineChars="300"/>
        <w:jc w:val="left"/>
        <w:rPr>
          <w:rFonts w:ascii="宋体" w:hAnsi="宋体"/>
          <w:szCs w:val="21"/>
        </w:rPr>
      </w:pPr>
      <w:r>
        <w:rPr>
          <w:rFonts w:ascii="宋体" w:hAnsi="宋体"/>
          <w:szCs w:val="21"/>
        </w:rPr>
        <w:t>年　　月　　日　　　　　                  　</w:t>
      </w:r>
      <w:r>
        <w:rPr>
          <w:rFonts w:hint="eastAsia" w:ascii="宋体" w:hAnsi="宋体"/>
          <w:szCs w:val="21"/>
        </w:rPr>
        <w:t xml:space="preserve">      </w:t>
      </w:r>
      <w:r>
        <w:rPr>
          <w:rFonts w:ascii="宋体" w:hAnsi="宋体"/>
          <w:szCs w:val="21"/>
        </w:rPr>
        <w:t>年　　月　　日</w:t>
      </w:r>
    </w:p>
    <w:p w14:paraId="6978B04E">
      <w:pPr>
        <w:pStyle w:val="163"/>
        <w:rPr>
          <w:rFonts w:ascii="宋体" w:hAnsi="宋体"/>
          <w:szCs w:val="21"/>
        </w:rPr>
      </w:pPr>
    </w:p>
    <w:p w14:paraId="0C10A816">
      <w:pPr>
        <w:pStyle w:val="52"/>
        <w:ind w:left="0" w:leftChars="0" w:firstLine="0" w:firstLineChars="0"/>
        <w:rPr>
          <w:rFonts w:ascii="宋体" w:hAnsi="宋体"/>
          <w:sz w:val="24"/>
          <w:szCs w:val="24"/>
        </w:rPr>
      </w:pPr>
    </w:p>
    <w:p w14:paraId="6073FFA3">
      <w:pPr>
        <w:pStyle w:val="163"/>
        <w:autoSpaceDE w:val="0"/>
        <w:autoSpaceDN w:val="0"/>
        <w:adjustRightInd w:val="0"/>
        <w:jc w:val="left"/>
        <w:rPr>
          <w:rFonts w:ascii="宋体" w:hAnsi="宋体"/>
          <w:sz w:val="30"/>
          <w:szCs w:val="30"/>
        </w:rPr>
      </w:pPr>
      <w:r>
        <w:rPr>
          <w:rFonts w:hint="eastAsia" w:ascii="宋体" w:hAnsi="宋体"/>
          <w:sz w:val="30"/>
          <w:szCs w:val="30"/>
        </w:rPr>
        <w:t>附件2</w:t>
      </w:r>
    </w:p>
    <w:p w14:paraId="059AC1C1">
      <w:pPr>
        <w:pStyle w:val="52"/>
        <w:ind w:left="0" w:leftChars="0" w:firstLine="0" w:firstLineChars="0"/>
        <w:rPr>
          <w:rFonts w:ascii="宋体" w:hAnsi="宋体"/>
          <w:sz w:val="24"/>
          <w:szCs w:val="24"/>
        </w:rPr>
      </w:pPr>
    </w:p>
    <w:p w14:paraId="0A17B2DC">
      <w:pPr>
        <w:pStyle w:val="163"/>
        <w:autoSpaceDE w:val="0"/>
        <w:autoSpaceDN w:val="0"/>
        <w:adjustRightInd w:val="0"/>
        <w:jc w:val="center"/>
        <w:rPr>
          <w:rFonts w:ascii="黑体" w:hAnsi="Arial" w:eastAsia="黑体"/>
          <w:kern w:val="0"/>
          <w:sz w:val="36"/>
          <w:szCs w:val="36"/>
        </w:rPr>
      </w:pPr>
      <w:r>
        <w:rPr>
          <w:rFonts w:hint="eastAsia" w:ascii="黑体" w:hAnsi="Arial" w:eastAsia="黑体"/>
          <w:kern w:val="0"/>
          <w:sz w:val="36"/>
          <w:szCs w:val="36"/>
        </w:rPr>
        <w:t>安全生产责任书</w:t>
      </w:r>
    </w:p>
    <w:p w14:paraId="45D34023">
      <w:pPr>
        <w:pStyle w:val="52"/>
        <w:ind w:left="0" w:leftChars="0" w:firstLine="0" w:firstLineChars="0"/>
        <w:rPr>
          <w:rFonts w:ascii="宋体" w:hAnsi="宋体"/>
          <w:sz w:val="24"/>
          <w:szCs w:val="24"/>
        </w:rPr>
      </w:pPr>
    </w:p>
    <w:p w14:paraId="18E4B38F">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为在</w:t>
      </w:r>
      <w:r>
        <w:rPr>
          <w:rFonts w:hint="eastAsia" w:ascii="宋体" w:hAnsi="宋体"/>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eastAsia" w:ascii="宋体" w:hAnsi="宋体"/>
          <w:szCs w:val="21"/>
        </w:rPr>
        <w:t>建设过程中创造安全、高效的施工环境，切实搞好本项目的安全管理工作，本项目业主深圳市龙岗区城市建设投资集团有限公司（以下简称“委托人”）与监理人__________________________________ （以下简称“监理人”）特此签订安全生产合同：</w:t>
      </w:r>
    </w:p>
    <w:p w14:paraId="77F2406F">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一、委托人职责</w:t>
      </w:r>
    </w:p>
    <w:p w14:paraId="5A18470D">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1．严格遵守国家有关安全生产的法律法规，认真执行工程施工承包合同中的有关安全要求，督促、检查监理人做好安全生产工作。</w:t>
      </w:r>
    </w:p>
    <w:p w14:paraId="19BAC1A2">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2．重要的安全设施必须坚持与主体工程“三同时”原则中“同时设计，审批，同时验收，投入使用”两大原则。</w:t>
      </w:r>
    </w:p>
    <w:p w14:paraId="79530BDF">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3．传达中央及地方有关安全生产的精神，听取监理人安全生产工作汇报，参与各施工单位安全生产评比。</w:t>
      </w:r>
    </w:p>
    <w:p w14:paraId="5AB31D62">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二、监理人职责</w:t>
      </w:r>
    </w:p>
    <w:p w14:paraId="5F97AFDF">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施工安全及文明施工监理的主要内容</w:t>
      </w:r>
    </w:p>
    <w:p w14:paraId="782E739D">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1.监理人应贯彻执行</w:t>
      </w:r>
      <w:r>
        <w:rPr>
          <w:rFonts w:hint="eastAsia" w:ascii="宋体" w:hAnsi="宋体"/>
          <w:szCs w:val="21"/>
          <w:lang w:eastAsia="zh-CN"/>
        </w:rPr>
        <w:t>《</w:t>
      </w:r>
      <w:r>
        <w:rPr>
          <w:rFonts w:hint="eastAsia" w:ascii="宋体" w:hAnsi="宋体"/>
          <w:szCs w:val="21"/>
          <w:lang w:val="en-US" w:eastAsia="zh-CN"/>
        </w:rPr>
        <w:t>中华人民共和国安全生产法</w:t>
      </w:r>
      <w:r>
        <w:rPr>
          <w:rFonts w:hint="eastAsia" w:ascii="宋体" w:hAnsi="宋体"/>
          <w:szCs w:val="21"/>
          <w:lang w:eastAsia="zh-CN"/>
        </w:rPr>
        <w:t>》</w:t>
      </w:r>
      <w:r>
        <w:rPr>
          <w:rFonts w:hint="eastAsia" w:ascii="宋体" w:hAnsi="宋体"/>
          <w:szCs w:val="21"/>
        </w:rPr>
        <w:t>、法规、规章和标准，按照深圳市监理管理条例和业主安全管理的有关规定，把施工安全及文明施工监督纳入监理范围，与工程质量、工期和投资控制同步实施。监理规划和监理实施细则中应专门列入施工安全</w:t>
      </w:r>
      <w:r>
        <w:rPr>
          <w:rFonts w:hint="eastAsia" w:ascii="宋体" w:hAnsi="宋体"/>
          <w:szCs w:val="21"/>
          <w:lang w:eastAsia="zh-CN"/>
        </w:rPr>
        <w:t>及</w:t>
      </w:r>
      <w:r>
        <w:rPr>
          <w:rFonts w:hint="eastAsia" w:ascii="宋体" w:hAnsi="宋体"/>
          <w:szCs w:val="21"/>
        </w:rPr>
        <w:t>文明施工监理的内容，制定安全监理方案，建立、健全和完善安全管理制度；</w:t>
      </w:r>
    </w:p>
    <w:p w14:paraId="53E37A8B">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2.监理人将对承包商的文明施工、安全检查工作及事故预防工作作为监理的日常工作，掌握标段安全生产状况，对重要的薄弱环节、重大危险点、危险源，进行安全监理旁站；</w:t>
      </w:r>
    </w:p>
    <w:p w14:paraId="37BD5DD7">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3.监理人必须按照有关的施工安全法规、规范及标准的要求对承包商的施工组织设计的安全技术措施进行审查；</w:t>
      </w:r>
    </w:p>
    <w:p w14:paraId="21739343">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4.监理人员应对施工过程进行有目的巡查，督促承包商建立与完善安全生产、文明施工管理制度及安全技术操作规程，落实安全技术措施；</w:t>
      </w:r>
    </w:p>
    <w:p w14:paraId="4DAE71E4">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5.监理人应针对施工中的不安全因素与安全工作中的薄弱环节进行研究，书面提出要求并督促承包商改进；</w:t>
      </w:r>
    </w:p>
    <w:p w14:paraId="57F67BE2">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6.监理人应对涉及施工安全的支撑体系、大型垂直运输设备等重要临时设施的施工方案进行审查，确保其符合有关法规、规范及标准的要求，不符合要求的，应向承包商提出改进意见并督促落实；</w:t>
      </w:r>
    </w:p>
    <w:p w14:paraId="3620850A">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7.监理人应审查特殊机械和特殊工种的操作人员的资格证、上岗证及年检合格证；</w:t>
      </w:r>
    </w:p>
    <w:p w14:paraId="41F721F6">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8.监理人应组织定期和不定期的安全检查，配合深圳市施工安全监督站对标段的监督检查，对检查发现的隐患应立即发出监理通知，按监理通知和深圳市施工安全监督站发出的整改通知书的要求，督促、跟踪承包商“定人、定时、定措施”落实整改。对未按要求整改的承包商，即再发出第二次监理通知。对两次发出整改通知而拒不整改的承包商，监理以书面形式向业主安全管理职能部门报告，并配合业主采取必要的措施，落实整改；</w:t>
      </w:r>
    </w:p>
    <w:p w14:paraId="6FBD94BC">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9.合同执行期间，监理单位必须接受业主安全管理职能部门的监督，按统一的表格形式（如以标段为单位），逐月向业主安全管理等职能部门递交书面安全监理工作报告，如实反映标段本月的安全生产状况和下月安全监理的工作重点；</w:t>
      </w:r>
    </w:p>
    <w:p w14:paraId="681FFEE4">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10.一旦发生安全事故，监理单位必须作出快速反映，在一小时以内向业主安全管理职能部门报告，并督促承包商进行事故的及时上报和配合调查、处理与统计工作。</w:t>
      </w:r>
    </w:p>
    <w:p w14:paraId="64786828">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11.协助业主做好以下施工安全管理工作：</w:t>
      </w:r>
    </w:p>
    <w:p w14:paraId="2ACF689C">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1)协助业主编制施工安全管理程序及施工安全控制计划，制订安全控制保证措施；</w:t>
      </w:r>
    </w:p>
    <w:p w14:paraId="25219DA5">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2)协助业主制定施工安全目标，编制安全、文明施工管理办法；</w:t>
      </w:r>
    </w:p>
    <w:p w14:paraId="7D1DECC3">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3)抽查承包商的安全教育（三级教育）情况，抽验承包商特种工人上岗证，检查承包商的安全保证体系运行情况；</w:t>
      </w:r>
    </w:p>
    <w:p w14:paraId="2134DD99">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4)对施工现场进行安全巡视，参加每月定期安全检查，协助业主建立安全工作</w:t>
      </w:r>
      <w:r>
        <w:rPr>
          <w:rFonts w:hint="eastAsia" w:ascii="宋体" w:hAnsi="宋体"/>
          <w:szCs w:val="21"/>
          <w:lang w:eastAsia="zh-CN"/>
        </w:rPr>
        <w:t>台账</w:t>
      </w:r>
      <w:r>
        <w:rPr>
          <w:rFonts w:hint="eastAsia" w:ascii="宋体" w:hAnsi="宋体"/>
          <w:szCs w:val="21"/>
        </w:rPr>
        <w:t>，分析安全状况并提出安全预控意见。</w:t>
      </w:r>
    </w:p>
    <w:p w14:paraId="6708619F">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5)参加事故现场调查和安全事故分析会议，协助业主处理安全事故，起草事故调查分析报告；</w:t>
      </w:r>
    </w:p>
    <w:p w14:paraId="51F6EA74">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6)每月提交安全、文明检查报告，协助业主总结每季度的情况是否达到施工安全目标；</w:t>
      </w:r>
    </w:p>
    <w:p w14:paraId="1ED610FC">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7)每季度提交安全文明检查评比报告。</w:t>
      </w:r>
    </w:p>
    <w:p w14:paraId="565FE3C7">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12.协助业主组织质量安全文明施工检查考核：</w:t>
      </w:r>
    </w:p>
    <w:p w14:paraId="421F7FB8">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1)协助业主组织施工监理组、施工单位做好质量安全文明施工检查和合同履约考核；</w:t>
      </w:r>
    </w:p>
    <w:p w14:paraId="11F50408">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2)制定巡视和检查制度，制定质量检查评比办法，每季度组织一次质量大检查，奖优罚劣；</w:t>
      </w:r>
    </w:p>
    <w:p w14:paraId="06BED59E">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3) 根据工程需要组织审核进场工程材料（混凝土、防水材料、石材、钢材等）、构配件、机械设备的质量证明资料，对进场实物按照有关工程质量安全管理的规定按比例抽检或见证取样、送样检验工作；</w:t>
      </w:r>
    </w:p>
    <w:p w14:paraId="48500FD0">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4)当施工存在重大质量安全隐患，可能造成质量安全事故或已经造成质量安全事故时，立刻下达工程停工令，责令承包商停工整改并跟踪整改；</w:t>
      </w:r>
    </w:p>
    <w:p w14:paraId="553A074F">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5)及时提交有关质量事故的书面报告，划分质量事故责任，整理质量事故处理记录等资料，并负责归档；</w:t>
      </w:r>
    </w:p>
    <w:p w14:paraId="14FC1095">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6)编制并提交工程质量安全报告，汇报工程的质量安全情况。</w:t>
      </w:r>
    </w:p>
    <w:p w14:paraId="26DAA3EC">
      <w:pPr>
        <w:pStyle w:val="163"/>
        <w:autoSpaceDE w:val="0"/>
        <w:autoSpaceDN w:val="0"/>
        <w:adjustRightInd w:val="0"/>
        <w:spacing w:line="300" w:lineRule="auto"/>
        <w:ind w:firstLine="420" w:firstLineChars="200"/>
        <w:jc w:val="left"/>
        <w:rPr>
          <w:rFonts w:ascii="宋体" w:hAnsi="宋体"/>
          <w:szCs w:val="21"/>
        </w:rPr>
      </w:pPr>
      <w:r>
        <w:rPr>
          <w:rFonts w:hint="eastAsia" w:ascii="宋体" w:hAnsi="宋体"/>
          <w:szCs w:val="21"/>
        </w:rPr>
        <w:t xml:space="preserve">三、违约责任  </w:t>
      </w:r>
    </w:p>
    <w:p w14:paraId="07DE7D85">
      <w:pPr>
        <w:pStyle w:val="163"/>
        <w:autoSpaceDE w:val="0"/>
        <w:autoSpaceDN w:val="0"/>
        <w:adjustRightInd w:val="0"/>
        <w:spacing w:line="300" w:lineRule="auto"/>
        <w:ind w:firstLine="420" w:firstLineChars="200"/>
        <w:jc w:val="left"/>
        <w:rPr>
          <w:rFonts w:hint="eastAsia" w:ascii="宋体" w:hAnsi="宋体"/>
          <w:szCs w:val="21"/>
        </w:rPr>
      </w:pPr>
      <w:r>
        <w:rPr>
          <w:rFonts w:hint="eastAsia" w:ascii="宋体" w:hAnsi="宋体"/>
          <w:szCs w:val="21"/>
        </w:rPr>
        <w:t xml:space="preserve">如因委托人或监理人违约造成安全事故，将依法追究责任。 </w:t>
      </w:r>
    </w:p>
    <w:p w14:paraId="0125CDDF">
      <w:pPr>
        <w:pStyle w:val="163"/>
        <w:autoSpaceDE w:val="0"/>
        <w:autoSpaceDN w:val="0"/>
        <w:adjustRightInd w:val="0"/>
        <w:spacing w:line="300" w:lineRule="auto"/>
        <w:ind w:firstLine="420" w:firstLineChars="200"/>
        <w:jc w:val="left"/>
        <w:rPr>
          <w:rFonts w:hint="eastAsia" w:ascii="宋体" w:hAnsi="宋体"/>
          <w:szCs w:val="21"/>
        </w:rPr>
      </w:pPr>
    </w:p>
    <w:p w14:paraId="11293EA8">
      <w:pPr>
        <w:pStyle w:val="163"/>
        <w:autoSpaceDE w:val="0"/>
        <w:autoSpaceDN w:val="0"/>
        <w:adjustRightInd w:val="0"/>
        <w:spacing w:line="300" w:lineRule="auto"/>
        <w:ind w:firstLine="420" w:firstLineChars="200"/>
        <w:jc w:val="left"/>
        <w:rPr>
          <w:rFonts w:hint="eastAsia" w:ascii="宋体" w:hAnsi="宋体"/>
          <w:szCs w:val="21"/>
        </w:rPr>
      </w:pPr>
    </w:p>
    <w:p w14:paraId="5A0E930A">
      <w:pPr>
        <w:pStyle w:val="163"/>
        <w:autoSpaceDE w:val="0"/>
        <w:autoSpaceDN w:val="0"/>
        <w:adjustRightInd w:val="0"/>
        <w:spacing w:line="300" w:lineRule="auto"/>
        <w:ind w:firstLine="420" w:firstLineChars="200"/>
        <w:jc w:val="left"/>
        <w:rPr>
          <w:rFonts w:hint="eastAsia" w:ascii="宋体" w:hAnsi="宋体"/>
          <w:szCs w:val="21"/>
        </w:rPr>
      </w:pPr>
    </w:p>
    <w:p w14:paraId="71483A34">
      <w:pPr>
        <w:pStyle w:val="163"/>
        <w:autoSpaceDE w:val="0"/>
        <w:autoSpaceDN w:val="0"/>
        <w:adjustRightInd w:val="0"/>
        <w:spacing w:line="300" w:lineRule="auto"/>
        <w:ind w:firstLine="420" w:firstLineChars="200"/>
        <w:jc w:val="left"/>
        <w:rPr>
          <w:rFonts w:hint="eastAsia" w:ascii="宋体" w:hAnsi="宋体"/>
          <w:szCs w:val="21"/>
        </w:rPr>
      </w:pPr>
    </w:p>
    <w:p w14:paraId="1DB32502">
      <w:pPr>
        <w:pStyle w:val="24"/>
        <w:rPr>
          <w:rFonts w:ascii="宋体" w:hAnsi="宋体"/>
          <w:szCs w:val="21"/>
        </w:rPr>
      </w:pPr>
    </w:p>
    <w:p w14:paraId="31C6DED7">
      <w:pPr>
        <w:adjustRightInd w:val="0"/>
        <w:snapToGrid w:val="0"/>
        <w:spacing w:line="520" w:lineRule="exact"/>
        <w:rPr>
          <w:rFonts w:ascii="宋体" w:hAnsi="宋体"/>
          <w:szCs w:val="21"/>
        </w:rPr>
      </w:pPr>
      <w:r>
        <w:rPr>
          <w:rFonts w:hint="eastAsia" w:ascii="宋体" w:hAnsi="宋体"/>
          <w:szCs w:val="21"/>
        </w:rPr>
        <w:t>委托人</w:t>
      </w:r>
      <w:r>
        <w:rPr>
          <w:rFonts w:ascii="宋体" w:hAnsi="宋体"/>
          <w:szCs w:val="21"/>
        </w:rPr>
        <w:t xml:space="preserve">单位（盖章）：　  </w:t>
      </w:r>
      <w:r>
        <w:rPr>
          <w:rFonts w:hint="eastAsia" w:ascii="宋体" w:hAnsi="宋体"/>
          <w:szCs w:val="21"/>
        </w:rPr>
        <w:t xml:space="preserve">                         监理人</w:t>
      </w:r>
      <w:r>
        <w:rPr>
          <w:rFonts w:ascii="宋体" w:hAnsi="宋体"/>
          <w:szCs w:val="21"/>
        </w:rPr>
        <w:t>单位（盖章）：</w:t>
      </w:r>
      <w:r>
        <w:rPr>
          <w:rFonts w:hint="eastAsia" w:ascii="宋体" w:hAnsi="宋体"/>
          <w:szCs w:val="21"/>
        </w:rPr>
        <w:t xml:space="preserve"> </w:t>
      </w:r>
    </w:p>
    <w:p w14:paraId="22FAFE75">
      <w:pPr>
        <w:adjustRightInd w:val="0"/>
        <w:snapToGrid w:val="0"/>
        <w:spacing w:line="520" w:lineRule="exact"/>
        <w:ind w:firstLine="2310" w:firstLineChars="1100"/>
        <w:rPr>
          <w:rFonts w:ascii="宋体" w:hAnsi="宋体"/>
          <w:szCs w:val="21"/>
        </w:rPr>
      </w:pPr>
      <w:r>
        <w:rPr>
          <w:rFonts w:ascii="宋体" w:hAnsi="宋体"/>
          <w:szCs w:val="21"/>
        </w:rPr>
        <w:t xml:space="preserve">                       </w:t>
      </w:r>
    </w:p>
    <w:p w14:paraId="79DA2DD7">
      <w:pPr>
        <w:pStyle w:val="163"/>
        <w:autoSpaceDE w:val="0"/>
        <w:autoSpaceDN w:val="0"/>
        <w:adjustRightInd w:val="0"/>
        <w:spacing w:line="300" w:lineRule="auto"/>
        <w:jc w:val="left"/>
        <w:rPr>
          <w:rFonts w:ascii="宋体" w:hAnsi="宋体"/>
          <w:szCs w:val="21"/>
        </w:rPr>
      </w:pPr>
    </w:p>
    <w:p w14:paraId="41E10BAE">
      <w:pPr>
        <w:pStyle w:val="163"/>
        <w:autoSpaceDE w:val="0"/>
        <w:autoSpaceDN w:val="0"/>
        <w:adjustRightInd w:val="0"/>
        <w:spacing w:line="300" w:lineRule="auto"/>
        <w:jc w:val="left"/>
        <w:rPr>
          <w:rFonts w:ascii="宋体" w:hAnsi="宋体"/>
          <w:szCs w:val="21"/>
        </w:rPr>
      </w:pPr>
      <w:r>
        <w:rPr>
          <w:rFonts w:ascii="宋体" w:hAnsi="宋体"/>
          <w:szCs w:val="21"/>
        </w:rPr>
        <w:t xml:space="preserve">法定代表人：　　　　　　　　　              </w:t>
      </w:r>
      <w:r>
        <w:rPr>
          <w:rFonts w:hint="eastAsia" w:ascii="宋体" w:hAnsi="宋体"/>
          <w:szCs w:val="21"/>
        </w:rPr>
        <w:t xml:space="preserve">    </w:t>
      </w:r>
      <w:r>
        <w:rPr>
          <w:rFonts w:ascii="宋体" w:hAnsi="宋体"/>
          <w:szCs w:val="21"/>
        </w:rPr>
        <w:t>法定代表人：</w:t>
      </w:r>
    </w:p>
    <w:p w14:paraId="78EC004A">
      <w:pPr>
        <w:pStyle w:val="163"/>
        <w:autoSpaceDE w:val="0"/>
        <w:autoSpaceDN w:val="0"/>
        <w:adjustRightInd w:val="0"/>
        <w:spacing w:line="300" w:lineRule="auto"/>
        <w:jc w:val="left"/>
        <w:rPr>
          <w:rFonts w:ascii="宋体" w:hAnsi="宋体"/>
          <w:szCs w:val="21"/>
        </w:rPr>
      </w:pPr>
    </w:p>
    <w:p w14:paraId="7533CC23">
      <w:pPr>
        <w:pStyle w:val="163"/>
        <w:autoSpaceDE w:val="0"/>
        <w:autoSpaceDN w:val="0"/>
        <w:adjustRightInd w:val="0"/>
        <w:spacing w:line="300" w:lineRule="auto"/>
        <w:jc w:val="left"/>
        <w:rPr>
          <w:rFonts w:ascii="宋体" w:hAnsi="宋体"/>
          <w:szCs w:val="21"/>
        </w:rPr>
      </w:pPr>
      <w:r>
        <w:rPr>
          <w:rFonts w:hint="eastAsia" w:ascii="宋体" w:hAnsi="宋体"/>
          <w:szCs w:val="21"/>
        </w:rPr>
        <w:t>授权代理人：                                    授权代理人：</w:t>
      </w:r>
    </w:p>
    <w:p w14:paraId="26829356">
      <w:pPr>
        <w:pStyle w:val="163"/>
        <w:autoSpaceDE w:val="0"/>
        <w:autoSpaceDN w:val="0"/>
        <w:adjustRightInd w:val="0"/>
        <w:spacing w:line="300" w:lineRule="auto"/>
        <w:jc w:val="left"/>
        <w:rPr>
          <w:rFonts w:ascii="宋体" w:hAnsi="宋体"/>
          <w:szCs w:val="21"/>
        </w:rPr>
      </w:pPr>
      <w:r>
        <w:rPr>
          <w:rFonts w:hint="eastAsia" w:ascii="宋体" w:hAnsi="宋体"/>
          <w:szCs w:val="21"/>
        </w:rPr>
        <w:t xml:space="preserve"> </w:t>
      </w:r>
    </w:p>
    <w:p w14:paraId="69DDB444">
      <w:pPr>
        <w:pStyle w:val="147"/>
        <w:ind w:firstLine="630" w:firstLineChars="300"/>
        <w:rPr>
          <w:rFonts w:ascii="宋体" w:hAnsi="宋体"/>
          <w:szCs w:val="21"/>
        </w:rPr>
      </w:pPr>
      <w:r>
        <w:rPr>
          <w:rFonts w:ascii="宋体" w:hAnsi="宋体"/>
          <w:szCs w:val="21"/>
        </w:rPr>
        <w:t>年　　</w:t>
      </w:r>
      <w:r>
        <w:rPr>
          <w:rFonts w:hint="eastAsia" w:ascii="宋体" w:hAnsi="宋体"/>
          <w:szCs w:val="21"/>
        </w:rPr>
        <w:t xml:space="preserve"> </w:t>
      </w:r>
      <w:r>
        <w:rPr>
          <w:rFonts w:ascii="宋体" w:hAnsi="宋体"/>
          <w:szCs w:val="21"/>
        </w:rPr>
        <w:t>月　　日　　　　　                  　</w:t>
      </w:r>
      <w:r>
        <w:rPr>
          <w:rFonts w:hint="eastAsia" w:ascii="宋体" w:hAnsi="宋体"/>
          <w:szCs w:val="21"/>
        </w:rPr>
        <w:t xml:space="preserve">      </w:t>
      </w:r>
      <w:r>
        <w:rPr>
          <w:rFonts w:ascii="宋体" w:hAnsi="宋体"/>
          <w:szCs w:val="21"/>
        </w:rPr>
        <w:t>年　　月　　日</w:t>
      </w:r>
    </w:p>
    <w:p w14:paraId="1AFE3E57">
      <w:pPr>
        <w:spacing w:line="360" w:lineRule="auto"/>
        <w:ind w:firstLine="440" w:firstLineChars="200"/>
        <w:jc w:val="left"/>
        <w:rPr>
          <w:rFonts w:ascii="宋体" w:hAnsi="宋体"/>
          <w:sz w:val="22"/>
        </w:rPr>
      </w:pPr>
    </w:p>
    <w:p w14:paraId="65077CE6">
      <w:pPr>
        <w:pStyle w:val="2"/>
        <w:rPr>
          <w:rFonts w:ascii="宋体" w:hAnsi="宋体"/>
          <w:sz w:val="22"/>
        </w:rPr>
      </w:pPr>
    </w:p>
    <w:p w14:paraId="13F41F5E">
      <w:pPr>
        <w:bidi w:val="0"/>
      </w:pPr>
    </w:p>
    <w:p w14:paraId="68ECFB9F"/>
    <w:p w14:paraId="636838BF">
      <w:pPr>
        <w:pStyle w:val="105"/>
      </w:pPr>
    </w:p>
    <w:p w14:paraId="59637CF0">
      <w:pPr>
        <w:pStyle w:val="105"/>
      </w:pPr>
    </w:p>
    <w:p w14:paraId="0CE42698">
      <w:pPr>
        <w:pStyle w:val="105"/>
      </w:pPr>
    </w:p>
    <w:p w14:paraId="3DCE258B">
      <w:pPr>
        <w:pStyle w:val="105"/>
      </w:pPr>
    </w:p>
    <w:p w14:paraId="396E4E4C">
      <w:pPr>
        <w:pStyle w:val="105"/>
      </w:pPr>
    </w:p>
    <w:p w14:paraId="09EA98BD">
      <w:pPr>
        <w:pStyle w:val="105"/>
      </w:pPr>
    </w:p>
    <w:p w14:paraId="199FABB2">
      <w:pPr>
        <w:pStyle w:val="105"/>
      </w:pPr>
    </w:p>
    <w:p w14:paraId="0C3FFF64">
      <w:pPr>
        <w:rPr>
          <w:rFonts w:ascii="宋体" w:hAnsi="宋体" w:cs="宋体"/>
          <w:b/>
          <w:bCs/>
          <w:sz w:val="24"/>
          <w:szCs w:val="24"/>
        </w:rPr>
      </w:pPr>
    </w:p>
    <w:p w14:paraId="349BB986">
      <w:pPr>
        <w:pStyle w:val="105"/>
      </w:pPr>
    </w:p>
    <w:p w14:paraId="664D13DD">
      <w:pPr>
        <w:pStyle w:val="3"/>
        <w:numPr>
          <w:ilvl w:val="0"/>
          <w:numId w:val="0"/>
        </w:numPr>
        <w:tabs>
          <w:tab w:val="clear" w:pos="1080"/>
        </w:tabs>
        <w:spacing w:line="360" w:lineRule="auto"/>
        <w:rPr>
          <w:rFonts w:ascii="宋体" w:hAnsi="宋体" w:cs="宋体"/>
          <w:sz w:val="24"/>
          <w:szCs w:val="24"/>
        </w:rPr>
      </w:pPr>
      <w:bookmarkStart w:id="125" w:name="_Toc15069"/>
      <w:r>
        <w:rPr>
          <w:rFonts w:hint="eastAsia" w:ascii="宋体" w:hAnsi="宋体" w:eastAsia="宋体" w:cs="Times New Roman"/>
          <w:b w:val="0"/>
          <w:bCs w:val="0"/>
          <w:kern w:val="2"/>
          <w:sz w:val="30"/>
          <w:szCs w:val="30"/>
          <w:lang w:val="en-US" w:eastAsia="zh-CN" w:bidi="ar-SA"/>
        </w:rPr>
        <w:t>附件3</w:t>
      </w:r>
      <w:bookmarkEnd w:id="125"/>
      <w:r>
        <w:rPr>
          <w:rFonts w:hint="eastAsia" w:ascii="宋体" w:hAnsi="宋体" w:eastAsia="宋体" w:cs="Times New Roman"/>
          <w:b w:val="0"/>
          <w:bCs w:val="0"/>
          <w:kern w:val="2"/>
          <w:sz w:val="30"/>
          <w:szCs w:val="30"/>
          <w:lang w:val="en-US" w:eastAsia="zh-CN" w:bidi="ar-SA"/>
        </w:rPr>
        <w:t xml:space="preserve"> </w:t>
      </w:r>
      <w:r>
        <w:rPr>
          <w:rFonts w:hint="eastAsia" w:ascii="宋体" w:hAnsi="宋体" w:cs="宋体"/>
          <w:sz w:val="24"/>
          <w:szCs w:val="24"/>
        </w:rPr>
        <w:t xml:space="preserve">             </w:t>
      </w:r>
    </w:p>
    <w:p w14:paraId="55CF3610">
      <w:pPr>
        <w:pStyle w:val="29"/>
        <w:spacing w:line="520" w:lineRule="exact"/>
        <w:ind w:firstLine="1606" w:firstLineChars="500"/>
        <w:rPr>
          <w:rStyle w:val="150"/>
          <w:rFonts w:ascii="宋体" w:hAnsi="宋体" w:eastAsia="宋体" w:cs="宋体"/>
          <w:sz w:val="24"/>
          <w:szCs w:val="24"/>
        </w:rPr>
      </w:pPr>
      <w:r>
        <w:rPr>
          <w:rStyle w:val="149"/>
          <w:rFonts w:hint="eastAsia" w:ascii="宋体" w:hAnsi="宋体" w:eastAsia="宋体" w:cs="宋体"/>
          <w:b/>
          <w:bCs/>
          <w:sz w:val="32"/>
          <w:szCs w:val="32"/>
        </w:rPr>
        <w:t>龙岗区进一步规范政商交往行为告知书</w:t>
      </w:r>
      <w:r>
        <w:rPr>
          <w:rFonts w:hint="eastAsia" w:hAnsi="宋体" w:cs="宋体"/>
          <w:color w:val="000000"/>
          <w:sz w:val="24"/>
          <w:szCs w:val="24"/>
        </w:rPr>
        <w:br w:type="textWrapping"/>
      </w:r>
      <w:r>
        <w:rPr>
          <w:rFonts w:hint="eastAsia" w:hAnsi="宋体" w:cs="宋体"/>
          <w:color w:val="000000"/>
          <w:sz w:val="24"/>
          <w:szCs w:val="24"/>
        </w:rPr>
        <w:t xml:space="preserve">    </w:t>
      </w:r>
      <w:r>
        <w:rPr>
          <w:rStyle w:val="150"/>
          <w:rFonts w:hint="eastAsia" w:ascii="宋体" w:hAnsi="宋体" w:eastAsia="宋体" w:cs="宋体"/>
          <w:sz w:val="24"/>
          <w:szCs w:val="24"/>
        </w:rPr>
        <w:t>为深入构建“亲”“清”新型政商关系， 努力打造尊商、 亲商、 助商、安商良好营商环境</w:t>
      </w:r>
      <w:r>
        <w:rPr>
          <w:rStyle w:val="150"/>
          <w:rFonts w:hint="eastAsia" w:ascii="宋体" w:hAnsi="宋体" w:cs="宋体"/>
          <w:sz w:val="24"/>
          <w:szCs w:val="24"/>
        </w:rPr>
        <w:t>，</w:t>
      </w:r>
      <w:r>
        <w:rPr>
          <w:rStyle w:val="150"/>
          <w:rFonts w:hint="eastAsia" w:ascii="宋体" w:hAnsi="宋体" w:eastAsia="宋体" w:cs="宋体"/>
          <w:sz w:val="24"/>
          <w:szCs w:val="24"/>
        </w:rPr>
        <w:t>龙岗区委区政府制定了《龙岗区公职人员政商交往“十个不准” 》 ， 严明公职人员在政商交往中的纪律要求。请参与龙岗建设的广大企业及其从业人员， 严格监督我区公职人员落实“十个不准” ， 并在与我区公职人员交往中切实做到“十个不得” 。</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r>
        <w:rPr>
          <w:rStyle w:val="150"/>
          <w:rFonts w:hint="eastAsia" w:ascii="宋体" w:hAnsi="宋体" w:eastAsia="宋体" w:cs="宋体"/>
          <w:sz w:val="24"/>
          <w:szCs w:val="24"/>
        </w:rPr>
        <w:t>一、 不得向公职人员赠送礼品、 礼金、 消费卡等财物。</w:t>
      </w:r>
    </w:p>
    <w:p w14:paraId="77C838C1">
      <w:pPr>
        <w:pStyle w:val="29"/>
        <w:numPr>
          <w:ilvl w:val="0"/>
          <w:numId w:val="15"/>
        </w:numPr>
        <w:spacing w:line="520" w:lineRule="exact"/>
        <w:ind w:firstLine="480" w:firstLineChars="200"/>
        <w:rPr>
          <w:rStyle w:val="150"/>
          <w:rFonts w:ascii="宋体" w:hAnsi="宋体" w:eastAsia="宋体" w:cs="宋体"/>
          <w:sz w:val="24"/>
          <w:szCs w:val="24"/>
        </w:rPr>
      </w:pPr>
      <w:r>
        <w:rPr>
          <w:rStyle w:val="150"/>
          <w:rFonts w:hint="eastAsia" w:ascii="宋体" w:hAnsi="宋体" w:eastAsia="宋体" w:cs="宋体"/>
          <w:sz w:val="24"/>
          <w:szCs w:val="24"/>
        </w:rPr>
        <w:t>不得违规向公职人员提供宴请、 旅游、 娱乐等安排。</w:t>
      </w:r>
    </w:p>
    <w:p w14:paraId="4C1B95FC">
      <w:pPr>
        <w:pStyle w:val="29"/>
        <w:numPr>
          <w:ilvl w:val="0"/>
          <w:numId w:val="15"/>
        </w:numPr>
        <w:spacing w:line="520" w:lineRule="exact"/>
        <w:ind w:firstLine="480" w:firstLineChars="200"/>
        <w:rPr>
          <w:rStyle w:val="150"/>
          <w:rFonts w:ascii="宋体" w:hAnsi="宋体" w:eastAsia="宋体" w:cs="宋体"/>
          <w:sz w:val="24"/>
          <w:szCs w:val="24"/>
        </w:rPr>
      </w:pPr>
      <w:r>
        <w:rPr>
          <w:rStyle w:val="150"/>
          <w:rFonts w:hint="eastAsia" w:ascii="宋体" w:hAnsi="宋体" w:eastAsia="宋体" w:cs="宋体"/>
          <w:sz w:val="24"/>
          <w:szCs w:val="24"/>
        </w:rPr>
        <w:t>不得通过打麻将等形式向公职人员输送利益。</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r>
        <w:rPr>
          <w:rStyle w:val="150"/>
          <w:rFonts w:hint="eastAsia" w:ascii="宋体" w:hAnsi="宋体" w:eastAsia="宋体" w:cs="宋体"/>
          <w:sz w:val="24"/>
          <w:szCs w:val="24"/>
        </w:rPr>
        <w:t>四、 不得为公职人员报销应由其个人支付的费用。</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r>
        <w:rPr>
          <w:rStyle w:val="150"/>
          <w:rFonts w:hint="eastAsia" w:ascii="宋体" w:hAnsi="宋体" w:eastAsia="宋体" w:cs="宋体"/>
          <w:sz w:val="24"/>
          <w:szCs w:val="24"/>
        </w:rPr>
        <w:t>五、 不得违规向公职人员及其亲友借贷款。</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r>
        <w:rPr>
          <w:rStyle w:val="150"/>
          <w:rFonts w:hint="eastAsia" w:ascii="宋体" w:hAnsi="宋体" w:eastAsia="宋体" w:cs="宋体"/>
          <w:sz w:val="24"/>
          <w:szCs w:val="24"/>
        </w:rPr>
        <w:t>六、 不得违规将车辆、 住房等借给公职人员使用。</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r>
        <w:rPr>
          <w:rStyle w:val="150"/>
          <w:rFonts w:hint="eastAsia" w:ascii="宋体" w:hAnsi="宋体" w:eastAsia="宋体" w:cs="宋体"/>
          <w:sz w:val="24"/>
          <w:szCs w:val="24"/>
        </w:rPr>
        <w:t>七、 不得在招投标中与公职人员搞暗箱操作、 围标串标。</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r>
        <w:rPr>
          <w:rStyle w:val="150"/>
          <w:rFonts w:hint="eastAsia" w:ascii="宋体" w:hAnsi="宋体" w:eastAsia="宋体" w:cs="宋体"/>
          <w:sz w:val="24"/>
          <w:szCs w:val="24"/>
        </w:rPr>
        <w:t>八、 不得为利益相关人和公职人员牵线搭桥或者代为传递信息、 传递财物。</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r>
        <w:rPr>
          <w:rStyle w:val="150"/>
          <w:rFonts w:hint="eastAsia" w:ascii="宋体" w:hAnsi="宋体" w:eastAsia="宋体" w:cs="宋体"/>
          <w:sz w:val="24"/>
          <w:szCs w:val="24"/>
        </w:rPr>
        <w:t>九、 不得让公职人员在企业违规兼职取酬。</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r>
        <w:rPr>
          <w:rStyle w:val="150"/>
          <w:rFonts w:hint="eastAsia" w:ascii="宋体" w:hAnsi="宋体" w:eastAsia="宋体" w:cs="宋体"/>
          <w:sz w:val="24"/>
          <w:szCs w:val="24"/>
        </w:rPr>
        <w:t>十、 不得为公职人员亲友违规承揽业务提供便利。</w:t>
      </w:r>
    </w:p>
    <w:p w14:paraId="16C0B202">
      <w:pPr>
        <w:pStyle w:val="29"/>
        <w:spacing w:line="520" w:lineRule="exact"/>
        <w:ind w:firstLine="480" w:firstLineChars="200"/>
        <w:jc w:val="left"/>
        <w:rPr>
          <w:rStyle w:val="150"/>
          <w:rFonts w:ascii="宋体" w:hAnsi="宋体" w:cs="宋体"/>
          <w:sz w:val="24"/>
          <w:szCs w:val="24"/>
        </w:rPr>
      </w:pPr>
      <w:r>
        <w:rPr>
          <w:rStyle w:val="150"/>
          <w:rFonts w:hint="eastAsia" w:ascii="宋体" w:hAnsi="宋体" w:eastAsia="宋体" w:cs="宋体"/>
          <w:sz w:val="24"/>
          <w:szCs w:val="24"/>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p>
    <w:p w14:paraId="36D886EC">
      <w:pPr>
        <w:pStyle w:val="29"/>
        <w:spacing w:line="520" w:lineRule="exact"/>
        <w:ind w:firstLine="480" w:firstLineChars="200"/>
        <w:jc w:val="left"/>
        <w:rPr>
          <w:rStyle w:val="150"/>
          <w:rFonts w:ascii="宋体" w:hAnsi="宋体" w:cs="宋体"/>
          <w:sz w:val="24"/>
          <w:szCs w:val="24"/>
        </w:rPr>
      </w:pPr>
      <w:r>
        <w:rPr>
          <w:rStyle w:val="150"/>
          <w:rFonts w:hint="eastAsia" w:ascii="宋体" w:hAnsi="宋体" w:eastAsia="宋体" w:cs="宋体"/>
          <w:sz w:val="24"/>
          <w:szCs w:val="24"/>
        </w:rPr>
        <w:t>本人已知晓上述告知内容， 并愿意遵照执行（签名） ：</w:t>
      </w:r>
      <w:r>
        <w:rPr>
          <w:rStyle w:val="150"/>
          <w:rFonts w:hint="eastAsia" w:ascii="宋体" w:hAnsi="宋体" w:eastAsia="宋体" w:cs="宋体"/>
          <w:sz w:val="24"/>
          <w:szCs w:val="24"/>
        </w:rPr>
        <w:br w:type="textWrapping"/>
      </w:r>
      <w:r>
        <w:rPr>
          <w:rStyle w:val="150"/>
          <w:rFonts w:hint="eastAsia" w:ascii="宋体" w:hAnsi="宋体" w:cs="宋体"/>
          <w:sz w:val="24"/>
          <w:szCs w:val="24"/>
        </w:rPr>
        <w:t xml:space="preserve">                                          </w:t>
      </w:r>
    </w:p>
    <w:p w14:paraId="0880B0DD">
      <w:pPr>
        <w:pStyle w:val="29"/>
        <w:spacing w:line="520" w:lineRule="exact"/>
        <w:ind w:firstLine="5280" w:firstLineChars="2200"/>
        <w:jc w:val="left"/>
        <w:rPr>
          <w:rStyle w:val="150"/>
          <w:rFonts w:ascii="宋体" w:hAnsi="宋体" w:eastAsia="宋体" w:cs="宋体"/>
          <w:sz w:val="24"/>
          <w:szCs w:val="24"/>
        </w:rPr>
      </w:pPr>
      <w:r>
        <w:rPr>
          <w:rStyle w:val="150"/>
          <w:rFonts w:hint="eastAsia" w:ascii="宋体" w:hAnsi="宋体" w:eastAsia="宋体" w:cs="宋体"/>
          <w:sz w:val="24"/>
          <w:szCs w:val="24"/>
          <w:lang w:val="en-US" w:eastAsia="zh-CN"/>
        </w:rPr>
        <w:t>20</w:t>
      </w:r>
      <w:r>
        <w:rPr>
          <w:rStyle w:val="150"/>
          <w:rFonts w:hint="eastAsia" w:hAnsi="宋体" w:cs="宋体"/>
          <w:sz w:val="24"/>
          <w:szCs w:val="24"/>
          <w:lang w:val="en-US" w:eastAsia="zh-CN"/>
        </w:rPr>
        <w:t>25</w:t>
      </w:r>
      <w:r>
        <w:rPr>
          <w:rStyle w:val="150"/>
          <w:rFonts w:hint="eastAsia" w:ascii="宋体" w:hAnsi="宋体" w:eastAsia="宋体" w:cs="宋体"/>
          <w:sz w:val="24"/>
          <w:szCs w:val="24"/>
          <w:lang w:val="en-US" w:eastAsia="zh-CN"/>
        </w:rPr>
        <w:t xml:space="preserve"> </w:t>
      </w:r>
      <w:r>
        <w:rPr>
          <w:rStyle w:val="150"/>
          <w:rFonts w:hint="eastAsia" w:ascii="宋体" w:hAnsi="宋体" w:eastAsia="宋体" w:cs="宋体"/>
          <w:sz w:val="24"/>
          <w:szCs w:val="24"/>
        </w:rPr>
        <w:t xml:space="preserve">年 </w:t>
      </w:r>
      <w:r>
        <w:rPr>
          <w:rStyle w:val="150"/>
          <w:rFonts w:hint="eastAsia" w:hAnsi="宋体" w:eastAsia="宋体" w:cs="宋体"/>
          <w:sz w:val="24"/>
          <w:szCs w:val="24"/>
        </w:rPr>
        <w:t xml:space="preserve">   </w:t>
      </w:r>
      <w:r>
        <w:rPr>
          <w:rStyle w:val="150"/>
          <w:rFonts w:hint="eastAsia" w:ascii="宋体" w:hAnsi="宋体" w:eastAsia="宋体" w:cs="宋体"/>
          <w:sz w:val="24"/>
          <w:szCs w:val="24"/>
        </w:rPr>
        <w:t>月</w:t>
      </w:r>
      <w:r>
        <w:rPr>
          <w:rStyle w:val="150"/>
          <w:rFonts w:hint="eastAsia" w:hAnsi="宋体" w:eastAsia="宋体" w:cs="宋体"/>
          <w:sz w:val="24"/>
          <w:szCs w:val="24"/>
        </w:rPr>
        <w:t xml:space="preserve">  </w:t>
      </w:r>
      <w:r>
        <w:rPr>
          <w:rStyle w:val="150"/>
          <w:rFonts w:hint="eastAsia" w:ascii="宋体" w:hAnsi="宋体" w:eastAsia="宋体" w:cs="宋体"/>
          <w:sz w:val="24"/>
          <w:szCs w:val="24"/>
        </w:rPr>
        <w:t xml:space="preserve"> 日</w:t>
      </w:r>
    </w:p>
    <w:p w14:paraId="67325B88"/>
    <w:bookmarkEnd w:id="20"/>
    <w:p w14:paraId="0D9CF982">
      <w:pPr>
        <w:jc w:val="center"/>
        <w:rPr>
          <w:rFonts w:hint="eastAsia"/>
          <w:b/>
          <w:sz w:val="36"/>
          <w:szCs w:val="36"/>
          <w:highlight w:val="none"/>
        </w:rPr>
      </w:pPr>
    </w:p>
    <w:p w14:paraId="01EC6E09">
      <w:pPr>
        <w:jc w:val="center"/>
        <w:rPr>
          <w:rFonts w:hint="eastAsia"/>
          <w:b/>
          <w:sz w:val="36"/>
          <w:szCs w:val="36"/>
          <w:highlight w:val="none"/>
        </w:rPr>
      </w:pPr>
    </w:p>
    <w:p w14:paraId="612FFBFF">
      <w:pPr>
        <w:jc w:val="center"/>
        <w:rPr>
          <w:rFonts w:hint="eastAsia"/>
          <w:b/>
          <w:sz w:val="36"/>
          <w:szCs w:val="36"/>
          <w:highlight w:val="none"/>
        </w:rPr>
      </w:pPr>
    </w:p>
    <w:p w14:paraId="4C67A59F">
      <w:pPr>
        <w:jc w:val="center"/>
        <w:rPr>
          <w:rFonts w:hint="eastAsia"/>
          <w:b/>
          <w:sz w:val="36"/>
          <w:szCs w:val="36"/>
          <w:highlight w:val="none"/>
        </w:rPr>
      </w:pPr>
    </w:p>
    <w:p w14:paraId="573425DD">
      <w:pPr>
        <w:jc w:val="center"/>
        <w:rPr>
          <w:rFonts w:hint="eastAsia"/>
          <w:b/>
          <w:sz w:val="36"/>
          <w:szCs w:val="36"/>
          <w:highlight w:val="none"/>
        </w:rPr>
      </w:pPr>
    </w:p>
    <w:p w14:paraId="795E9341">
      <w:pPr>
        <w:jc w:val="center"/>
        <w:rPr>
          <w:rFonts w:hint="eastAsia"/>
          <w:b/>
          <w:sz w:val="36"/>
          <w:szCs w:val="36"/>
          <w:highlight w:val="none"/>
        </w:rPr>
      </w:pPr>
    </w:p>
    <w:p w14:paraId="649FCE36">
      <w:pPr>
        <w:jc w:val="center"/>
        <w:rPr>
          <w:rFonts w:hint="eastAsia"/>
          <w:b/>
          <w:sz w:val="36"/>
          <w:szCs w:val="36"/>
          <w:highlight w:val="none"/>
        </w:rPr>
      </w:pPr>
    </w:p>
    <w:p w14:paraId="3FCB457E">
      <w:pPr>
        <w:jc w:val="center"/>
        <w:rPr>
          <w:b/>
          <w:sz w:val="36"/>
          <w:szCs w:val="36"/>
          <w:highlight w:val="none"/>
        </w:rPr>
      </w:pPr>
      <w:r>
        <w:rPr>
          <w:rFonts w:hint="eastAsia"/>
          <w:b/>
          <w:sz w:val="36"/>
          <w:szCs w:val="36"/>
          <w:highlight w:val="none"/>
        </w:rPr>
        <w:t>第</w:t>
      </w:r>
      <w:r>
        <w:rPr>
          <w:rFonts w:hint="eastAsia"/>
          <w:b/>
          <w:sz w:val="36"/>
          <w:szCs w:val="36"/>
          <w:highlight w:val="none"/>
          <w:lang w:val="en-US" w:eastAsia="zh-CN"/>
        </w:rPr>
        <w:t>四</w:t>
      </w:r>
      <w:r>
        <w:rPr>
          <w:rFonts w:hint="eastAsia"/>
          <w:b/>
          <w:sz w:val="36"/>
          <w:szCs w:val="36"/>
          <w:highlight w:val="none"/>
        </w:rPr>
        <w:t>章  投标文件格式</w:t>
      </w:r>
    </w:p>
    <w:p w14:paraId="43D4BEA0">
      <w:pPr>
        <w:rPr>
          <w:highlight w:val="none"/>
        </w:rPr>
      </w:pPr>
    </w:p>
    <w:p w14:paraId="46069904">
      <w:pPr>
        <w:spacing w:afterLines="100" w:line="360" w:lineRule="auto"/>
        <w:jc w:val="center"/>
        <w:rPr>
          <w:rFonts w:ascii="宋体" w:hAnsi="宋体"/>
          <w:b/>
          <w:sz w:val="48"/>
          <w:szCs w:val="48"/>
          <w:highlight w:val="none"/>
        </w:rPr>
      </w:pPr>
      <w:r>
        <w:rPr>
          <w:rFonts w:ascii="宋体" w:hAnsi="宋体"/>
          <w:szCs w:val="21"/>
          <w:highlight w:val="none"/>
        </w:rPr>
        <w:br w:type="page"/>
      </w:r>
    </w:p>
    <w:p w14:paraId="453BCBDA">
      <w:pPr>
        <w:pStyle w:val="29"/>
        <w:rPr>
          <w:rFonts w:hint="eastAsia"/>
          <w:highlight w:val="none"/>
        </w:rPr>
      </w:pPr>
    </w:p>
    <w:p w14:paraId="08716A9B">
      <w:pPr>
        <w:spacing w:beforeLines="50" w:afterLines="100" w:line="360" w:lineRule="auto"/>
        <w:jc w:val="center"/>
        <w:rPr>
          <w:rFonts w:hint="default" w:ascii="宋体" w:hAnsi="宋体" w:eastAsia="宋体" w:cs="Times New Roman"/>
          <w:b/>
          <w:sz w:val="44"/>
          <w:szCs w:val="44"/>
          <w:highlight w:val="none"/>
          <w:lang w:val="en-US" w:eastAsia="zh-CN"/>
        </w:rPr>
      </w:pPr>
      <w:r>
        <w:rPr>
          <w:rFonts w:hint="eastAsia" w:ascii="宋体" w:hAnsi="宋体" w:eastAsia="宋体" w:cs="Times New Roman"/>
          <w:b/>
          <w:sz w:val="44"/>
          <w:szCs w:val="44"/>
          <w:highlight w:val="none"/>
          <w:lang w:val="en-US" w:eastAsia="zh-CN"/>
        </w:rPr>
        <w:t>万致天地商业中心1栋一单元40-46层办公用房提升工程监理</w:t>
      </w:r>
    </w:p>
    <w:p w14:paraId="6B2FACB1">
      <w:pPr>
        <w:pStyle w:val="24"/>
        <w:rPr>
          <w:rFonts w:hint="eastAsia" w:ascii="宋体" w:hAnsi="宋体" w:eastAsia="宋体" w:cs="Times New Roman"/>
          <w:b/>
          <w:sz w:val="44"/>
          <w:szCs w:val="44"/>
          <w:highlight w:val="none"/>
        </w:rPr>
      </w:pPr>
    </w:p>
    <w:p w14:paraId="7A8CB0A4">
      <w:pPr>
        <w:rPr>
          <w:rFonts w:hint="eastAsia"/>
          <w:highlight w:val="none"/>
        </w:rPr>
      </w:pPr>
    </w:p>
    <w:p w14:paraId="0003D070">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7D084A48">
      <w:pPr>
        <w:spacing w:line="360" w:lineRule="auto"/>
        <w:jc w:val="center"/>
        <w:rPr>
          <w:rFonts w:ascii="宋体" w:hAnsi="宋体"/>
          <w:b/>
          <w:sz w:val="52"/>
          <w:szCs w:val="52"/>
          <w:highlight w:val="none"/>
        </w:rPr>
      </w:pPr>
    </w:p>
    <w:p w14:paraId="49D786C0">
      <w:pPr>
        <w:spacing w:line="360" w:lineRule="auto"/>
        <w:rPr>
          <w:rFonts w:ascii="宋体" w:hAnsi="宋体"/>
          <w:b/>
          <w:sz w:val="32"/>
          <w:szCs w:val="32"/>
          <w:highlight w:val="none"/>
        </w:rPr>
      </w:pPr>
    </w:p>
    <w:p w14:paraId="4960CA73">
      <w:pPr>
        <w:spacing w:line="360" w:lineRule="auto"/>
        <w:rPr>
          <w:rFonts w:ascii="宋体" w:hAnsi="宋体"/>
          <w:b/>
          <w:sz w:val="32"/>
          <w:szCs w:val="32"/>
          <w:highlight w:val="none"/>
        </w:rPr>
      </w:pPr>
    </w:p>
    <w:p w14:paraId="27F94100">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1249CC3D">
      <w:pPr>
        <w:spacing w:line="360" w:lineRule="auto"/>
        <w:ind w:firstLine="840" w:firstLineChars="300"/>
        <w:rPr>
          <w:rFonts w:ascii="宋体" w:hAnsi="宋体"/>
          <w:sz w:val="28"/>
          <w:szCs w:val="28"/>
          <w:highlight w:val="none"/>
        </w:rPr>
      </w:pPr>
    </w:p>
    <w:p w14:paraId="5CBCF0CA">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69BF9686">
      <w:pPr>
        <w:spacing w:line="360" w:lineRule="auto"/>
        <w:ind w:firstLine="840" w:firstLineChars="300"/>
        <w:rPr>
          <w:rFonts w:ascii="宋体" w:hAnsi="宋体"/>
          <w:sz w:val="28"/>
          <w:szCs w:val="28"/>
          <w:highlight w:val="none"/>
        </w:rPr>
      </w:pPr>
    </w:p>
    <w:p w14:paraId="3105C07A">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13527B99">
      <w:pPr>
        <w:rPr>
          <w:rFonts w:hint="eastAsia" w:ascii="宋体" w:hAnsi="宋体"/>
          <w:sz w:val="28"/>
          <w:szCs w:val="28"/>
          <w:highlight w:val="none"/>
        </w:rPr>
      </w:pPr>
      <w:r>
        <w:rPr>
          <w:rFonts w:hint="eastAsia" w:ascii="宋体" w:hAnsi="宋体"/>
          <w:sz w:val="28"/>
          <w:szCs w:val="28"/>
          <w:highlight w:val="none"/>
        </w:rPr>
        <w:br w:type="page"/>
      </w:r>
    </w:p>
    <w:p w14:paraId="00B4DD3A">
      <w:pPr>
        <w:widowControl/>
        <w:jc w:val="cente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pPr>
      <w:bookmarkStart w:id="126" w:name="_Toc509669700"/>
      <w:bookmarkStart w:id="127" w:name="_Toc306716065"/>
      <w:bookmarkStart w:id="128" w:name="_Toc306716063"/>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t>法定代表人身份证明</w:t>
      </w:r>
    </w:p>
    <w:p w14:paraId="5C105086">
      <w:pPr>
        <w:widowControl/>
        <w:jc w:val="center"/>
        <w:rPr>
          <w:rFonts w:hint="eastAsia" w:ascii="仿宋_GB2312" w:hAnsi="宋体" w:eastAsia="仿宋_GB2312"/>
          <w:b/>
          <w:color w:val="000000" w:themeColor="text1"/>
          <w:sz w:val="36"/>
          <w:szCs w:val="28"/>
          <w14:textFill>
            <w14:solidFill>
              <w14:schemeClr w14:val="tx1"/>
            </w14:solidFill>
          </w14:textFill>
        </w:rPr>
      </w:pPr>
    </w:p>
    <w:p w14:paraId="3E65B74C">
      <w:pPr>
        <w:ind w:firstLine="480"/>
        <w:rPr>
          <w:rFonts w:ascii="仿宋_GB2312" w:hAnsi="宋体" w:eastAsia="仿宋_GB2312" w:cs="仿宋_GB2312"/>
          <w:sz w:val="24"/>
          <w:szCs w:val="24"/>
        </w:rPr>
      </w:pPr>
      <w:r>
        <w:rPr>
          <w:rFonts w:hint="eastAsia" w:ascii="仿宋_GB2312" w:hAnsi="宋体" w:eastAsia="仿宋_GB2312"/>
          <w:sz w:val="22"/>
        </w:rPr>
        <w:t xml:space="preserve">  </w:t>
      </w:r>
      <w:r>
        <w:rPr>
          <w:rFonts w:hint="eastAsia" w:ascii="仿宋_GB2312" w:hAnsi="宋体" w:eastAsia="仿宋_GB2312" w:cs="仿宋_GB2312"/>
          <w:sz w:val="24"/>
          <w:szCs w:val="24"/>
        </w:rPr>
        <w:t xml:space="preserve">   </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同志，现任我单位</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职务，为法定代表人，特此证明。</w:t>
      </w:r>
    </w:p>
    <w:p w14:paraId="02CF0F12">
      <w:pPr>
        <w:ind w:firstLine="240" w:firstLineChars="100"/>
        <w:jc w:val="right"/>
        <w:rPr>
          <w:rFonts w:ascii="仿宋_GB2312" w:hAnsi="宋体" w:eastAsia="仿宋_GB2312" w:cs="仿宋_GB2312"/>
          <w:sz w:val="24"/>
          <w:szCs w:val="24"/>
        </w:rPr>
      </w:pPr>
      <w:r>
        <w:rPr>
          <w:rFonts w:hint="eastAsia" w:ascii="仿宋_GB2312" w:hAnsi="宋体" w:eastAsia="仿宋_GB2312" w:cs="仿宋_GB2312"/>
          <w:sz w:val="24"/>
          <w:szCs w:val="24"/>
        </w:rPr>
        <w:t>签发日期：20</w:t>
      </w:r>
      <w:r>
        <w:rPr>
          <w:rFonts w:hint="eastAsia" w:ascii="仿宋_GB2312" w:hAnsi="宋体" w:eastAsia="仿宋_GB2312" w:cs="仿宋_GB2312"/>
          <w:sz w:val="24"/>
          <w:szCs w:val="24"/>
          <w:lang w:val="en-US" w:eastAsia="zh-CN"/>
        </w:rPr>
        <w:t>25</w:t>
      </w:r>
      <w:r>
        <w:rPr>
          <w:rFonts w:hint="eastAsia" w:ascii="仿宋_GB2312" w:hAnsi="宋体" w:eastAsia="仿宋_GB2312" w:cs="仿宋_GB2312"/>
          <w:sz w:val="24"/>
          <w:szCs w:val="24"/>
        </w:rPr>
        <w:t xml:space="preserve">  年  月  日 </w:t>
      </w:r>
    </w:p>
    <w:p w14:paraId="0E046EBF">
      <w:pPr>
        <w:spacing w:line="480" w:lineRule="auto"/>
        <w:ind w:firstLine="240" w:firstLineChars="100"/>
        <w:jc w:val="right"/>
        <w:rPr>
          <w:rFonts w:ascii="仿宋_GB2312" w:hAnsi="宋体" w:eastAsia="仿宋_GB2312" w:cs="仿宋_GB2312"/>
          <w:sz w:val="24"/>
          <w:szCs w:val="24"/>
        </w:rPr>
      </w:pPr>
      <w:r>
        <w:rPr>
          <w:rFonts w:hint="eastAsia" w:ascii="仿宋_GB2312" w:hAnsi="宋体" w:eastAsia="仿宋_GB2312" w:cs="仿宋_GB2312"/>
          <w:sz w:val="24"/>
          <w:szCs w:val="24"/>
        </w:rPr>
        <w:t>单位名称：</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zh-CN"/>
        </w:rPr>
        <w:t>加盖单位公章</w:t>
      </w:r>
      <w:r>
        <w:rPr>
          <w:rFonts w:hint="eastAsia" w:ascii="仿宋_GB2312" w:hAnsi="宋体" w:eastAsia="仿宋_GB2312" w:cs="仿宋_GB2312"/>
          <w:sz w:val="24"/>
          <w:szCs w:val="24"/>
        </w:rPr>
        <w:t>）</w:t>
      </w:r>
    </w:p>
    <w:p w14:paraId="3F73AD6F">
      <w:pPr>
        <w:spacing w:line="360" w:lineRule="auto"/>
        <w:ind w:firstLine="3240" w:firstLineChars="1350"/>
        <w:rPr>
          <w:rFonts w:ascii="仿宋_GB2312" w:hAnsi="宋体" w:eastAsia="仿宋_GB2312" w:cs="仿宋_GB2312"/>
          <w:sz w:val="24"/>
          <w:szCs w:val="24"/>
        </w:rPr>
      </w:pPr>
      <w:r>
        <w:rPr>
          <w:rFonts w:hint="eastAsia" w:ascii="仿宋_GB2312" w:hAnsi="仿宋_GB2312" w:eastAsia="仿宋_GB2312" w:cs="仿宋_GB2312"/>
          <w:sz w:val="24"/>
          <w:szCs w:val="24"/>
        </w:rPr>
        <w:t>法定代表人（本人签字或盖章）：</w:t>
      </w:r>
      <w:r>
        <w:rPr>
          <w:rFonts w:hint="eastAsia" w:ascii="仿宋_GB2312" w:hAnsi="仿宋_GB2312" w:eastAsia="仿宋_GB2312" w:cs="仿宋_GB2312"/>
          <w:sz w:val="24"/>
          <w:szCs w:val="24"/>
          <w:u w:val="single"/>
        </w:rPr>
        <w:t xml:space="preserve">             </w:t>
      </w:r>
    </w:p>
    <w:p w14:paraId="73D3AEF6">
      <w:pPr>
        <w:spacing w:line="360" w:lineRule="auto"/>
        <w:ind w:firstLine="240" w:firstLineChars="100"/>
        <w:rPr>
          <w:rFonts w:ascii="仿宋_GB2312" w:hAnsi="宋体" w:eastAsia="仿宋_GB2312" w:cs="仿宋_GB2312"/>
          <w:sz w:val="24"/>
          <w:szCs w:val="24"/>
          <w:u w:val="single"/>
        </w:rPr>
      </w:pPr>
      <w:r>
        <w:rPr>
          <w:rFonts w:hint="eastAsia" w:ascii="仿宋_GB2312" w:hAnsi="宋体" w:eastAsia="仿宋_GB2312" w:cs="仿宋_GB2312"/>
          <w:sz w:val="24"/>
          <w:szCs w:val="24"/>
        </w:rPr>
        <w:t>附：法定代表人性别：</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 xml:space="preserve">    年龄：</w:t>
      </w:r>
      <w:r>
        <w:rPr>
          <w:rFonts w:hint="eastAsia" w:ascii="仿宋_GB2312" w:hAnsi="宋体" w:eastAsia="仿宋_GB2312" w:cs="仿宋_GB2312"/>
          <w:sz w:val="24"/>
          <w:szCs w:val="24"/>
          <w:u w:val="single"/>
        </w:rPr>
        <w:t xml:space="preserve">           </w:t>
      </w:r>
    </w:p>
    <w:p w14:paraId="3D8186BA">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身份证号码：</w:t>
      </w:r>
    </w:p>
    <w:p w14:paraId="6289C83E">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联系电话：</w:t>
      </w:r>
    </w:p>
    <w:p w14:paraId="66CBE7B3">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营业执照号码：                       单位性质：</w:t>
      </w:r>
    </w:p>
    <w:p w14:paraId="581D6828">
      <w:pPr>
        <w:spacing w:line="360" w:lineRule="auto"/>
        <w:ind w:firstLine="720" w:firstLineChars="300"/>
        <w:rPr>
          <w:rFonts w:ascii="宋体" w:hAnsi="宋体" w:cs="仿宋_GB2312"/>
          <w:sz w:val="24"/>
          <w:szCs w:val="24"/>
        </w:rPr>
      </w:pPr>
      <w:r>
        <w:rPr>
          <w:rFonts w:hint="eastAsia" w:ascii="仿宋_GB2312" w:hAnsi="宋体" w:eastAsia="仿宋_GB2312" w:cs="仿宋_GB2312"/>
          <w:sz w:val="24"/>
          <w:szCs w:val="24"/>
        </w:rPr>
        <w:t>成立时间：</w:t>
      </w:r>
    </w:p>
    <w:p w14:paraId="6FCF6A4F">
      <w:pPr>
        <w:spacing w:after="156" w:afterLines="50"/>
        <w:ind w:left="2" w:leftChars="-85" w:hanging="180" w:hangingChars="75"/>
        <w:rPr>
          <w:rFonts w:ascii="仿宋_GB2312" w:hAnsi="宋体" w:eastAsia="仿宋_GB2312" w:cs="仿宋_GB2312"/>
          <w:b/>
          <w:sz w:val="24"/>
          <w:szCs w:val="24"/>
        </w:rPr>
      </w:pPr>
      <w:r>
        <w:rPr>
          <w:rFonts w:hint="eastAsia" w:ascii="宋体" w:hAnsi="宋体" w:cs="仿宋_GB2312"/>
          <w:sz w:val="24"/>
          <w:szCs w:val="24"/>
        </w:rPr>
        <w:t xml:space="preserve"> </w:t>
      </w:r>
      <w:r>
        <w:rPr>
          <w:rFonts w:hint="eastAsia" w:ascii="仿宋_GB2312" w:hAnsi="宋体" w:eastAsia="仿宋_GB2312" w:cs="仿宋_GB2312"/>
          <w:b/>
          <w:sz w:val="24"/>
          <w:szCs w:val="24"/>
        </w:rPr>
        <w:t xml:space="preserve"> 附：法定代表人的身份证复印件：</w:t>
      </w:r>
    </w:p>
    <w:tbl>
      <w:tblPr>
        <w:tblStyle w:val="54"/>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0"/>
        <w:gridCol w:w="4990"/>
      </w:tblGrid>
      <w:tr w14:paraId="7CCD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90" w:type="dxa"/>
            <w:tcBorders>
              <w:tl2br w:val="nil"/>
              <w:tr2bl w:val="nil"/>
            </w:tcBorders>
          </w:tcPr>
          <w:p w14:paraId="5B6AB48D">
            <w:pPr>
              <w:widowControl/>
              <w:ind w:firstLine="480"/>
              <w:jc w:val="left"/>
              <w:rPr>
                <w:rFonts w:ascii="宋体" w:hAnsi="宋体" w:cs="仿宋_GB2312"/>
                <w:sz w:val="24"/>
                <w:szCs w:val="24"/>
              </w:rPr>
            </w:pPr>
          </w:p>
        </w:tc>
        <w:tc>
          <w:tcPr>
            <w:tcW w:w="4990" w:type="dxa"/>
            <w:tcBorders>
              <w:tl2br w:val="nil"/>
              <w:tr2bl w:val="nil"/>
            </w:tcBorders>
          </w:tcPr>
          <w:p w14:paraId="4E216384">
            <w:pPr>
              <w:widowControl/>
              <w:ind w:firstLine="480"/>
              <w:jc w:val="left"/>
              <w:rPr>
                <w:rFonts w:ascii="宋体" w:hAnsi="宋体" w:cs="仿宋_GB2312"/>
                <w:sz w:val="24"/>
                <w:szCs w:val="24"/>
              </w:rPr>
            </w:pPr>
          </w:p>
        </w:tc>
      </w:tr>
      <w:tr w14:paraId="22D1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9" w:hRule="atLeast"/>
        </w:trPr>
        <w:tc>
          <w:tcPr>
            <w:tcW w:w="4990" w:type="dxa"/>
            <w:tcBorders>
              <w:tl2br w:val="nil"/>
              <w:tr2bl w:val="nil"/>
            </w:tcBorders>
          </w:tcPr>
          <w:p w14:paraId="059B3CE5">
            <w:pPr>
              <w:widowControl/>
              <w:jc w:val="center"/>
              <w:rPr>
                <w:rFonts w:ascii="宋体" w:hAnsi="宋体" w:cs="仿宋_GB2312"/>
                <w:sz w:val="24"/>
                <w:szCs w:val="24"/>
              </w:rPr>
            </w:pPr>
            <w:r>
              <w:rPr>
                <w:rFonts w:ascii="宋体" w:hAnsi="宋体" w:cs="仿宋_GB2312"/>
                <w:sz w:val="24"/>
                <w:szCs w:val="24"/>
              </w:rPr>
              <w:drawing>
                <wp:inline distT="0" distB="0" distL="0" distR="0">
                  <wp:extent cx="2686050" cy="1714500"/>
                  <wp:effectExtent l="0" t="0" r="0" b="0"/>
                  <wp:docPr id="1" name="图片 1" descr="9345d688d43f8794fa8e165cd51b0ef41bd53a4a_副本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45d688d43f8794fa8e165cd51b0ef41bd53a4a_副本_副本_副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86050" cy="1714500"/>
                          </a:xfrm>
                          <a:prstGeom prst="rect">
                            <a:avLst/>
                          </a:prstGeom>
                          <a:noFill/>
                          <a:ln>
                            <a:noFill/>
                          </a:ln>
                        </pic:spPr>
                      </pic:pic>
                    </a:graphicData>
                  </a:graphic>
                </wp:inline>
              </w:drawing>
            </w:r>
          </w:p>
        </w:tc>
        <w:tc>
          <w:tcPr>
            <w:tcW w:w="4990" w:type="dxa"/>
            <w:tcBorders>
              <w:tl2br w:val="nil"/>
              <w:tr2bl w:val="nil"/>
            </w:tcBorders>
          </w:tcPr>
          <w:p w14:paraId="29B5384C">
            <w:pPr>
              <w:widowControl/>
              <w:ind w:hanging="175"/>
              <w:jc w:val="left"/>
              <w:rPr>
                <w:rFonts w:ascii="宋体" w:hAnsi="宋体" w:cs="仿宋_GB2312"/>
                <w:sz w:val="24"/>
                <w:szCs w:val="24"/>
              </w:rPr>
            </w:pPr>
            <w:r>
              <w:rPr>
                <w:rFonts w:ascii="宋体" w:hAnsi="宋体" w:cs="仿宋_GB2312"/>
                <w:sz w:val="24"/>
                <w:szCs w:val="24"/>
              </w:rPr>
              <w:drawing>
                <wp:inline distT="0" distB="0" distL="0" distR="0">
                  <wp:extent cx="2762250" cy="1704975"/>
                  <wp:effectExtent l="0" t="0" r="0" b="9525"/>
                  <wp:docPr id="5" name="图片 5" descr="9345d688d43f8794fa8e165cd51b0ef41bd53a4a (1)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345d688d43f8794fa8e165cd51b0ef41bd53a4a (1)_副本_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62250" cy="1704975"/>
                          </a:xfrm>
                          <a:prstGeom prst="rect">
                            <a:avLst/>
                          </a:prstGeom>
                          <a:noFill/>
                          <a:ln>
                            <a:noFill/>
                          </a:ln>
                        </pic:spPr>
                      </pic:pic>
                    </a:graphicData>
                  </a:graphic>
                </wp:inline>
              </w:drawing>
            </w:r>
          </w:p>
        </w:tc>
      </w:tr>
      <w:tr w14:paraId="0CF3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90" w:type="dxa"/>
            <w:tcBorders>
              <w:tl2br w:val="nil"/>
              <w:tr2bl w:val="nil"/>
            </w:tcBorders>
          </w:tcPr>
          <w:p w14:paraId="10E8C2DC">
            <w:pPr>
              <w:widowControl/>
              <w:ind w:firstLine="480"/>
              <w:jc w:val="center"/>
              <w:rPr>
                <w:rFonts w:ascii="仿宋_GB2312" w:hAnsi="宋体" w:eastAsia="仿宋_GB2312"/>
                <w:sz w:val="24"/>
                <w:szCs w:val="24"/>
              </w:rPr>
            </w:pPr>
            <w:r>
              <w:rPr>
                <w:rFonts w:hint="eastAsia" w:ascii="仿宋_GB2312" w:hAnsi="宋体" w:eastAsia="仿宋_GB2312"/>
                <w:sz w:val="24"/>
                <w:szCs w:val="24"/>
              </w:rPr>
              <w:t>身份证正面</w:t>
            </w:r>
          </w:p>
        </w:tc>
        <w:tc>
          <w:tcPr>
            <w:tcW w:w="4990" w:type="dxa"/>
            <w:tcBorders>
              <w:tl2br w:val="nil"/>
              <w:tr2bl w:val="nil"/>
            </w:tcBorders>
          </w:tcPr>
          <w:p w14:paraId="4361FD9C">
            <w:pPr>
              <w:widowControl/>
              <w:ind w:firstLine="1440" w:firstLineChars="600"/>
              <w:rPr>
                <w:rFonts w:ascii="仿宋_GB2312" w:hAnsi="宋体" w:eastAsia="仿宋_GB2312"/>
                <w:sz w:val="24"/>
                <w:szCs w:val="24"/>
              </w:rPr>
            </w:pPr>
            <w:r>
              <w:rPr>
                <w:rFonts w:hint="eastAsia" w:ascii="仿宋_GB2312" w:hAnsi="宋体" w:eastAsia="仿宋_GB2312"/>
                <w:sz w:val="24"/>
                <w:szCs w:val="24"/>
              </w:rPr>
              <w:t>身份证背面</w:t>
            </w:r>
          </w:p>
        </w:tc>
      </w:tr>
    </w:tbl>
    <w:p w14:paraId="72B8A915">
      <w:pPr>
        <w:ind w:firstLine="480"/>
        <w:rPr>
          <w:rFonts w:ascii="仿宋_GB2312" w:hAnsi="宋体" w:eastAsia="仿宋_GB2312" w:cs="仿宋_GB2312"/>
          <w:sz w:val="24"/>
          <w:szCs w:val="24"/>
        </w:rPr>
      </w:pPr>
    </w:p>
    <w:p w14:paraId="17B06AA5">
      <w:pPr>
        <w:spacing w:line="360" w:lineRule="auto"/>
        <w:ind w:firstLine="482"/>
        <w:rPr>
          <w:rFonts w:ascii="仿宋_GB2312" w:hAnsi="宋体" w:eastAsia="仿宋_GB2312" w:cs="仿宋_GB2312"/>
          <w:sz w:val="24"/>
          <w:szCs w:val="24"/>
        </w:rPr>
      </w:pPr>
      <w:r>
        <w:rPr>
          <w:rFonts w:hint="eastAsia" w:ascii="仿宋_GB2312" w:hAnsi="宋体" w:eastAsia="仿宋_GB2312" w:cs="仿宋_GB2312"/>
          <w:sz w:val="24"/>
          <w:szCs w:val="24"/>
        </w:rPr>
        <w:t>说明：1.法定代表人为企业事业单位、国家机关、社会团体的主要行政负责人。</w:t>
      </w:r>
    </w:p>
    <w:p w14:paraId="0E5F43A3">
      <w:pPr>
        <w:spacing w:line="360" w:lineRule="auto"/>
        <w:ind w:firstLine="482"/>
        <w:rPr>
          <w:rFonts w:ascii="仿宋_GB2312" w:hAnsi="宋体" w:eastAsia="仿宋_GB2312" w:cs="仿宋_GB2312"/>
          <w:sz w:val="24"/>
          <w:szCs w:val="24"/>
        </w:rPr>
      </w:pPr>
      <w:r>
        <w:rPr>
          <w:rFonts w:hint="eastAsia" w:ascii="仿宋_GB2312" w:hAnsi="宋体" w:eastAsia="仿宋_GB2312" w:cs="仿宋_GB2312"/>
          <w:sz w:val="24"/>
          <w:szCs w:val="24"/>
        </w:rPr>
        <w:t xml:space="preserve">      2.内容必须填写真实、清楚、涂改无效。</w:t>
      </w:r>
    </w:p>
    <w:p w14:paraId="3EC2D5AE">
      <w:pP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br w:type="page"/>
      </w:r>
    </w:p>
    <w:p w14:paraId="44E6354C">
      <w:pPr>
        <w:widowControl/>
        <w:jc w:val="center"/>
        <w:rPr>
          <w:rFonts w:hint="eastAsia" w:asciiTheme="minorEastAsia" w:hAnsiTheme="minorEastAsia" w:eastAsiaTheme="minorEastAsia" w:cstheme="minorEastAsia"/>
          <w:b/>
          <w:color w:val="000000" w:themeColor="text1"/>
          <w:sz w:val="32"/>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28"/>
          <w:highlight w:val="none"/>
          <w14:textFill>
            <w14:solidFill>
              <w14:schemeClr w14:val="tx1"/>
            </w14:solidFill>
          </w14:textFill>
        </w:rPr>
        <w:t>法人授权委托书</w:t>
      </w:r>
    </w:p>
    <w:p w14:paraId="4C7EF6E2">
      <w:pPr>
        <w:spacing w:line="360" w:lineRule="auto"/>
        <w:ind w:firstLine="480" w:firstLineChars="200"/>
        <w:rPr>
          <w:rFonts w:ascii="仿宋_GB2312" w:hAnsi="宋体" w:eastAsia="仿宋_GB2312" w:cs="仿宋_GB2312"/>
          <w:color w:val="000000"/>
          <w:sz w:val="24"/>
          <w:szCs w:val="28"/>
        </w:rPr>
      </w:pPr>
      <w:r>
        <w:rPr>
          <w:rFonts w:hint="eastAsia" w:ascii="仿宋_GB2312" w:hAnsi="宋体" w:eastAsia="仿宋_GB2312" w:cs="仿宋_GB2312"/>
          <w:sz w:val="24"/>
          <w:szCs w:val="28"/>
        </w:rPr>
        <w:t>本人</w:t>
      </w:r>
      <w:r>
        <w:rPr>
          <w:rFonts w:hint="eastAsia" w:ascii="仿宋_GB2312" w:hAnsi="宋体" w:eastAsia="仿宋_GB2312" w:cs="仿宋_GB2312"/>
          <w:sz w:val="24"/>
          <w:szCs w:val="28"/>
          <w:u w:val="single"/>
        </w:rPr>
        <w:t>XX（身份证号码：XX）</w:t>
      </w:r>
      <w:r>
        <w:rPr>
          <w:rFonts w:hint="eastAsia" w:ascii="仿宋_GB2312" w:hAnsi="宋体" w:eastAsia="仿宋_GB2312" w:cs="仿宋_GB2312"/>
          <w:sz w:val="24"/>
          <w:szCs w:val="28"/>
        </w:rPr>
        <w:t>系</w:t>
      </w:r>
      <w:r>
        <w:rPr>
          <w:rFonts w:hint="eastAsia" w:ascii="仿宋_GB2312" w:hAnsi="宋体" w:eastAsia="仿宋_GB2312" w:cs="仿宋_GB2312"/>
          <w:sz w:val="24"/>
          <w:szCs w:val="28"/>
          <w:u w:val="single"/>
        </w:rPr>
        <w:t>XX公司</w:t>
      </w:r>
      <w:r>
        <w:rPr>
          <w:rFonts w:hint="eastAsia" w:ascii="仿宋_GB2312" w:hAnsi="宋体" w:eastAsia="仿宋_GB2312" w:cs="仿宋_GB2312"/>
          <w:sz w:val="24"/>
          <w:szCs w:val="28"/>
        </w:rPr>
        <w:t>法定代表人，现授权委托</w:t>
      </w:r>
      <w:r>
        <w:rPr>
          <w:rFonts w:hint="eastAsia" w:ascii="仿宋_GB2312" w:hAnsi="宋体" w:eastAsia="仿宋_GB2312" w:cs="仿宋_GB2312"/>
          <w:sz w:val="24"/>
          <w:szCs w:val="28"/>
          <w:u w:val="single"/>
        </w:rPr>
        <w:t>XX</w:t>
      </w:r>
      <w:r>
        <w:rPr>
          <w:rFonts w:hint="eastAsia" w:ascii="仿宋_GB2312" w:hAnsi="宋体" w:eastAsia="仿宋_GB2312" w:cs="仿宋_GB2312"/>
          <w:color w:val="000000"/>
          <w:sz w:val="24"/>
          <w:szCs w:val="28"/>
        </w:rPr>
        <w:t>（身份证号码：</w:t>
      </w:r>
      <w:r>
        <w:rPr>
          <w:rFonts w:hint="eastAsia" w:ascii="仿宋_GB2312" w:hAnsi="宋体" w:eastAsia="仿宋_GB2312" w:cs="仿宋_GB2312"/>
          <w:sz w:val="24"/>
          <w:szCs w:val="28"/>
          <w:u w:val="single"/>
        </w:rPr>
        <w:t>XX</w:t>
      </w:r>
      <w:r>
        <w:rPr>
          <w:rFonts w:hint="eastAsia" w:ascii="仿宋_GB2312" w:hAnsi="宋体" w:eastAsia="仿宋_GB2312" w:cs="仿宋_GB2312"/>
          <w:color w:val="000000"/>
          <w:sz w:val="24"/>
          <w:szCs w:val="28"/>
        </w:rPr>
        <w:t>）为我的代理人，负责</w:t>
      </w:r>
      <w:r>
        <w:rPr>
          <w:rFonts w:hint="eastAsia" w:ascii="仿宋_GB2312" w:hAnsi="宋体" w:eastAsia="仿宋_GB2312" w:cs="仿宋_GB2312"/>
          <w:color w:val="000000"/>
          <w:sz w:val="24"/>
          <w:szCs w:val="28"/>
          <w:u w:val="single"/>
          <w:lang w:val="en-US" w:eastAsia="zh-CN"/>
        </w:rPr>
        <w:t>万致天地商业中心1栋一单元40-46层办公用房提升工程监理</w:t>
      </w:r>
      <w:r>
        <w:rPr>
          <w:rFonts w:hint="eastAsia" w:ascii="仿宋_GB2312" w:hAnsi="宋体" w:eastAsia="仿宋_GB2312" w:cs="仿宋_GB2312"/>
          <w:color w:val="000000"/>
          <w:sz w:val="24"/>
          <w:szCs w:val="28"/>
        </w:rPr>
        <w:t>的投标工作。</w:t>
      </w:r>
    </w:p>
    <w:p w14:paraId="04A4FADB">
      <w:pPr>
        <w:spacing w:line="360" w:lineRule="auto"/>
        <w:ind w:firstLine="480" w:firstLineChars="200"/>
        <w:rPr>
          <w:rFonts w:ascii="仿宋_GB2312" w:hAnsi="宋体" w:eastAsia="仿宋_GB2312" w:cs="仿宋_GB2312"/>
          <w:sz w:val="24"/>
          <w:szCs w:val="28"/>
        </w:rPr>
      </w:pPr>
      <w:r>
        <w:rPr>
          <w:rFonts w:hint="eastAsia" w:ascii="仿宋_GB2312" w:hAnsi="宋体" w:eastAsia="仿宋_GB2312" w:cs="仿宋_GB2312"/>
          <w:color w:val="000000"/>
          <w:sz w:val="24"/>
          <w:szCs w:val="28"/>
        </w:rPr>
        <w:t>代理人对上述投标过程中签署的文件，我均予以承认。由此引起的一切经济法律纠纷均由我承担。</w:t>
      </w:r>
    </w:p>
    <w:p w14:paraId="08F4261D">
      <w:pPr>
        <w:spacing w:line="360" w:lineRule="auto"/>
        <w:ind w:firstLine="480" w:firstLineChars="200"/>
        <w:rPr>
          <w:rFonts w:ascii="仿宋_GB2312" w:hAnsi="宋体" w:eastAsia="仿宋_GB2312" w:cs="仿宋_GB2312"/>
          <w:sz w:val="24"/>
          <w:szCs w:val="28"/>
        </w:rPr>
      </w:pPr>
      <w:r>
        <w:rPr>
          <w:rFonts w:hint="eastAsia" w:ascii="仿宋_GB2312" w:hAnsi="宋体" w:eastAsia="仿宋_GB2312" w:cs="仿宋_GB2312"/>
          <w:sz w:val="24"/>
          <w:szCs w:val="28"/>
        </w:rPr>
        <w:t>代理人对上述文件的签署，我均予以承认。由此引起的一切经济法律纠纷均由我承担。</w:t>
      </w:r>
    </w:p>
    <w:p w14:paraId="15DADF0D">
      <w:pPr>
        <w:spacing w:line="360" w:lineRule="auto"/>
        <w:ind w:firstLine="480" w:firstLineChars="200"/>
        <w:rPr>
          <w:rFonts w:ascii="仿宋_GB2312" w:hAnsi="宋体" w:eastAsia="仿宋_GB2312" w:cs="仿宋_GB2312"/>
          <w:sz w:val="24"/>
          <w:szCs w:val="28"/>
          <w:u w:val="single"/>
        </w:rPr>
      </w:pPr>
      <w:r>
        <w:rPr>
          <w:rFonts w:hint="eastAsia" w:ascii="仿宋_GB2312" w:hAnsi="宋体" w:eastAsia="仿宋_GB2312" w:cs="仿宋_GB2312"/>
          <w:sz w:val="24"/>
          <w:szCs w:val="28"/>
        </w:rPr>
        <w:t>授权期限：</w:t>
      </w:r>
      <w:r>
        <w:rPr>
          <w:rFonts w:hint="eastAsia" w:ascii="仿宋_GB2312" w:hAnsi="宋体" w:eastAsia="仿宋_GB2312" w:cs="仿宋_GB2312"/>
          <w:sz w:val="24"/>
          <w:szCs w:val="28"/>
          <w:u w:val="single"/>
        </w:rPr>
        <w:t>XX年X月X日至XX年X月X日。</w:t>
      </w:r>
    </w:p>
    <w:p w14:paraId="6531996F">
      <w:pPr>
        <w:spacing w:line="360" w:lineRule="auto"/>
        <w:ind w:firstLine="480" w:firstLineChars="200"/>
        <w:rPr>
          <w:rFonts w:ascii="仿宋_GB2312" w:hAnsi="宋体" w:eastAsia="仿宋_GB2312" w:cs="仿宋_GB2312"/>
          <w:sz w:val="24"/>
          <w:szCs w:val="28"/>
        </w:rPr>
      </w:pPr>
      <w:r>
        <w:rPr>
          <w:rFonts w:hint="eastAsia" w:ascii="仿宋_GB2312" w:hAnsi="宋体" w:eastAsia="仿宋_GB2312" w:cs="仿宋_GB2312"/>
          <w:sz w:val="24"/>
          <w:szCs w:val="28"/>
        </w:rPr>
        <w:t>代理人无转委托权。特此委托！</w:t>
      </w:r>
    </w:p>
    <w:tbl>
      <w:tblPr>
        <w:tblStyle w:val="53"/>
        <w:tblW w:w="9747" w:type="dxa"/>
        <w:tblInd w:w="0" w:type="dxa"/>
        <w:tblLayout w:type="fixed"/>
        <w:tblCellMar>
          <w:top w:w="0" w:type="dxa"/>
          <w:left w:w="108" w:type="dxa"/>
          <w:bottom w:w="0" w:type="dxa"/>
          <w:right w:w="108" w:type="dxa"/>
        </w:tblCellMar>
      </w:tblPr>
      <w:tblGrid>
        <w:gridCol w:w="4890"/>
        <w:gridCol w:w="4857"/>
      </w:tblGrid>
      <w:tr w14:paraId="6ABE3DBC">
        <w:tblPrEx>
          <w:tblCellMar>
            <w:top w:w="0" w:type="dxa"/>
            <w:left w:w="108" w:type="dxa"/>
            <w:bottom w:w="0" w:type="dxa"/>
            <w:right w:w="108" w:type="dxa"/>
          </w:tblCellMar>
        </w:tblPrEx>
        <w:trPr>
          <w:trHeight w:val="506" w:hRule="atLeast"/>
        </w:trPr>
        <w:tc>
          <w:tcPr>
            <w:tcW w:w="4890" w:type="dxa"/>
            <w:tcBorders>
              <w:tl2br w:val="nil"/>
              <w:tr2bl w:val="nil"/>
            </w:tcBorders>
            <w:shd w:val="clear" w:color="auto" w:fill="auto"/>
          </w:tcPr>
          <w:p w14:paraId="4DDEDC89">
            <w:pPr>
              <w:ind w:firstLine="480"/>
              <w:rPr>
                <w:rFonts w:ascii="宋体" w:hAnsi="宋体" w:cs="仿宋_GB2312"/>
              </w:rPr>
            </w:pPr>
          </w:p>
          <w:p w14:paraId="7607D38D">
            <w:pPr>
              <w:ind w:firstLine="480"/>
              <w:rPr>
                <w:rFonts w:ascii="宋体" w:hAnsi="宋体" w:cs="仿宋_GB2312"/>
              </w:rPr>
            </w:pPr>
          </w:p>
          <w:p w14:paraId="0FE37000">
            <w:pPr>
              <w:ind w:firstLine="480"/>
              <w:rPr>
                <w:rFonts w:ascii="仿宋_GB2312" w:hAnsi="宋体" w:eastAsia="仿宋_GB2312" w:cs="仿宋_GB2312"/>
              </w:rPr>
            </w:pPr>
            <w:r>
              <w:rPr>
                <w:rFonts w:hint="eastAsia" w:ascii="仿宋_GB2312" w:hAnsi="宋体" w:eastAsia="仿宋_GB2312" w:cs="仿宋_GB2312"/>
              </w:rPr>
              <w:t>代理人身份证：</w:t>
            </w:r>
          </w:p>
        </w:tc>
        <w:tc>
          <w:tcPr>
            <w:tcW w:w="4857" w:type="dxa"/>
            <w:tcBorders>
              <w:tl2br w:val="nil"/>
              <w:tr2bl w:val="nil"/>
            </w:tcBorders>
            <w:shd w:val="clear" w:color="auto" w:fill="auto"/>
          </w:tcPr>
          <w:p w14:paraId="1E441BFF">
            <w:pPr>
              <w:ind w:firstLine="480"/>
              <w:rPr>
                <w:rFonts w:ascii="宋体" w:hAnsi="宋体" w:cs="仿宋_GB2312"/>
              </w:rPr>
            </w:pPr>
          </w:p>
        </w:tc>
      </w:tr>
      <w:tr w14:paraId="17D3E3A7">
        <w:tblPrEx>
          <w:tblCellMar>
            <w:top w:w="0" w:type="dxa"/>
            <w:left w:w="108" w:type="dxa"/>
            <w:bottom w:w="0" w:type="dxa"/>
            <w:right w:w="108" w:type="dxa"/>
          </w:tblCellMar>
        </w:tblPrEx>
        <w:trPr>
          <w:trHeight w:val="3039" w:hRule="atLeast"/>
        </w:trPr>
        <w:tc>
          <w:tcPr>
            <w:tcW w:w="4890" w:type="dxa"/>
            <w:tcBorders>
              <w:tl2br w:val="nil"/>
              <w:tr2bl w:val="nil"/>
            </w:tcBorders>
            <w:shd w:val="clear" w:color="auto" w:fill="auto"/>
          </w:tcPr>
          <w:p w14:paraId="3CFC6385">
            <w:pPr>
              <w:ind w:hanging="142"/>
              <w:jc w:val="center"/>
              <w:rPr>
                <w:rFonts w:ascii="宋体" w:hAnsi="宋体" w:cs="仿宋_GB2312"/>
              </w:rPr>
            </w:pPr>
            <w:r>
              <w:rPr>
                <w:rFonts w:ascii="宋体" w:hAnsi="宋体" w:cs="仿宋_GB2312"/>
              </w:rPr>
              <w:drawing>
                <wp:inline distT="0" distB="0" distL="114300" distR="114300">
                  <wp:extent cx="2686050" cy="1714500"/>
                  <wp:effectExtent l="0" t="0" r="0" b="0"/>
                  <wp:docPr id="6" name="图片 4" descr="9345d688d43f8794fa8e165cd51b0ef41bd53a4a_副本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9345d688d43f8794fa8e165cd51b0ef41bd53a4a_副本_副本_副本"/>
                          <pic:cNvPicPr>
                            <a:picLocks noChangeAspect="1"/>
                          </pic:cNvPicPr>
                        </pic:nvPicPr>
                        <pic:blipFill>
                          <a:blip r:embed="rId8"/>
                          <a:stretch>
                            <a:fillRect/>
                          </a:stretch>
                        </pic:blipFill>
                        <pic:spPr>
                          <a:xfrm>
                            <a:off x="0" y="0"/>
                            <a:ext cx="2686050" cy="1714500"/>
                          </a:xfrm>
                          <a:prstGeom prst="rect">
                            <a:avLst/>
                          </a:prstGeom>
                          <a:noFill/>
                          <a:ln w="9525">
                            <a:noFill/>
                          </a:ln>
                        </pic:spPr>
                      </pic:pic>
                    </a:graphicData>
                  </a:graphic>
                </wp:inline>
              </w:drawing>
            </w:r>
          </w:p>
        </w:tc>
        <w:tc>
          <w:tcPr>
            <w:tcW w:w="4857" w:type="dxa"/>
            <w:tcBorders>
              <w:tl2br w:val="nil"/>
              <w:tr2bl w:val="nil"/>
            </w:tcBorders>
            <w:shd w:val="clear" w:color="auto" w:fill="auto"/>
          </w:tcPr>
          <w:p w14:paraId="22B5A1BA">
            <w:pPr>
              <w:ind w:right="779" w:rightChars="371" w:hanging="212"/>
              <w:jc w:val="center"/>
              <w:rPr>
                <w:rFonts w:ascii="宋体" w:hAnsi="宋体" w:cs="仿宋_GB2312"/>
              </w:rPr>
            </w:pPr>
            <w:r>
              <w:rPr>
                <w:rFonts w:ascii="宋体" w:hAnsi="宋体" w:cs="仿宋_GB2312"/>
              </w:rPr>
              <w:drawing>
                <wp:inline distT="0" distB="0" distL="114300" distR="114300">
                  <wp:extent cx="2762250" cy="1704975"/>
                  <wp:effectExtent l="0" t="0" r="0" b="9525"/>
                  <wp:docPr id="7" name="图片 5" descr="9345d688d43f8794fa8e165cd51b0ef41bd53a4a (1)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9345d688d43f8794fa8e165cd51b0ef41bd53a4a (1)_副本_副本"/>
                          <pic:cNvPicPr>
                            <a:picLocks noChangeAspect="1"/>
                          </pic:cNvPicPr>
                        </pic:nvPicPr>
                        <pic:blipFill>
                          <a:blip r:embed="rId9"/>
                          <a:stretch>
                            <a:fillRect/>
                          </a:stretch>
                        </pic:blipFill>
                        <pic:spPr>
                          <a:xfrm>
                            <a:off x="0" y="0"/>
                            <a:ext cx="2762250" cy="1704975"/>
                          </a:xfrm>
                          <a:prstGeom prst="rect">
                            <a:avLst/>
                          </a:prstGeom>
                          <a:noFill/>
                          <a:ln w="9525">
                            <a:noFill/>
                          </a:ln>
                        </pic:spPr>
                      </pic:pic>
                    </a:graphicData>
                  </a:graphic>
                </wp:inline>
              </w:drawing>
            </w:r>
          </w:p>
        </w:tc>
      </w:tr>
      <w:tr w14:paraId="6DB0B23D">
        <w:tblPrEx>
          <w:tblCellMar>
            <w:top w:w="0" w:type="dxa"/>
            <w:left w:w="108" w:type="dxa"/>
            <w:bottom w:w="0" w:type="dxa"/>
            <w:right w:w="108" w:type="dxa"/>
          </w:tblCellMar>
        </w:tblPrEx>
        <w:trPr>
          <w:trHeight w:val="506" w:hRule="atLeast"/>
        </w:trPr>
        <w:tc>
          <w:tcPr>
            <w:tcW w:w="4890" w:type="dxa"/>
            <w:tcBorders>
              <w:tl2br w:val="nil"/>
              <w:tr2bl w:val="nil"/>
            </w:tcBorders>
            <w:shd w:val="clear" w:color="auto" w:fill="auto"/>
          </w:tcPr>
          <w:p w14:paraId="78275BDE">
            <w:pPr>
              <w:ind w:firstLine="1260" w:firstLineChars="600"/>
              <w:rPr>
                <w:rFonts w:ascii="仿宋_GB2312" w:hAnsi="宋体" w:eastAsia="仿宋_GB2312"/>
              </w:rPr>
            </w:pPr>
            <w:r>
              <w:rPr>
                <w:rFonts w:hint="eastAsia" w:ascii="仿宋_GB2312" w:hAnsi="宋体" w:eastAsia="仿宋_GB2312"/>
              </w:rPr>
              <w:t>身份证正面</w:t>
            </w:r>
          </w:p>
        </w:tc>
        <w:tc>
          <w:tcPr>
            <w:tcW w:w="4857" w:type="dxa"/>
            <w:tcBorders>
              <w:tl2br w:val="nil"/>
              <w:tr2bl w:val="nil"/>
            </w:tcBorders>
            <w:shd w:val="clear" w:color="auto" w:fill="auto"/>
          </w:tcPr>
          <w:p w14:paraId="56950801">
            <w:pPr>
              <w:ind w:firstLine="1260" w:firstLineChars="600"/>
              <w:rPr>
                <w:rFonts w:ascii="仿宋_GB2312" w:hAnsi="宋体" w:eastAsia="仿宋_GB2312"/>
              </w:rPr>
            </w:pPr>
            <w:r>
              <w:rPr>
                <w:rFonts w:hint="eastAsia" w:ascii="仿宋_GB2312" w:hAnsi="宋体" w:eastAsia="仿宋_GB2312"/>
              </w:rPr>
              <w:t>身份证背面</w:t>
            </w:r>
          </w:p>
        </w:tc>
      </w:tr>
    </w:tbl>
    <w:p w14:paraId="49AD51EC">
      <w:pPr>
        <w:ind w:right="600" w:firstLine="480"/>
        <w:rPr>
          <w:rFonts w:ascii="仿宋_GB2312" w:hAnsi="宋体" w:eastAsia="仿宋_GB2312"/>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bl>
      <w:tblPr>
        <w:tblStyle w:val="53"/>
        <w:tblW w:w="11178" w:type="dxa"/>
        <w:tblInd w:w="0" w:type="dxa"/>
        <w:tblLayout w:type="fixed"/>
        <w:tblCellMar>
          <w:top w:w="0" w:type="dxa"/>
          <w:left w:w="108" w:type="dxa"/>
          <w:bottom w:w="0" w:type="dxa"/>
          <w:right w:w="108" w:type="dxa"/>
        </w:tblCellMar>
      </w:tblPr>
      <w:tblGrid>
        <w:gridCol w:w="3936"/>
        <w:gridCol w:w="7242"/>
      </w:tblGrid>
      <w:tr w14:paraId="4CEE97E5">
        <w:tblPrEx>
          <w:tblCellMar>
            <w:top w:w="0" w:type="dxa"/>
            <w:left w:w="108" w:type="dxa"/>
            <w:bottom w:w="0" w:type="dxa"/>
            <w:right w:w="108" w:type="dxa"/>
          </w:tblCellMar>
        </w:tblPrEx>
        <w:trPr>
          <w:trHeight w:val="798" w:hRule="atLeast"/>
        </w:trPr>
        <w:tc>
          <w:tcPr>
            <w:tcW w:w="3936" w:type="dxa"/>
            <w:tcBorders>
              <w:tl2br w:val="nil"/>
              <w:tr2bl w:val="nil"/>
            </w:tcBorders>
            <w:shd w:val="clear" w:color="auto" w:fill="auto"/>
          </w:tcPr>
          <w:p w14:paraId="7EE6172D">
            <w:pPr>
              <w:ind w:right="600"/>
              <w:rPr>
                <w:rFonts w:ascii="仿宋_GB2312" w:hAnsi="宋体" w:eastAsia="仿宋_GB2312" w:cs="仿宋_GB2312"/>
                <w:sz w:val="28"/>
                <w:szCs w:val="28"/>
                <w:u w:val="single"/>
              </w:rPr>
            </w:pPr>
          </w:p>
        </w:tc>
        <w:tc>
          <w:tcPr>
            <w:tcW w:w="7242" w:type="dxa"/>
            <w:tcBorders>
              <w:tl2br w:val="nil"/>
              <w:tr2bl w:val="nil"/>
            </w:tcBorders>
            <w:shd w:val="clear" w:color="auto" w:fill="auto"/>
            <w:vAlign w:val="center"/>
          </w:tcPr>
          <w:p w14:paraId="6A0FBDE5">
            <w:pPr>
              <w:ind w:right="600"/>
              <w:rPr>
                <w:rFonts w:ascii="仿宋_GB2312" w:hAnsi="宋体" w:eastAsia="仿宋_GB2312" w:cs="仿宋_GB2312"/>
                <w:sz w:val="22"/>
                <w:szCs w:val="28"/>
                <w:u w:val="single"/>
              </w:rPr>
            </w:pPr>
            <w:r>
              <w:rPr>
                <w:rFonts w:hint="eastAsia" w:ascii="仿宋_GB2312" w:hAnsi="宋体" w:eastAsia="仿宋_GB2312" w:cs="仿宋_GB2312"/>
                <w:sz w:val="22"/>
                <w:szCs w:val="28"/>
              </w:rPr>
              <w:t>代  理  人（本人签字）：</w:t>
            </w:r>
            <w:r>
              <w:rPr>
                <w:rFonts w:hint="eastAsia" w:ascii="仿宋_GB2312" w:hAnsi="宋体" w:eastAsia="仿宋_GB2312" w:cs="仿宋_GB2312"/>
                <w:sz w:val="22"/>
                <w:szCs w:val="28"/>
                <w:u w:val="single"/>
              </w:rPr>
              <w:t xml:space="preserve">                     </w:t>
            </w:r>
          </w:p>
        </w:tc>
      </w:tr>
      <w:tr w14:paraId="695AF5D3">
        <w:tblPrEx>
          <w:tblCellMar>
            <w:top w:w="0" w:type="dxa"/>
            <w:left w:w="108" w:type="dxa"/>
            <w:bottom w:w="0" w:type="dxa"/>
            <w:right w:w="108" w:type="dxa"/>
          </w:tblCellMar>
        </w:tblPrEx>
        <w:trPr>
          <w:trHeight w:val="798" w:hRule="atLeast"/>
        </w:trPr>
        <w:tc>
          <w:tcPr>
            <w:tcW w:w="3936" w:type="dxa"/>
            <w:tcBorders>
              <w:tl2br w:val="nil"/>
              <w:tr2bl w:val="nil"/>
            </w:tcBorders>
            <w:shd w:val="clear" w:color="auto" w:fill="auto"/>
          </w:tcPr>
          <w:p w14:paraId="7822331B">
            <w:pPr>
              <w:ind w:right="600"/>
              <w:rPr>
                <w:rFonts w:ascii="仿宋_GB2312" w:hAnsi="宋体" w:eastAsia="仿宋_GB2312" w:cs="仿宋_GB2312"/>
                <w:sz w:val="28"/>
                <w:szCs w:val="28"/>
                <w:u w:val="single"/>
              </w:rPr>
            </w:pPr>
          </w:p>
        </w:tc>
        <w:tc>
          <w:tcPr>
            <w:tcW w:w="7242" w:type="dxa"/>
            <w:tcBorders>
              <w:tl2br w:val="nil"/>
              <w:tr2bl w:val="nil"/>
            </w:tcBorders>
            <w:shd w:val="clear" w:color="auto" w:fill="auto"/>
            <w:vAlign w:val="center"/>
          </w:tcPr>
          <w:p w14:paraId="796ABC89">
            <w:pPr>
              <w:ind w:right="600"/>
              <w:rPr>
                <w:rFonts w:ascii="仿宋_GB2312" w:hAnsi="宋体" w:eastAsia="仿宋_GB2312" w:cs="仿宋_GB2312"/>
                <w:sz w:val="22"/>
                <w:szCs w:val="28"/>
                <w:u w:val="single"/>
              </w:rPr>
            </w:pPr>
            <w:r>
              <w:rPr>
                <w:rFonts w:hint="eastAsia" w:ascii="仿宋_GB2312" w:hAnsi="宋体" w:eastAsia="仿宋_GB2312" w:cs="仿宋_GB2312"/>
                <w:sz w:val="22"/>
                <w:szCs w:val="28"/>
              </w:rPr>
              <w:t>法定代表人（本人签字或盖章）：</w:t>
            </w:r>
            <w:r>
              <w:rPr>
                <w:rFonts w:hint="eastAsia" w:ascii="仿宋_GB2312" w:hAnsi="宋体" w:eastAsia="仿宋_GB2312" w:cs="仿宋_GB2312"/>
                <w:sz w:val="22"/>
                <w:szCs w:val="28"/>
                <w:u w:val="single"/>
              </w:rPr>
              <w:t xml:space="preserve">               </w:t>
            </w:r>
          </w:p>
        </w:tc>
      </w:tr>
      <w:tr w14:paraId="53CB8078">
        <w:tblPrEx>
          <w:tblCellMar>
            <w:top w:w="0" w:type="dxa"/>
            <w:left w:w="108" w:type="dxa"/>
            <w:bottom w:w="0" w:type="dxa"/>
            <w:right w:w="108" w:type="dxa"/>
          </w:tblCellMar>
        </w:tblPrEx>
        <w:trPr>
          <w:trHeight w:val="673" w:hRule="atLeast"/>
        </w:trPr>
        <w:tc>
          <w:tcPr>
            <w:tcW w:w="11173" w:type="dxa"/>
            <w:gridSpan w:val="2"/>
            <w:tcBorders>
              <w:tl2br w:val="nil"/>
              <w:tr2bl w:val="nil"/>
            </w:tcBorders>
            <w:shd w:val="clear" w:color="auto" w:fill="auto"/>
          </w:tcPr>
          <w:p w14:paraId="078D1D15">
            <w:pPr>
              <w:tabs>
                <w:tab w:val="left" w:pos="3119"/>
              </w:tabs>
              <w:ind w:right="880" w:firstLine="7480" w:firstLineChars="3400"/>
              <w:rPr>
                <w:rFonts w:ascii="仿宋_GB2312" w:hAnsi="宋体" w:eastAsia="仿宋_GB2312" w:cs="仿宋_GB2312"/>
                <w:sz w:val="22"/>
                <w:szCs w:val="28"/>
                <w:u w:val="single"/>
              </w:rPr>
            </w:pPr>
            <w:r>
              <w:rPr>
                <w:rFonts w:hint="eastAsia" w:ascii="仿宋_GB2312" w:hAnsi="宋体" w:eastAsia="仿宋_GB2312" w:cs="仿宋_GB2312"/>
                <w:sz w:val="22"/>
                <w:szCs w:val="28"/>
                <w:u w:val="single"/>
              </w:rPr>
              <w:t>XX公司</w:t>
            </w:r>
            <w:r>
              <w:rPr>
                <w:rFonts w:hint="eastAsia" w:ascii="仿宋_GB2312" w:hAnsi="宋体" w:eastAsia="仿宋_GB2312" w:cs="仿宋_GB2312"/>
                <w:sz w:val="22"/>
                <w:szCs w:val="28"/>
              </w:rPr>
              <w:t>（盖章）</w:t>
            </w:r>
          </w:p>
        </w:tc>
      </w:tr>
      <w:tr w14:paraId="49EE6BE6">
        <w:tblPrEx>
          <w:tblCellMar>
            <w:top w:w="0" w:type="dxa"/>
            <w:left w:w="108" w:type="dxa"/>
            <w:bottom w:w="0" w:type="dxa"/>
            <w:right w:w="108" w:type="dxa"/>
          </w:tblCellMar>
        </w:tblPrEx>
        <w:trPr>
          <w:trHeight w:val="673" w:hRule="atLeast"/>
        </w:trPr>
        <w:tc>
          <w:tcPr>
            <w:tcW w:w="11173" w:type="dxa"/>
            <w:gridSpan w:val="2"/>
            <w:tcBorders>
              <w:tl2br w:val="nil"/>
              <w:tr2bl w:val="nil"/>
            </w:tcBorders>
            <w:shd w:val="clear" w:color="auto" w:fill="auto"/>
          </w:tcPr>
          <w:p w14:paraId="1EA9F07D">
            <w:pPr>
              <w:jc w:val="center"/>
              <w:rPr>
                <w:rFonts w:ascii="仿宋_GB2312" w:hAnsi="宋体" w:eastAsia="仿宋_GB2312" w:cs="仿宋_GB2312"/>
                <w:sz w:val="22"/>
                <w:szCs w:val="28"/>
                <w:u w:val="single"/>
              </w:rPr>
            </w:pPr>
            <w:r>
              <w:rPr>
                <w:rFonts w:hint="eastAsia" w:ascii="仿宋_GB2312" w:hAnsi="宋体" w:eastAsia="仿宋_GB2312" w:cs="仿宋_GB2312"/>
                <w:sz w:val="22"/>
                <w:szCs w:val="28"/>
              </w:rPr>
              <w:t xml:space="preserve">                               </w:t>
            </w:r>
            <w:r>
              <w:rPr>
                <w:rFonts w:ascii="仿宋_GB2312" w:hAnsi="宋体" w:eastAsia="仿宋_GB2312" w:cs="仿宋_GB2312"/>
                <w:sz w:val="22"/>
                <w:szCs w:val="28"/>
              </w:rPr>
              <w:t xml:space="preserve">                 </w:t>
            </w:r>
            <w:r>
              <w:rPr>
                <w:rFonts w:hint="eastAsia" w:ascii="仿宋_GB2312" w:hAnsi="宋体" w:eastAsia="仿宋_GB2312" w:cs="仿宋_GB2312"/>
                <w:sz w:val="22"/>
                <w:szCs w:val="28"/>
              </w:rPr>
              <w:t xml:space="preserve">   年   月   日</w:t>
            </w:r>
          </w:p>
        </w:tc>
      </w:tr>
    </w:tbl>
    <w:p w14:paraId="599D6BEA">
      <w:pPr>
        <w:rPr>
          <w:rFonts w:hint="eastAsia" w:hAnsi="宋体"/>
          <w:sz w:val="36"/>
          <w:szCs w:val="36"/>
          <w:highlight w:val="none"/>
        </w:rPr>
      </w:pPr>
    </w:p>
    <w:p w14:paraId="75865709">
      <w:pPr>
        <w:rPr>
          <w:rFonts w:hint="eastAsia" w:hAnsi="宋体"/>
          <w:sz w:val="36"/>
          <w:szCs w:val="36"/>
          <w:highlight w:val="none"/>
        </w:rPr>
      </w:pPr>
      <w:r>
        <w:rPr>
          <w:rFonts w:hint="eastAsia" w:hAnsi="宋体"/>
          <w:sz w:val="36"/>
          <w:szCs w:val="36"/>
          <w:highlight w:val="none"/>
        </w:rPr>
        <w:br w:type="page"/>
      </w:r>
    </w:p>
    <w:p w14:paraId="5EA1E0D4">
      <w:pPr>
        <w:pStyle w:val="29"/>
        <w:spacing w:line="360" w:lineRule="auto"/>
        <w:jc w:val="center"/>
        <w:rPr>
          <w:rFonts w:hAnsi="宋体"/>
          <w:sz w:val="36"/>
          <w:szCs w:val="36"/>
          <w:highlight w:val="none"/>
        </w:rPr>
      </w:pPr>
      <w:r>
        <w:rPr>
          <w:rFonts w:hint="eastAsia" w:hAnsi="宋体"/>
          <w:sz w:val="36"/>
          <w:szCs w:val="36"/>
          <w:highlight w:val="none"/>
        </w:rPr>
        <w:t>投标承诺函</w:t>
      </w:r>
    </w:p>
    <w:p w14:paraId="04D30BD5">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r>
        <w:rPr>
          <w:rFonts w:hint="eastAsia" w:hAnsi="宋体"/>
          <w:sz w:val="24"/>
          <w:szCs w:val="24"/>
          <w:highlight w:val="none"/>
          <w:u w:val="single"/>
        </w:rPr>
        <w:t xml:space="preserve"> </w:t>
      </w:r>
      <w:r>
        <w:rPr>
          <w:rFonts w:hint="eastAsia" w:hAnsi="宋体" w:eastAsia="宋体" w:cs="Times New Roman"/>
          <w:bCs/>
          <w:sz w:val="24"/>
          <w:szCs w:val="24"/>
          <w:highlight w:val="none"/>
          <w:u w:val="single"/>
          <w:lang w:eastAsia="zh-CN"/>
        </w:rPr>
        <w:t>深圳市龙岗区城投创融投资有限公司</w:t>
      </w:r>
    </w:p>
    <w:p w14:paraId="05C379B0">
      <w:pPr>
        <w:pStyle w:val="29"/>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监理相关</w:t>
      </w:r>
      <w:r>
        <w:rPr>
          <w:rFonts w:hint="eastAsia" w:hAnsi="宋体"/>
          <w:bCs/>
          <w:sz w:val="24"/>
          <w:szCs w:val="24"/>
          <w:highlight w:val="none"/>
        </w:rPr>
        <w:t>工作顺利进行，我方将严格执行建设工程招标投标管理的法律法规，并完全接受</w:t>
      </w:r>
      <w:r>
        <w:rPr>
          <w:rFonts w:hint="eastAsia" w:ascii="Calibri" w:hAnsi="宋体" w:eastAsia="宋体" w:cs="Times New Roman"/>
          <w:bCs/>
          <w:kern w:val="2"/>
          <w:sz w:val="24"/>
          <w:szCs w:val="24"/>
          <w:highlight w:val="none"/>
          <w:u w:val="single"/>
          <w:lang w:val="en-US" w:eastAsia="zh-CN" w:bidi="ar-SA"/>
        </w:rPr>
        <w:t>万致天地商业中心1栋一单元40-46层办公用房提升工程</w:t>
      </w:r>
      <w:r>
        <w:rPr>
          <w:rFonts w:hint="eastAsia" w:ascii="Calibri" w:hAnsi="宋体" w:cs="Times New Roman"/>
          <w:bCs/>
          <w:kern w:val="2"/>
          <w:sz w:val="24"/>
          <w:szCs w:val="24"/>
          <w:highlight w:val="none"/>
          <w:u w:val="single"/>
          <w:lang w:val="en-US" w:eastAsia="zh-CN" w:bidi="ar-SA"/>
        </w:rPr>
        <w:t>监理</w:t>
      </w:r>
      <w:r>
        <w:rPr>
          <w:rFonts w:hint="eastAsia" w:hAnsi="宋体"/>
          <w:bCs/>
          <w:sz w:val="24"/>
          <w:szCs w:val="24"/>
          <w:highlight w:val="none"/>
        </w:rPr>
        <w:t>的招标文件所有内容，为此作出如下承诺：</w:t>
      </w:r>
    </w:p>
    <w:p w14:paraId="41139E3E">
      <w:pPr>
        <w:pStyle w:val="29"/>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所报下浮率为</w:t>
      </w:r>
      <w:r>
        <w:rPr>
          <w:rFonts w:hint="eastAsia" w:hAnsi="宋体"/>
          <w:sz w:val="24"/>
          <w:szCs w:val="24"/>
          <w:highlight w:val="none"/>
          <w:u w:val="single"/>
          <w:lang w:val="en-US" w:eastAsia="zh-CN"/>
        </w:rPr>
        <w:t xml:space="preserve">    </w:t>
      </w:r>
      <w:r>
        <w:rPr>
          <w:rFonts w:hint="eastAsia" w:hAnsi="宋体"/>
          <w:sz w:val="24"/>
          <w:szCs w:val="24"/>
          <w:highlight w:val="none"/>
          <w:u w:val="none"/>
          <w:lang w:val="en-US" w:eastAsia="zh-CN"/>
        </w:rPr>
        <w:t>%，</w:t>
      </w:r>
      <w:r>
        <w:rPr>
          <w:rFonts w:hint="eastAsia" w:hAnsi="宋体"/>
          <w:sz w:val="24"/>
          <w:szCs w:val="24"/>
          <w:highlight w:val="none"/>
          <w:lang w:val="en-US" w:eastAsia="zh-CN"/>
        </w:rPr>
        <w:t>总价为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hAnsi="宋体"/>
          <w:sz w:val="24"/>
          <w:szCs w:val="24"/>
          <w:highlight w:val="none"/>
          <w:lang w:val="en-US" w:eastAsia="zh-CN"/>
        </w:rPr>
        <w:t>监理</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2E3B4F4F">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522F46A9">
      <w:pPr>
        <w:pStyle w:val="29"/>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63238041">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53ECFB59">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25589D1C">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3C18CFAF">
      <w:pPr>
        <w:pStyle w:val="29"/>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6CBCF05B">
      <w:pPr>
        <w:pStyle w:val="29"/>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307B37AD">
      <w:pPr>
        <w:pStyle w:val="29"/>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37FF5197">
      <w:pPr>
        <w:pStyle w:val="29"/>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111044C7">
      <w:pPr>
        <w:pStyle w:val="29"/>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60522460">
      <w:pPr>
        <w:spacing w:line="360" w:lineRule="auto"/>
        <w:rPr>
          <w:rFonts w:ascii="宋体" w:hAnsi="宋体"/>
          <w:sz w:val="24"/>
          <w:highlight w:val="none"/>
        </w:rPr>
      </w:pPr>
      <w:r>
        <w:rPr>
          <w:rFonts w:hint="eastAsia" w:ascii="宋体" w:hAnsi="宋体"/>
          <w:sz w:val="24"/>
          <w:highlight w:val="none"/>
        </w:rPr>
        <w:t>投标人（单位公章）：</w:t>
      </w:r>
    </w:p>
    <w:p w14:paraId="60DDC924">
      <w:pPr>
        <w:spacing w:line="360" w:lineRule="auto"/>
        <w:rPr>
          <w:rFonts w:ascii="宋体" w:hAnsi="宋体"/>
          <w:sz w:val="24"/>
          <w:highlight w:val="none"/>
        </w:rPr>
      </w:pPr>
      <w:r>
        <w:rPr>
          <w:rFonts w:hint="eastAsia" w:ascii="宋体" w:hAnsi="宋体"/>
          <w:sz w:val="24"/>
          <w:highlight w:val="none"/>
        </w:rPr>
        <w:t>单位地址：</w:t>
      </w:r>
    </w:p>
    <w:p w14:paraId="56B37F09">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65635DEA">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126"/>
    <w:bookmarkEnd w:id="127"/>
    <w:bookmarkEnd w:id="128"/>
    <w:p w14:paraId="615CF84F">
      <w:pPr>
        <w:rPr>
          <w:rFonts w:hint="eastAsia" w:hAnsi="宋体"/>
          <w:bCs/>
          <w:sz w:val="24"/>
          <w:highlight w:val="none"/>
        </w:rPr>
      </w:pPr>
    </w:p>
    <w:sectPr>
      <w:headerReference r:id="rId5" w:type="default"/>
      <w:footerReference r:id="rId6"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00000000000000000"/>
    <w:charset w:val="86"/>
    <w:family w:val="swiss"/>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金桥简粗宋">
    <w:altName w:val="宋体"/>
    <w:panose1 w:val="00000000000000000000"/>
    <w:charset w:val="86"/>
    <w:family w:val="modern"/>
    <w:pitch w:val="default"/>
    <w:sig w:usb0="00000000" w:usb1="00000000" w:usb2="00000010" w:usb3="00000000" w:csb0="00040000"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6A43">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35401">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B35401">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3816">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51098">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951098">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64B697F3">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B3DB">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367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2FACE"/>
    <w:multiLevelType w:val="singleLevel"/>
    <w:tmpl w:val="9B62FACE"/>
    <w:lvl w:ilvl="0" w:tentative="0">
      <w:start w:val="1"/>
      <w:numFmt w:val="decimal"/>
      <w:suff w:val="nothing"/>
      <w:lvlText w:val="（%1）"/>
      <w:lvlJc w:val="left"/>
    </w:lvl>
  </w:abstractNum>
  <w:abstractNum w:abstractNumId="1">
    <w:nsid w:val="B296676E"/>
    <w:multiLevelType w:val="singleLevel"/>
    <w:tmpl w:val="B296676E"/>
    <w:lvl w:ilvl="0" w:tentative="0">
      <w:start w:val="1"/>
      <w:numFmt w:val="decimal"/>
      <w:suff w:val="nothing"/>
      <w:lvlText w:val="（%1）"/>
      <w:lvlJc w:val="left"/>
    </w:lvl>
  </w:abstractNum>
  <w:abstractNum w:abstractNumId="2">
    <w:nsid w:val="C4C1D28A"/>
    <w:multiLevelType w:val="singleLevel"/>
    <w:tmpl w:val="C4C1D28A"/>
    <w:lvl w:ilvl="0" w:tentative="0">
      <w:start w:val="1"/>
      <w:numFmt w:val="decimal"/>
      <w:suff w:val="nothing"/>
      <w:lvlText w:val="（%1）"/>
      <w:lvlJc w:val="left"/>
    </w:lvl>
  </w:abstractNum>
  <w:abstractNum w:abstractNumId="3">
    <w:nsid w:val="DDEA8227"/>
    <w:multiLevelType w:val="singleLevel"/>
    <w:tmpl w:val="DDEA8227"/>
    <w:lvl w:ilvl="0" w:tentative="0">
      <w:start w:val="1"/>
      <w:numFmt w:val="decimal"/>
      <w:suff w:val="nothing"/>
      <w:lvlText w:val="（%1）"/>
      <w:lvlJc w:val="left"/>
    </w:lvl>
  </w:abstractNum>
  <w:abstractNum w:abstractNumId="4">
    <w:nsid w:val="EA3E1378"/>
    <w:multiLevelType w:val="singleLevel"/>
    <w:tmpl w:val="EA3E1378"/>
    <w:lvl w:ilvl="0" w:tentative="0">
      <w:start w:val="1"/>
      <w:numFmt w:val="decimal"/>
      <w:lvlText w:val="%1."/>
      <w:lvlJc w:val="left"/>
      <w:pPr>
        <w:tabs>
          <w:tab w:val="left" w:pos="312"/>
        </w:tabs>
      </w:pPr>
    </w:lvl>
  </w:abstractNum>
  <w:abstractNum w:abstractNumId="5">
    <w:nsid w:val="EAE01E8C"/>
    <w:multiLevelType w:val="singleLevel"/>
    <w:tmpl w:val="EAE01E8C"/>
    <w:lvl w:ilvl="0" w:tentative="0">
      <w:start w:val="2"/>
      <w:numFmt w:val="chineseCounting"/>
      <w:suff w:val="space"/>
      <w:lvlText w:val="%1、"/>
      <w:lvlJc w:val="left"/>
      <w:rPr>
        <w:rFonts w:hint="eastAsia"/>
      </w:rPr>
    </w:lvl>
  </w:abstractNum>
  <w:abstractNum w:abstractNumId="6">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1A141E91"/>
    <w:multiLevelType w:val="multilevel"/>
    <w:tmpl w:val="1A141E91"/>
    <w:lvl w:ilvl="0" w:tentative="0">
      <w:start w:val="1"/>
      <w:numFmt w:val="upperRoman"/>
      <w:pStyle w:val="3"/>
      <w:lvlText w:val="第 %1 条"/>
      <w:lvlJc w:val="left"/>
      <w:pPr>
        <w:tabs>
          <w:tab w:val="left" w:pos="2640"/>
        </w:tabs>
        <w:ind w:left="1560" w:firstLine="0"/>
      </w:pPr>
    </w:lvl>
    <w:lvl w:ilvl="1" w:tentative="0">
      <w:start w:val="1"/>
      <w:numFmt w:val="decimalZero"/>
      <w:pStyle w:val="4"/>
      <w:isLgl/>
      <w:lvlText w:val="节 %1.%2"/>
      <w:lvlJc w:val="left"/>
      <w:pPr>
        <w:tabs>
          <w:tab w:val="left" w:pos="2280"/>
        </w:tabs>
        <w:ind w:left="1560" w:firstLine="0"/>
      </w:pPr>
    </w:lvl>
    <w:lvl w:ilvl="2" w:tentative="0">
      <w:start w:val="1"/>
      <w:numFmt w:val="lowerLetter"/>
      <w:pStyle w:val="5"/>
      <w:lvlText w:val="(%3)"/>
      <w:lvlJc w:val="left"/>
      <w:pPr>
        <w:tabs>
          <w:tab w:val="left" w:pos="2280"/>
        </w:tabs>
        <w:ind w:left="2280" w:hanging="432"/>
      </w:pPr>
    </w:lvl>
    <w:lvl w:ilvl="3" w:tentative="0">
      <w:start w:val="1"/>
      <w:numFmt w:val="lowerRoman"/>
      <w:pStyle w:val="6"/>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9"/>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8">
    <w:nsid w:val="2529F2BD"/>
    <w:multiLevelType w:val="singleLevel"/>
    <w:tmpl w:val="2529F2BD"/>
    <w:lvl w:ilvl="0" w:tentative="0">
      <w:start w:val="1"/>
      <w:numFmt w:val="decimal"/>
      <w:suff w:val="nothing"/>
      <w:lvlText w:val="（%1）"/>
      <w:lvlJc w:val="left"/>
    </w:lvl>
  </w:abstractNum>
  <w:abstractNum w:abstractNumId="9">
    <w:nsid w:val="28A2E0E6"/>
    <w:multiLevelType w:val="singleLevel"/>
    <w:tmpl w:val="28A2E0E6"/>
    <w:lvl w:ilvl="0" w:tentative="0">
      <w:start w:val="1"/>
      <w:numFmt w:val="decimal"/>
      <w:lvlText w:val="%1."/>
      <w:lvlJc w:val="left"/>
      <w:pPr>
        <w:tabs>
          <w:tab w:val="left" w:pos="312"/>
        </w:tabs>
      </w:pPr>
    </w:lvl>
  </w:abstractNum>
  <w:abstractNum w:abstractNumId="10">
    <w:nsid w:val="30FF5D2A"/>
    <w:multiLevelType w:val="singleLevel"/>
    <w:tmpl w:val="30FF5D2A"/>
    <w:lvl w:ilvl="0" w:tentative="0">
      <w:start w:val="1"/>
      <w:numFmt w:val="decimal"/>
      <w:lvlText w:val="%1."/>
      <w:lvlJc w:val="left"/>
      <w:pPr>
        <w:tabs>
          <w:tab w:val="left" w:pos="312"/>
        </w:tabs>
      </w:pPr>
    </w:lvl>
  </w:abstractNum>
  <w:abstractNum w:abstractNumId="11">
    <w:nsid w:val="51B0D601"/>
    <w:multiLevelType w:val="singleLevel"/>
    <w:tmpl w:val="51B0D601"/>
    <w:lvl w:ilvl="0" w:tentative="0">
      <w:start w:val="2"/>
      <w:numFmt w:val="decimal"/>
      <w:lvlText w:val="%1."/>
      <w:lvlJc w:val="left"/>
      <w:pPr>
        <w:tabs>
          <w:tab w:val="left" w:pos="312"/>
        </w:tabs>
      </w:pPr>
    </w:lvl>
  </w:abstractNum>
  <w:abstractNum w:abstractNumId="12">
    <w:nsid w:val="51F02300"/>
    <w:multiLevelType w:val="singleLevel"/>
    <w:tmpl w:val="51F02300"/>
    <w:lvl w:ilvl="0" w:tentative="0">
      <w:start w:val="1"/>
      <w:numFmt w:val="decimal"/>
      <w:lvlText w:val="%1."/>
      <w:lvlJc w:val="left"/>
      <w:pPr>
        <w:tabs>
          <w:tab w:val="left" w:pos="312"/>
        </w:tabs>
      </w:pPr>
    </w:lvl>
  </w:abstractNum>
  <w:abstractNum w:abstractNumId="13">
    <w:nsid w:val="6752D7F2"/>
    <w:multiLevelType w:val="singleLevel"/>
    <w:tmpl w:val="6752D7F2"/>
    <w:lvl w:ilvl="0" w:tentative="0">
      <w:start w:val="1"/>
      <w:numFmt w:val="decimal"/>
      <w:suff w:val="nothing"/>
      <w:lvlText w:val="（%1）"/>
      <w:lvlJc w:val="left"/>
    </w:lvl>
  </w:abstractNum>
  <w:abstractNum w:abstractNumId="14">
    <w:nsid w:val="7BAC1FCF"/>
    <w:multiLevelType w:val="singleLevel"/>
    <w:tmpl w:val="7BAC1FCF"/>
    <w:lvl w:ilvl="0" w:tentative="0">
      <w:start w:val="1"/>
      <w:numFmt w:val="decimal"/>
      <w:suff w:val="nothing"/>
      <w:lvlText w:val="（%1）"/>
      <w:lvlJc w:val="left"/>
    </w:lvl>
  </w:abstractNum>
  <w:num w:numId="1">
    <w:abstractNumId w:val="7"/>
  </w:num>
  <w:num w:numId="2">
    <w:abstractNumId w:val="6"/>
  </w:num>
  <w:num w:numId="3">
    <w:abstractNumId w:val="11"/>
  </w:num>
  <w:num w:numId="4">
    <w:abstractNumId w:val="12"/>
  </w:num>
  <w:num w:numId="5">
    <w:abstractNumId w:val="10"/>
  </w:num>
  <w:num w:numId="6">
    <w:abstractNumId w:val="0"/>
  </w:num>
  <w:num w:numId="7">
    <w:abstractNumId w:val="3"/>
  </w:num>
  <w:num w:numId="8">
    <w:abstractNumId w:val="2"/>
  </w:num>
  <w:num w:numId="9">
    <w:abstractNumId w:val="1"/>
  </w:num>
  <w:num w:numId="10">
    <w:abstractNumId w:val="4"/>
  </w:num>
  <w:num w:numId="11">
    <w:abstractNumId w:val="9"/>
  </w:num>
  <w:num w:numId="12">
    <w:abstractNumId w:val="14"/>
  </w:num>
  <w:num w:numId="13">
    <w:abstractNumId w:val="8"/>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D7635"/>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50545A"/>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3A0A7B"/>
    <w:rsid w:val="074273A6"/>
    <w:rsid w:val="07B77118"/>
    <w:rsid w:val="08254790"/>
    <w:rsid w:val="089963F4"/>
    <w:rsid w:val="08B10F42"/>
    <w:rsid w:val="08C003FD"/>
    <w:rsid w:val="08F03474"/>
    <w:rsid w:val="09162A16"/>
    <w:rsid w:val="091A7535"/>
    <w:rsid w:val="091D497D"/>
    <w:rsid w:val="092E369A"/>
    <w:rsid w:val="09B14F92"/>
    <w:rsid w:val="09BF626E"/>
    <w:rsid w:val="0A410FC9"/>
    <w:rsid w:val="0A4F76B2"/>
    <w:rsid w:val="0A50402E"/>
    <w:rsid w:val="0A8006E7"/>
    <w:rsid w:val="0A897EA0"/>
    <w:rsid w:val="0AB86C5C"/>
    <w:rsid w:val="0AC34AEB"/>
    <w:rsid w:val="0AD96324"/>
    <w:rsid w:val="0AEF58AD"/>
    <w:rsid w:val="0AF4365F"/>
    <w:rsid w:val="0AFE39F5"/>
    <w:rsid w:val="0AFE687F"/>
    <w:rsid w:val="0B294C31"/>
    <w:rsid w:val="0B7F7677"/>
    <w:rsid w:val="0BA52C8B"/>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572755"/>
    <w:rsid w:val="0E823F28"/>
    <w:rsid w:val="0E8D6C2C"/>
    <w:rsid w:val="0EB36C82"/>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AD5F68"/>
    <w:rsid w:val="10B306BD"/>
    <w:rsid w:val="10FE73BE"/>
    <w:rsid w:val="111B4AA2"/>
    <w:rsid w:val="113A4C18"/>
    <w:rsid w:val="11497A7D"/>
    <w:rsid w:val="116D5365"/>
    <w:rsid w:val="11D529D4"/>
    <w:rsid w:val="121477AB"/>
    <w:rsid w:val="1227630D"/>
    <w:rsid w:val="125D64CF"/>
    <w:rsid w:val="12B16A9E"/>
    <w:rsid w:val="12CD2E40"/>
    <w:rsid w:val="13272F7A"/>
    <w:rsid w:val="13361405"/>
    <w:rsid w:val="137A2F78"/>
    <w:rsid w:val="13924484"/>
    <w:rsid w:val="13B9577F"/>
    <w:rsid w:val="13D61BD2"/>
    <w:rsid w:val="13E330C9"/>
    <w:rsid w:val="13F028A4"/>
    <w:rsid w:val="1452749D"/>
    <w:rsid w:val="14922F3A"/>
    <w:rsid w:val="14FD2A2E"/>
    <w:rsid w:val="150B2427"/>
    <w:rsid w:val="15296C7A"/>
    <w:rsid w:val="15377BDA"/>
    <w:rsid w:val="153D5CAE"/>
    <w:rsid w:val="153E1AB3"/>
    <w:rsid w:val="15510782"/>
    <w:rsid w:val="158A718E"/>
    <w:rsid w:val="15924585"/>
    <w:rsid w:val="15EA5123"/>
    <w:rsid w:val="16313179"/>
    <w:rsid w:val="16317409"/>
    <w:rsid w:val="165923BB"/>
    <w:rsid w:val="16B56EA5"/>
    <w:rsid w:val="16B8454E"/>
    <w:rsid w:val="16C84A74"/>
    <w:rsid w:val="16F925C0"/>
    <w:rsid w:val="16FA0854"/>
    <w:rsid w:val="170610F8"/>
    <w:rsid w:val="17126E39"/>
    <w:rsid w:val="176A56C2"/>
    <w:rsid w:val="176D2C29"/>
    <w:rsid w:val="179C380B"/>
    <w:rsid w:val="17AB0959"/>
    <w:rsid w:val="17B648CC"/>
    <w:rsid w:val="17DE1291"/>
    <w:rsid w:val="18A204CD"/>
    <w:rsid w:val="18AB0FDA"/>
    <w:rsid w:val="18AD553C"/>
    <w:rsid w:val="19480374"/>
    <w:rsid w:val="197039DA"/>
    <w:rsid w:val="197772D6"/>
    <w:rsid w:val="19A67A64"/>
    <w:rsid w:val="19BF0C31"/>
    <w:rsid w:val="19C646A4"/>
    <w:rsid w:val="19D83220"/>
    <w:rsid w:val="19E43962"/>
    <w:rsid w:val="1A501008"/>
    <w:rsid w:val="1A685E2E"/>
    <w:rsid w:val="1A6D597B"/>
    <w:rsid w:val="1ACC2467"/>
    <w:rsid w:val="1ACE4D14"/>
    <w:rsid w:val="1AD027EB"/>
    <w:rsid w:val="1B2C5E4B"/>
    <w:rsid w:val="1B2F2B50"/>
    <w:rsid w:val="1B4874D7"/>
    <w:rsid w:val="1BBD64BE"/>
    <w:rsid w:val="1BDA54F2"/>
    <w:rsid w:val="1C2844A0"/>
    <w:rsid w:val="1C525155"/>
    <w:rsid w:val="1C8E406A"/>
    <w:rsid w:val="1C9F0E66"/>
    <w:rsid w:val="1CA7046C"/>
    <w:rsid w:val="1CF27B09"/>
    <w:rsid w:val="1CFF1026"/>
    <w:rsid w:val="1D9B7242"/>
    <w:rsid w:val="1DEA3522"/>
    <w:rsid w:val="1E053181"/>
    <w:rsid w:val="1E341299"/>
    <w:rsid w:val="1E474BEE"/>
    <w:rsid w:val="1E7135D0"/>
    <w:rsid w:val="1E7B2E90"/>
    <w:rsid w:val="1E835E6A"/>
    <w:rsid w:val="1EA705ED"/>
    <w:rsid w:val="1EB401AB"/>
    <w:rsid w:val="1EB67161"/>
    <w:rsid w:val="1F302C65"/>
    <w:rsid w:val="1F44792A"/>
    <w:rsid w:val="1F4E6A02"/>
    <w:rsid w:val="1F6670ED"/>
    <w:rsid w:val="1F707F8D"/>
    <w:rsid w:val="1F9A0F77"/>
    <w:rsid w:val="1FD620C2"/>
    <w:rsid w:val="1FE271D5"/>
    <w:rsid w:val="1FE501FD"/>
    <w:rsid w:val="1FEB5623"/>
    <w:rsid w:val="1FEF712E"/>
    <w:rsid w:val="20611216"/>
    <w:rsid w:val="20621FC3"/>
    <w:rsid w:val="20A93735"/>
    <w:rsid w:val="20E35BE9"/>
    <w:rsid w:val="21156A1C"/>
    <w:rsid w:val="21310B1A"/>
    <w:rsid w:val="217001E2"/>
    <w:rsid w:val="218A325D"/>
    <w:rsid w:val="22255D12"/>
    <w:rsid w:val="223011DC"/>
    <w:rsid w:val="22696DFA"/>
    <w:rsid w:val="227605BB"/>
    <w:rsid w:val="22A146F2"/>
    <w:rsid w:val="22BD7457"/>
    <w:rsid w:val="22DF6310"/>
    <w:rsid w:val="22E36C68"/>
    <w:rsid w:val="22E54743"/>
    <w:rsid w:val="22FB7F7F"/>
    <w:rsid w:val="23197531"/>
    <w:rsid w:val="23476928"/>
    <w:rsid w:val="23550037"/>
    <w:rsid w:val="235E3944"/>
    <w:rsid w:val="235F050E"/>
    <w:rsid w:val="23800F5E"/>
    <w:rsid w:val="23B073D3"/>
    <w:rsid w:val="23E502C6"/>
    <w:rsid w:val="2422296D"/>
    <w:rsid w:val="2426102C"/>
    <w:rsid w:val="24482D50"/>
    <w:rsid w:val="244E349E"/>
    <w:rsid w:val="24666EE4"/>
    <w:rsid w:val="24701946"/>
    <w:rsid w:val="24BA2272"/>
    <w:rsid w:val="24E865E3"/>
    <w:rsid w:val="25280AEE"/>
    <w:rsid w:val="25E42F4C"/>
    <w:rsid w:val="261074AD"/>
    <w:rsid w:val="261C46B1"/>
    <w:rsid w:val="267F4B9F"/>
    <w:rsid w:val="26F42E9C"/>
    <w:rsid w:val="27030F39"/>
    <w:rsid w:val="271D6716"/>
    <w:rsid w:val="27D87113"/>
    <w:rsid w:val="27E75A20"/>
    <w:rsid w:val="280D4269"/>
    <w:rsid w:val="284B0B33"/>
    <w:rsid w:val="28576774"/>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BC77F30"/>
    <w:rsid w:val="2C1F3615"/>
    <w:rsid w:val="2C4F7C16"/>
    <w:rsid w:val="2C584577"/>
    <w:rsid w:val="2C743B66"/>
    <w:rsid w:val="2CAC008E"/>
    <w:rsid w:val="2CE23E10"/>
    <w:rsid w:val="2D63682A"/>
    <w:rsid w:val="2D7A5FFE"/>
    <w:rsid w:val="2D8F7C42"/>
    <w:rsid w:val="2DE2584A"/>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944B3A"/>
    <w:rsid w:val="30C4049D"/>
    <w:rsid w:val="30CD07F3"/>
    <w:rsid w:val="30E365D5"/>
    <w:rsid w:val="30E766F3"/>
    <w:rsid w:val="31126C9B"/>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356AC7"/>
    <w:rsid w:val="3860698D"/>
    <w:rsid w:val="386F51CA"/>
    <w:rsid w:val="38C458DA"/>
    <w:rsid w:val="390943B3"/>
    <w:rsid w:val="391D76E1"/>
    <w:rsid w:val="397767E9"/>
    <w:rsid w:val="39AB5E03"/>
    <w:rsid w:val="39C2411A"/>
    <w:rsid w:val="39E24527"/>
    <w:rsid w:val="39F111DE"/>
    <w:rsid w:val="3A1D3D59"/>
    <w:rsid w:val="3AA71527"/>
    <w:rsid w:val="3ACC506C"/>
    <w:rsid w:val="3AD15C6C"/>
    <w:rsid w:val="3B4078AF"/>
    <w:rsid w:val="3B776398"/>
    <w:rsid w:val="3B7E6C11"/>
    <w:rsid w:val="3B96663F"/>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471C3"/>
    <w:rsid w:val="3DCD3FBA"/>
    <w:rsid w:val="3DCD4884"/>
    <w:rsid w:val="3DFA3042"/>
    <w:rsid w:val="3E0755D2"/>
    <w:rsid w:val="3E105247"/>
    <w:rsid w:val="3E1E236C"/>
    <w:rsid w:val="3EA7555E"/>
    <w:rsid w:val="3EA826CA"/>
    <w:rsid w:val="3EF64E80"/>
    <w:rsid w:val="3EF74D5D"/>
    <w:rsid w:val="3F340649"/>
    <w:rsid w:val="3F6566F9"/>
    <w:rsid w:val="3FE73374"/>
    <w:rsid w:val="40095305"/>
    <w:rsid w:val="401869D9"/>
    <w:rsid w:val="409C69EB"/>
    <w:rsid w:val="40EA2C99"/>
    <w:rsid w:val="41115689"/>
    <w:rsid w:val="411E4CFA"/>
    <w:rsid w:val="41474664"/>
    <w:rsid w:val="422C654A"/>
    <w:rsid w:val="42474BD5"/>
    <w:rsid w:val="42847BD2"/>
    <w:rsid w:val="428739CE"/>
    <w:rsid w:val="42BC3919"/>
    <w:rsid w:val="42F830BA"/>
    <w:rsid w:val="43001D3E"/>
    <w:rsid w:val="43200CFF"/>
    <w:rsid w:val="43207C7D"/>
    <w:rsid w:val="435D7C4C"/>
    <w:rsid w:val="4373669D"/>
    <w:rsid w:val="43A10AE3"/>
    <w:rsid w:val="43A24D63"/>
    <w:rsid w:val="44C21E7F"/>
    <w:rsid w:val="44D409B2"/>
    <w:rsid w:val="44F41584"/>
    <w:rsid w:val="4508749B"/>
    <w:rsid w:val="451A1619"/>
    <w:rsid w:val="4538652E"/>
    <w:rsid w:val="45446C5B"/>
    <w:rsid w:val="455A3BE0"/>
    <w:rsid w:val="458D5E02"/>
    <w:rsid w:val="45B405F8"/>
    <w:rsid w:val="45F53EFA"/>
    <w:rsid w:val="461A65AB"/>
    <w:rsid w:val="461D5993"/>
    <w:rsid w:val="463E3B5B"/>
    <w:rsid w:val="467542B6"/>
    <w:rsid w:val="46A40348"/>
    <w:rsid w:val="46A42944"/>
    <w:rsid w:val="46EC2FAB"/>
    <w:rsid w:val="46F44C0D"/>
    <w:rsid w:val="47F10090"/>
    <w:rsid w:val="48062F23"/>
    <w:rsid w:val="480A6EB1"/>
    <w:rsid w:val="485C3F8A"/>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CD002D2"/>
    <w:rsid w:val="4D5F0096"/>
    <w:rsid w:val="4D692F51"/>
    <w:rsid w:val="4D823B9B"/>
    <w:rsid w:val="4DC21407"/>
    <w:rsid w:val="4E1D544D"/>
    <w:rsid w:val="4E7E543D"/>
    <w:rsid w:val="4E8F4E02"/>
    <w:rsid w:val="4E927C05"/>
    <w:rsid w:val="4EB3025E"/>
    <w:rsid w:val="4ECF2A79"/>
    <w:rsid w:val="4F174104"/>
    <w:rsid w:val="4F262EAE"/>
    <w:rsid w:val="4F984CFE"/>
    <w:rsid w:val="4FAA5715"/>
    <w:rsid w:val="4FD03A76"/>
    <w:rsid w:val="4FDA6D84"/>
    <w:rsid w:val="4FDD4C36"/>
    <w:rsid w:val="50090FD4"/>
    <w:rsid w:val="502D418B"/>
    <w:rsid w:val="503A0AC9"/>
    <w:rsid w:val="513F6058"/>
    <w:rsid w:val="514F1E89"/>
    <w:rsid w:val="515E6F14"/>
    <w:rsid w:val="5214061D"/>
    <w:rsid w:val="526F6D01"/>
    <w:rsid w:val="52856ABA"/>
    <w:rsid w:val="528F1410"/>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4F146CA"/>
    <w:rsid w:val="55056B34"/>
    <w:rsid w:val="550B2A9E"/>
    <w:rsid w:val="553C50E5"/>
    <w:rsid w:val="55684A1A"/>
    <w:rsid w:val="559521BD"/>
    <w:rsid w:val="55AD43BA"/>
    <w:rsid w:val="55C81083"/>
    <w:rsid w:val="55CA6BD2"/>
    <w:rsid w:val="55DB71CB"/>
    <w:rsid w:val="56231C41"/>
    <w:rsid w:val="56325CFA"/>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65D7B"/>
    <w:rsid w:val="5A2F0903"/>
    <w:rsid w:val="5A3508BF"/>
    <w:rsid w:val="5A753690"/>
    <w:rsid w:val="5AC35526"/>
    <w:rsid w:val="5AD230A1"/>
    <w:rsid w:val="5AE75489"/>
    <w:rsid w:val="5B0E4680"/>
    <w:rsid w:val="5B543D4B"/>
    <w:rsid w:val="5BA25759"/>
    <w:rsid w:val="5C021D5C"/>
    <w:rsid w:val="5C043BCE"/>
    <w:rsid w:val="5C12484B"/>
    <w:rsid w:val="5C164F06"/>
    <w:rsid w:val="5CD033D2"/>
    <w:rsid w:val="5CD746C6"/>
    <w:rsid w:val="5D02224E"/>
    <w:rsid w:val="5D0B433F"/>
    <w:rsid w:val="5D1F7DEB"/>
    <w:rsid w:val="5D256F17"/>
    <w:rsid w:val="5D566611"/>
    <w:rsid w:val="5D7A3273"/>
    <w:rsid w:val="5D896E22"/>
    <w:rsid w:val="5E0A4A50"/>
    <w:rsid w:val="5F2D0E8F"/>
    <w:rsid w:val="5F3833E6"/>
    <w:rsid w:val="5FAF495A"/>
    <w:rsid w:val="5FEB2BA4"/>
    <w:rsid w:val="60015C3B"/>
    <w:rsid w:val="60481918"/>
    <w:rsid w:val="606426F4"/>
    <w:rsid w:val="609A4BC4"/>
    <w:rsid w:val="60F5158E"/>
    <w:rsid w:val="6104719B"/>
    <w:rsid w:val="6171498D"/>
    <w:rsid w:val="61EE441B"/>
    <w:rsid w:val="61F20540"/>
    <w:rsid w:val="620D3BAE"/>
    <w:rsid w:val="62483940"/>
    <w:rsid w:val="62756CD8"/>
    <w:rsid w:val="62A321FB"/>
    <w:rsid w:val="62AD3688"/>
    <w:rsid w:val="62C55526"/>
    <w:rsid w:val="62EE64CA"/>
    <w:rsid w:val="62F30E54"/>
    <w:rsid w:val="63003C41"/>
    <w:rsid w:val="633E3777"/>
    <w:rsid w:val="63922158"/>
    <w:rsid w:val="63CE4319"/>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041B93"/>
    <w:rsid w:val="67893B07"/>
    <w:rsid w:val="67994D03"/>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AD83E93"/>
    <w:rsid w:val="6B3C4D16"/>
    <w:rsid w:val="6B5415A7"/>
    <w:rsid w:val="6B885C3E"/>
    <w:rsid w:val="6B9952A7"/>
    <w:rsid w:val="6BB91871"/>
    <w:rsid w:val="6C0838F4"/>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634053"/>
    <w:rsid w:val="6E942999"/>
    <w:rsid w:val="6EB966E9"/>
    <w:rsid w:val="6F241291"/>
    <w:rsid w:val="6F912DCA"/>
    <w:rsid w:val="6FCC795E"/>
    <w:rsid w:val="700A4990"/>
    <w:rsid w:val="7061300B"/>
    <w:rsid w:val="714C49C7"/>
    <w:rsid w:val="717164AD"/>
    <w:rsid w:val="71EC67DB"/>
    <w:rsid w:val="71FF2E41"/>
    <w:rsid w:val="72221950"/>
    <w:rsid w:val="723A5F10"/>
    <w:rsid w:val="72A252EE"/>
    <w:rsid w:val="72AD02ED"/>
    <w:rsid w:val="73C21591"/>
    <w:rsid w:val="74B06E8E"/>
    <w:rsid w:val="74E042F3"/>
    <w:rsid w:val="75001B2D"/>
    <w:rsid w:val="750D1BC6"/>
    <w:rsid w:val="751A6115"/>
    <w:rsid w:val="752F13FF"/>
    <w:rsid w:val="757C314C"/>
    <w:rsid w:val="75CD688F"/>
    <w:rsid w:val="75D67789"/>
    <w:rsid w:val="765242FC"/>
    <w:rsid w:val="766B1D21"/>
    <w:rsid w:val="76A52D81"/>
    <w:rsid w:val="770E5CDE"/>
    <w:rsid w:val="772D017A"/>
    <w:rsid w:val="774F6423"/>
    <w:rsid w:val="775D7768"/>
    <w:rsid w:val="77617526"/>
    <w:rsid w:val="779B3800"/>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228BD"/>
    <w:rsid w:val="7BF55D0D"/>
    <w:rsid w:val="7C2C1A43"/>
    <w:rsid w:val="7C2C344B"/>
    <w:rsid w:val="7CDE1D01"/>
    <w:rsid w:val="7D1D57F3"/>
    <w:rsid w:val="7D404790"/>
    <w:rsid w:val="7D62210E"/>
    <w:rsid w:val="7DA737B9"/>
    <w:rsid w:val="7DCC28A9"/>
    <w:rsid w:val="7DF41070"/>
    <w:rsid w:val="7E412A73"/>
    <w:rsid w:val="7E4160B8"/>
    <w:rsid w:val="7E9140CF"/>
    <w:rsid w:val="7ED42FFD"/>
    <w:rsid w:val="7EF713C2"/>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4">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5">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6">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7">
    <w:name w:val="heading 5"/>
    <w:basedOn w:val="1"/>
    <w:next w:val="1"/>
    <w:link w:val="77"/>
    <w:qFormat/>
    <w:uiPriority w:val="0"/>
    <w:pPr>
      <w:ind w:left="1008" w:hanging="432"/>
      <w:outlineLvl w:val="4"/>
    </w:pPr>
    <w:rPr>
      <w:rFonts w:ascii="Times New Roman" w:hAnsi="Times New Roman"/>
      <w:kern w:val="0"/>
      <w:sz w:val="20"/>
      <w:szCs w:val="20"/>
    </w:rPr>
  </w:style>
  <w:style w:type="paragraph" w:styleId="8">
    <w:name w:val="heading 6"/>
    <w:basedOn w:val="1"/>
    <w:next w:val="1"/>
    <w:link w:val="78"/>
    <w:qFormat/>
    <w:uiPriority w:val="0"/>
    <w:pPr>
      <w:ind w:left="1152" w:hanging="432"/>
      <w:outlineLvl w:val="5"/>
    </w:pPr>
    <w:rPr>
      <w:rFonts w:ascii="Times New Roman" w:hAnsi="Times New Roman"/>
      <w:kern w:val="0"/>
      <w:sz w:val="20"/>
      <w:szCs w:val="20"/>
    </w:rPr>
  </w:style>
  <w:style w:type="paragraph" w:styleId="9">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0">
    <w:name w:val="heading 8"/>
    <w:basedOn w:val="1"/>
    <w:next w:val="1"/>
    <w:link w:val="80"/>
    <w:qFormat/>
    <w:uiPriority w:val="0"/>
    <w:pPr>
      <w:ind w:left="1440" w:hanging="432"/>
      <w:outlineLvl w:val="7"/>
    </w:pPr>
    <w:rPr>
      <w:rFonts w:ascii="Times New Roman" w:hAnsi="Times New Roman"/>
      <w:kern w:val="0"/>
      <w:sz w:val="20"/>
      <w:szCs w:val="20"/>
    </w:rPr>
  </w:style>
  <w:style w:type="paragraph" w:styleId="11">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12">
    <w:name w:val="toc 7"/>
    <w:basedOn w:val="1"/>
    <w:next w:val="1"/>
    <w:unhideWhenUsed/>
    <w:qFormat/>
    <w:uiPriority w:val="0"/>
    <w:pPr>
      <w:ind w:left="2520" w:leftChars="1200"/>
    </w:pPr>
  </w:style>
  <w:style w:type="paragraph" w:styleId="13">
    <w:name w:val="Note Heading"/>
    <w:basedOn w:val="1"/>
    <w:next w:val="1"/>
    <w:link w:val="117"/>
    <w:semiHidden/>
    <w:qFormat/>
    <w:uiPriority w:val="0"/>
    <w:pPr>
      <w:jc w:val="center"/>
    </w:pPr>
    <w:rPr>
      <w:rFonts w:ascii="Times New Roman" w:hAnsi="Times New Roman"/>
      <w:szCs w:val="24"/>
    </w:rPr>
  </w:style>
  <w:style w:type="paragraph" w:styleId="14">
    <w:name w:val="index 8"/>
    <w:basedOn w:val="1"/>
    <w:next w:val="1"/>
    <w:qFormat/>
    <w:uiPriority w:val="0"/>
    <w:pPr>
      <w:ind w:left="1400" w:leftChars="1400"/>
    </w:pPr>
    <w:rPr>
      <w:rFonts w:ascii="Times New Roman" w:hAnsi="Times New Roman"/>
      <w:szCs w:val="24"/>
    </w:rPr>
  </w:style>
  <w:style w:type="paragraph" w:styleId="15">
    <w:name w:val="E-mail Signature"/>
    <w:basedOn w:val="1"/>
    <w:link w:val="118"/>
    <w:semiHidden/>
    <w:qFormat/>
    <w:uiPriority w:val="0"/>
    <w:rPr>
      <w:rFonts w:ascii="Times New Roman" w:hAnsi="Times New Roman"/>
      <w:szCs w:val="24"/>
    </w:rPr>
  </w:style>
  <w:style w:type="paragraph" w:styleId="16">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7">
    <w:name w:val="List Bullet"/>
    <w:basedOn w:val="1"/>
    <w:semiHidden/>
    <w:qFormat/>
    <w:uiPriority w:val="0"/>
    <w:pPr>
      <w:tabs>
        <w:tab w:val="left" w:pos="360"/>
      </w:tabs>
      <w:ind w:left="360" w:hanging="360"/>
    </w:pPr>
    <w:rPr>
      <w:rFonts w:ascii="Times New Roman" w:hAnsi="Times New Roman"/>
      <w:szCs w:val="24"/>
    </w:rPr>
  </w:style>
  <w:style w:type="paragraph" w:styleId="18">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5"/>
    <w:unhideWhenUsed/>
    <w:qFormat/>
    <w:uiPriority w:val="0"/>
    <w:rPr>
      <w:rFonts w:ascii="宋体"/>
      <w:sz w:val="18"/>
      <w:szCs w:val="18"/>
    </w:rPr>
  </w:style>
  <w:style w:type="paragraph" w:styleId="20">
    <w:name w:val="annotation text"/>
    <w:basedOn w:val="1"/>
    <w:link w:val="87"/>
    <w:unhideWhenUsed/>
    <w:qFormat/>
    <w:uiPriority w:val="0"/>
    <w:pPr>
      <w:jc w:val="left"/>
    </w:pPr>
  </w:style>
  <w:style w:type="paragraph" w:styleId="21">
    <w:name w:val="Salutation"/>
    <w:basedOn w:val="1"/>
    <w:next w:val="1"/>
    <w:link w:val="119"/>
    <w:semiHidden/>
    <w:qFormat/>
    <w:uiPriority w:val="0"/>
    <w:rPr>
      <w:rFonts w:ascii="Times New Roman" w:hAnsi="Times New Roman"/>
      <w:szCs w:val="24"/>
    </w:rPr>
  </w:style>
  <w:style w:type="paragraph" w:styleId="22">
    <w:name w:val="Body Text 3"/>
    <w:basedOn w:val="1"/>
    <w:link w:val="120"/>
    <w:semiHidden/>
    <w:qFormat/>
    <w:uiPriority w:val="0"/>
    <w:pPr>
      <w:spacing w:after="120"/>
    </w:pPr>
    <w:rPr>
      <w:rFonts w:ascii="Times New Roman" w:hAnsi="Times New Roman"/>
      <w:sz w:val="16"/>
      <w:szCs w:val="16"/>
    </w:rPr>
  </w:style>
  <w:style w:type="paragraph" w:styleId="23">
    <w:name w:val="Closing"/>
    <w:basedOn w:val="1"/>
    <w:link w:val="121"/>
    <w:semiHidden/>
    <w:qFormat/>
    <w:uiPriority w:val="0"/>
    <w:pPr>
      <w:ind w:left="100" w:leftChars="2100"/>
    </w:pPr>
    <w:rPr>
      <w:rFonts w:ascii="Times New Roman" w:hAnsi="Times New Roman"/>
      <w:szCs w:val="24"/>
    </w:rPr>
  </w:style>
  <w:style w:type="paragraph" w:styleId="24">
    <w:name w:val="Body Text"/>
    <w:basedOn w:val="1"/>
    <w:next w:val="1"/>
    <w:link w:val="88"/>
    <w:qFormat/>
    <w:uiPriority w:val="99"/>
    <w:pPr>
      <w:spacing w:line="360" w:lineRule="auto"/>
    </w:pPr>
    <w:rPr>
      <w:rFonts w:ascii="宋体" w:hAnsi="宋体"/>
      <w:kern w:val="0"/>
      <w:sz w:val="24"/>
      <w:szCs w:val="24"/>
    </w:rPr>
  </w:style>
  <w:style w:type="paragraph" w:styleId="25">
    <w:name w:val="Body Text Indent"/>
    <w:basedOn w:val="1"/>
    <w:link w:val="86"/>
    <w:unhideWhenUsed/>
    <w:qFormat/>
    <w:uiPriority w:val="99"/>
    <w:pPr>
      <w:spacing w:after="120"/>
      <w:ind w:left="420" w:leftChars="200"/>
    </w:pPr>
  </w:style>
  <w:style w:type="paragraph" w:styleId="26">
    <w:name w:val="HTML Address"/>
    <w:basedOn w:val="1"/>
    <w:link w:val="122"/>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Plain Text"/>
    <w:basedOn w:val="1"/>
    <w:next w:val="14"/>
    <w:link w:val="91"/>
    <w:qFormat/>
    <w:uiPriority w:val="0"/>
    <w:rPr>
      <w:rFonts w:ascii="宋体" w:hAnsi="Courier New"/>
      <w:szCs w:val="21"/>
    </w:rPr>
  </w:style>
  <w:style w:type="paragraph" w:styleId="30">
    <w:name w:val="toc 8"/>
    <w:basedOn w:val="1"/>
    <w:next w:val="1"/>
    <w:semiHidden/>
    <w:qFormat/>
    <w:uiPriority w:val="0"/>
    <w:pPr>
      <w:ind w:left="2940" w:leftChars="1400"/>
    </w:pPr>
  </w:style>
  <w:style w:type="paragraph" w:styleId="31">
    <w:name w:val="Date"/>
    <w:basedOn w:val="1"/>
    <w:next w:val="1"/>
    <w:link w:val="123"/>
    <w:unhideWhenUsed/>
    <w:qFormat/>
    <w:uiPriority w:val="0"/>
    <w:pPr>
      <w:ind w:left="100" w:leftChars="2500"/>
    </w:pPr>
    <w:rPr>
      <w:rFonts w:ascii="Times New Roman" w:hAnsi="Times New Roman"/>
      <w:szCs w:val="20"/>
    </w:rPr>
  </w:style>
  <w:style w:type="paragraph" w:styleId="32">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5"/>
    <w:semiHidden/>
    <w:qFormat/>
    <w:uiPriority w:val="0"/>
    <w:pPr>
      <w:snapToGrid w:val="0"/>
      <w:jc w:val="left"/>
    </w:pPr>
    <w:rPr>
      <w:rFonts w:ascii="Times New Roman" w:hAnsi="Times New Roman"/>
      <w:szCs w:val="24"/>
    </w:rPr>
  </w:style>
  <w:style w:type="paragraph" w:styleId="34">
    <w:name w:val="Balloon Text"/>
    <w:basedOn w:val="1"/>
    <w:link w:val="90"/>
    <w:unhideWhenUsed/>
    <w:qFormat/>
    <w:uiPriority w:val="0"/>
    <w:rPr>
      <w:kern w:val="0"/>
      <w:sz w:val="18"/>
      <w:szCs w:val="18"/>
    </w:rPr>
  </w:style>
  <w:style w:type="paragraph" w:styleId="35">
    <w:name w:val="footer"/>
    <w:basedOn w:val="1"/>
    <w:link w:val="89"/>
    <w:unhideWhenUsed/>
    <w:qFormat/>
    <w:uiPriority w:val="0"/>
    <w:pPr>
      <w:tabs>
        <w:tab w:val="center" w:pos="4153"/>
        <w:tab w:val="right" w:pos="8306"/>
      </w:tabs>
      <w:snapToGrid w:val="0"/>
      <w:jc w:val="left"/>
    </w:pPr>
    <w:rPr>
      <w:kern w:val="0"/>
      <w:sz w:val="18"/>
      <w:szCs w:val="18"/>
    </w:rPr>
  </w:style>
  <w:style w:type="paragraph" w:styleId="36">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6"/>
    <w:semiHidden/>
    <w:qFormat/>
    <w:uiPriority w:val="0"/>
    <w:pPr>
      <w:ind w:left="100" w:leftChars="2100"/>
    </w:pPr>
    <w:rPr>
      <w:rFonts w:ascii="Times New Roman" w:hAnsi="Times New Roman"/>
      <w:szCs w:val="24"/>
    </w:rPr>
  </w:style>
  <w:style w:type="paragraph" w:styleId="38">
    <w:name w:val="toc 1"/>
    <w:basedOn w:val="1"/>
    <w:next w:val="1"/>
    <w:unhideWhenUsed/>
    <w:qFormat/>
    <w:uiPriority w:val="0"/>
  </w:style>
  <w:style w:type="paragraph" w:styleId="39">
    <w:name w:val="toc 4"/>
    <w:basedOn w:val="1"/>
    <w:next w:val="1"/>
    <w:unhideWhenUsed/>
    <w:qFormat/>
    <w:uiPriority w:val="0"/>
    <w:pPr>
      <w:ind w:left="1260" w:leftChars="600"/>
    </w:pPr>
  </w:style>
  <w:style w:type="paragraph" w:styleId="40">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semiHidden/>
    <w:qFormat/>
    <w:uiPriority w:val="0"/>
    <w:pPr>
      <w:ind w:left="200" w:hanging="200" w:hangingChars="200"/>
    </w:pPr>
    <w:rPr>
      <w:rFonts w:ascii="Times New Roman" w:hAnsi="Times New Roman"/>
      <w:szCs w:val="24"/>
    </w:rPr>
  </w:style>
  <w:style w:type="paragraph" w:styleId="42">
    <w:name w:val="footnote text"/>
    <w:basedOn w:val="1"/>
    <w:link w:val="127"/>
    <w:semiHidden/>
    <w:qFormat/>
    <w:uiPriority w:val="0"/>
    <w:pPr>
      <w:snapToGrid w:val="0"/>
      <w:jc w:val="left"/>
    </w:pPr>
    <w:rPr>
      <w:rFonts w:ascii="Times New Roman" w:hAnsi="Times New Roman"/>
      <w:sz w:val="18"/>
      <w:szCs w:val="20"/>
    </w:rPr>
  </w:style>
  <w:style w:type="paragraph" w:styleId="43">
    <w:name w:val="toc 6"/>
    <w:basedOn w:val="1"/>
    <w:next w:val="1"/>
    <w:unhideWhenUsed/>
    <w:qFormat/>
    <w:uiPriority w:val="0"/>
    <w:pPr>
      <w:ind w:left="2100" w:leftChars="1000"/>
    </w:pPr>
  </w:style>
  <w:style w:type="paragraph" w:styleId="44">
    <w:name w:val="toc 9"/>
    <w:basedOn w:val="1"/>
    <w:next w:val="1"/>
    <w:unhideWhenUsed/>
    <w:qFormat/>
    <w:uiPriority w:val="0"/>
    <w:pPr>
      <w:ind w:left="3360" w:leftChars="1600"/>
    </w:pPr>
  </w:style>
  <w:style w:type="paragraph" w:styleId="45">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unhideWhenUsed/>
    <w:qFormat/>
    <w:uiPriority w:val="0"/>
  </w:style>
  <w:style w:type="paragraph" w:styleId="49">
    <w:name w:val="Title"/>
    <w:basedOn w:val="1"/>
    <w:next w:val="1"/>
    <w:link w:val="158"/>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6"/>
    <w:unhideWhenUsed/>
    <w:qFormat/>
    <w:uiPriority w:val="0"/>
    <w:rPr>
      <w:b/>
      <w:bCs/>
    </w:rPr>
  </w:style>
  <w:style w:type="paragraph" w:styleId="51">
    <w:name w:val="Body Text First Indent"/>
    <w:basedOn w:val="24"/>
    <w:link w:val="114"/>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3"/>
    <w:qFormat/>
    <w:uiPriority w:val="0"/>
    <w:rPr>
      <w:b/>
      <w:bCs/>
      <w:kern w:val="44"/>
      <w:sz w:val="44"/>
      <w:szCs w:val="44"/>
    </w:rPr>
  </w:style>
  <w:style w:type="character" w:customStyle="1" w:styleId="74">
    <w:name w:val="标题 2 Char"/>
    <w:link w:val="4"/>
    <w:qFormat/>
    <w:uiPriority w:val="0"/>
    <w:rPr>
      <w:rFonts w:ascii="Cambria" w:hAnsi="Cambria" w:eastAsia="宋体"/>
      <w:b/>
      <w:bCs/>
      <w:kern w:val="2"/>
      <w:sz w:val="32"/>
      <w:szCs w:val="32"/>
      <w:lang w:val="en-US" w:eastAsia="zh-CN" w:bidi="ar-SA"/>
    </w:rPr>
  </w:style>
  <w:style w:type="character" w:customStyle="1" w:styleId="75">
    <w:name w:val="标题 3 Char"/>
    <w:link w:val="5"/>
    <w:qFormat/>
    <w:uiPriority w:val="0"/>
    <w:rPr>
      <w:rFonts w:ascii="Calibri" w:hAnsi="Calibri" w:eastAsia="宋体"/>
      <w:b/>
      <w:bCs/>
      <w:kern w:val="2"/>
      <w:sz w:val="32"/>
      <w:szCs w:val="32"/>
      <w:lang w:val="en-US" w:eastAsia="zh-CN" w:bidi="ar-SA"/>
    </w:rPr>
  </w:style>
  <w:style w:type="character" w:customStyle="1" w:styleId="76">
    <w:name w:val="标题 4 Char"/>
    <w:link w:val="6"/>
    <w:qFormat/>
    <w:uiPriority w:val="0"/>
    <w:rPr>
      <w:rFonts w:ascii="宋体" w:hAnsi="宋体" w:eastAsia="宋体" w:cs="宋体"/>
      <w:b/>
      <w:bCs/>
      <w:sz w:val="24"/>
      <w:szCs w:val="24"/>
      <w:lang w:val="en-US" w:eastAsia="zh-CN" w:bidi="ar-SA"/>
    </w:rPr>
  </w:style>
  <w:style w:type="character" w:customStyle="1" w:styleId="77">
    <w:name w:val="标题 5 Char"/>
    <w:basedOn w:val="57"/>
    <w:link w:val="7"/>
    <w:qFormat/>
    <w:uiPriority w:val="0"/>
    <w:rPr>
      <w:rFonts w:ascii="Times New Roman" w:hAnsi="Times New Roman"/>
    </w:rPr>
  </w:style>
  <w:style w:type="character" w:customStyle="1" w:styleId="78">
    <w:name w:val="标题 6 Char"/>
    <w:basedOn w:val="57"/>
    <w:link w:val="8"/>
    <w:qFormat/>
    <w:uiPriority w:val="0"/>
    <w:rPr>
      <w:rFonts w:ascii="Times New Roman" w:hAnsi="Times New Roman"/>
    </w:rPr>
  </w:style>
  <w:style w:type="character" w:customStyle="1" w:styleId="79">
    <w:name w:val="标题 7 Char"/>
    <w:link w:val="9"/>
    <w:qFormat/>
    <w:uiPriority w:val="0"/>
    <w:rPr>
      <w:rFonts w:ascii="Calibri" w:hAnsi="Calibri" w:eastAsia="宋体"/>
      <w:b/>
      <w:bCs/>
      <w:kern w:val="2"/>
      <w:sz w:val="24"/>
      <w:szCs w:val="24"/>
      <w:lang w:val="en-US" w:eastAsia="zh-CN" w:bidi="ar-SA"/>
    </w:rPr>
  </w:style>
  <w:style w:type="character" w:customStyle="1" w:styleId="80">
    <w:name w:val="标题 8 Char"/>
    <w:basedOn w:val="57"/>
    <w:link w:val="10"/>
    <w:qFormat/>
    <w:uiPriority w:val="0"/>
    <w:rPr>
      <w:rFonts w:ascii="Times New Roman" w:hAnsi="Times New Roman"/>
    </w:rPr>
  </w:style>
  <w:style w:type="character" w:customStyle="1" w:styleId="81">
    <w:name w:val="标题 9 Char"/>
    <w:basedOn w:val="57"/>
    <w:link w:val="11"/>
    <w:qFormat/>
    <w:uiPriority w:val="0"/>
    <w:rPr>
      <w:rFonts w:ascii="Times New Roman" w:hAnsi="Times New Roman"/>
    </w:rPr>
  </w:style>
  <w:style w:type="character" w:customStyle="1" w:styleId="82">
    <w:name w:val="页眉 Char"/>
    <w:link w:val="36"/>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5"/>
    <w:semiHidden/>
    <w:qFormat/>
    <w:uiPriority w:val="99"/>
  </w:style>
  <w:style w:type="character" w:customStyle="1" w:styleId="87">
    <w:name w:val="批注文字 Char"/>
    <w:link w:val="20"/>
    <w:semiHidden/>
    <w:qFormat/>
    <w:uiPriority w:val="0"/>
    <w:rPr>
      <w:kern w:val="2"/>
      <w:sz w:val="21"/>
      <w:szCs w:val="22"/>
    </w:rPr>
  </w:style>
  <w:style w:type="character" w:customStyle="1" w:styleId="88">
    <w:name w:val="正文文本 Char"/>
    <w:link w:val="24"/>
    <w:qFormat/>
    <w:uiPriority w:val="99"/>
    <w:rPr>
      <w:rFonts w:ascii="宋体" w:hAnsi="宋体" w:eastAsia="宋体" w:cs="Times New Roman"/>
      <w:sz w:val="24"/>
      <w:szCs w:val="24"/>
    </w:rPr>
  </w:style>
  <w:style w:type="character" w:customStyle="1" w:styleId="89">
    <w:name w:val="页脚 Char"/>
    <w:link w:val="35"/>
    <w:qFormat/>
    <w:uiPriority w:val="0"/>
    <w:rPr>
      <w:sz w:val="18"/>
      <w:szCs w:val="18"/>
    </w:rPr>
  </w:style>
  <w:style w:type="character" w:customStyle="1" w:styleId="90">
    <w:name w:val="批注框文本 Char"/>
    <w:link w:val="34"/>
    <w:semiHidden/>
    <w:qFormat/>
    <w:uiPriority w:val="0"/>
    <w:rPr>
      <w:sz w:val="18"/>
      <w:szCs w:val="18"/>
    </w:rPr>
  </w:style>
  <w:style w:type="character" w:customStyle="1" w:styleId="91">
    <w:name w:val="纯文本 Char"/>
    <w:link w:val="29"/>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5"/>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9"/>
    <w:qFormat/>
    <w:uiPriority w:val="0"/>
    <w:rPr>
      <w:rFonts w:ascii="宋体"/>
      <w:kern w:val="2"/>
      <w:sz w:val="18"/>
      <w:szCs w:val="18"/>
    </w:rPr>
  </w:style>
  <w:style w:type="character" w:customStyle="1" w:styleId="96">
    <w:name w:val="批注主题 Char"/>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99"/>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6"/>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4"/>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24"/>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51"/>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3"/>
    <w:semiHidden/>
    <w:qFormat/>
    <w:uiPriority w:val="0"/>
    <w:rPr>
      <w:rFonts w:ascii="Times New Roman" w:hAnsi="Times New Roman"/>
      <w:kern w:val="2"/>
      <w:sz w:val="21"/>
      <w:szCs w:val="24"/>
    </w:rPr>
  </w:style>
  <w:style w:type="character" w:customStyle="1" w:styleId="118">
    <w:name w:val="电子邮件签名 Char"/>
    <w:basedOn w:val="57"/>
    <w:link w:val="15"/>
    <w:semiHidden/>
    <w:qFormat/>
    <w:uiPriority w:val="0"/>
    <w:rPr>
      <w:rFonts w:ascii="Times New Roman" w:hAnsi="Times New Roman"/>
      <w:kern w:val="2"/>
      <w:sz w:val="21"/>
      <w:szCs w:val="24"/>
    </w:rPr>
  </w:style>
  <w:style w:type="character" w:customStyle="1" w:styleId="119">
    <w:name w:val="称呼 Char"/>
    <w:basedOn w:val="57"/>
    <w:link w:val="21"/>
    <w:semiHidden/>
    <w:qFormat/>
    <w:uiPriority w:val="0"/>
    <w:rPr>
      <w:rFonts w:ascii="Times New Roman" w:hAnsi="Times New Roman"/>
      <w:kern w:val="2"/>
      <w:sz w:val="21"/>
      <w:szCs w:val="24"/>
    </w:rPr>
  </w:style>
  <w:style w:type="character" w:customStyle="1" w:styleId="120">
    <w:name w:val="正文文本 3 Char"/>
    <w:basedOn w:val="57"/>
    <w:link w:val="22"/>
    <w:semiHidden/>
    <w:qFormat/>
    <w:uiPriority w:val="0"/>
    <w:rPr>
      <w:rFonts w:ascii="Times New Roman" w:hAnsi="Times New Roman"/>
      <w:kern w:val="2"/>
      <w:sz w:val="16"/>
      <w:szCs w:val="16"/>
    </w:rPr>
  </w:style>
  <w:style w:type="character" w:customStyle="1" w:styleId="121">
    <w:name w:val="结束语 Char"/>
    <w:basedOn w:val="57"/>
    <w:link w:val="23"/>
    <w:semiHidden/>
    <w:qFormat/>
    <w:uiPriority w:val="0"/>
    <w:rPr>
      <w:rFonts w:ascii="Times New Roman" w:hAnsi="Times New Roman"/>
      <w:kern w:val="2"/>
      <w:sz w:val="21"/>
      <w:szCs w:val="24"/>
    </w:rPr>
  </w:style>
  <w:style w:type="character" w:customStyle="1" w:styleId="122">
    <w:name w:val="HTML 地址 Char"/>
    <w:basedOn w:val="57"/>
    <w:link w:val="26"/>
    <w:semiHidden/>
    <w:qFormat/>
    <w:uiPriority w:val="0"/>
    <w:rPr>
      <w:rFonts w:ascii="Times New Roman" w:hAnsi="Times New Roman"/>
      <w:i/>
      <w:iCs/>
      <w:kern w:val="2"/>
      <w:sz w:val="21"/>
      <w:szCs w:val="24"/>
    </w:rPr>
  </w:style>
  <w:style w:type="character" w:customStyle="1" w:styleId="123">
    <w:name w:val="日期 Char"/>
    <w:basedOn w:val="57"/>
    <w:link w:val="31"/>
    <w:qFormat/>
    <w:uiPriority w:val="0"/>
    <w:rPr>
      <w:rFonts w:ascii="Times New Roman" w:hAnsi="Times New Roman"/>
      <w:kern w:val="2"/>
      <w:sz w:val="21"/>
    </w:rPr>
  </w:style>
  <w:style w:type="character" w:customStyle="1" w:styleId="124">
    <w:name w:val="正文文本缩进 2 Char"/>
    <w:basedOn w:val="57"/>
    <w:link w:val="32"/>
    <w:semiHidden/>
    <w:qFormat/>
    <w:uiPriority w:val="0"/>
    <w:rPr>
      <w:rFonts w:ascii="Times New Roman" w:hAnsi="Times New Roman"/>
      <w:kern w:val="2"/>
      <w:sz w:val="21"/>
      <w:szCs w:val="24"/>
    </w:rPr>
  </w:style>
  <w:style w:type="character" w:customStyle="1" w:styleId="125">
    <w:name w:val="尾注文本 Char"/>
    <w:basedOn w:val="57"/>
    <w:link w:val="33"/>
    <w:semiHidden/>
    <w:qFormat/>
    <w:uiPriority w:val="0"/>
    <w:rPr>
      <w:rFonts w:ascii="Times New Roman" w:hAnsi="Times New Roman"/>
      <w:kern w:val="2"/>
      <w:sz w:val="21"/>
      <w:szCs w:val="24"/>
    </w:rPr>
  </w:style>
  <w:style w:type="character" w:customStyle="1" w:styleId="126">
    <w:name w:val="签名 Char"/>
    <w:basedOn w:val="57"/>
    <w:link w:val="37"/>
    <w:semiHidden/>
    <w:qFormat/>
    <w:uiPriority w:val="0"/>
    <w:rPr>
      <w:rFonts w:ascii="Times New Roman" w:hAnsi="Times New Roman"/>
      <w:kern w:val="2"/>
      <w:sz w:val="21"/>
      <w:szCs w:val="24"/>
    </w:rPr>
  </w:style>
  <w:style w:type="character" w:customStyle="1" w:styleId="127">
    <w:name w:val="脚注文本 Char"/>
    <w:basedOn w:val="57"/>
    <w:link w:val="42"/>
    <w:semiHidden/>
    <w:qFormat/>
    <w:uiPriority w:val="0"/>
    <w:rPr>
      <w:rFonts w:ascii="Times New Roman" w:hAnsi="Times New Roman"/>
      <w:kern w:val="2"/>
      <w:sz w:val="18"/>
    </w:rPr>
  </w:style>
  <w:style w:type="character" w:customStyle="1" w:styleId="128">
    <w:name w:val="信息标题 Char"/>
    <w:basedOn w:val="57"/>
    <w:link w:val="45"/>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40"/>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9"/>
    <w:qFormat/>
    <w:uiPriority w:val="0"/>
    <w:rPr>
      <w:rFonts w:ascii="Cambria" w:hAnsi="Cambria"/>
      <w:b/>
      <w:bCs/>
      <w:kern w:val="2"/>
      <w:sz w:val="32"/>
      <w:szCs w:val="32"/>
    </w:rPr>
  </w:style>
  <w:style w:type="character" w:customStyle="1" w:styleId="158">
    <w:name w:val="标题 Char2"/>
    <w:basedOn w:val="57"/>
    <w:link w:val="49"/>
    <w:qFormat/>
    <w:uiPriority w:val="10"/>
    <w:rPr>
      <w:rFonts w:asciiTheme="majorHAnsi" w:hAnsiTheme="majorHAnsi" w:cstheme="majorBidi"/>
      <w:b/>
      <w:bCs/>
      <w:kern w:val="2"/>
      <w:sz w:val="32"/>
      <w:szCs w:val="32"/>
    </w:rPr>
  </w:style>
  <w:style w:type="character" w:customStyle="1" w:styleId="159">
    <w:name w:val="副标题 Char1"/>
    <w:basedOn w:val="57"/>
    <w:link w:val="40"/>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4"/>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6"/>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Normal_0"/>
    <w:qFormat/>
    <w:uiPriority w:val="0"/>
    <w:pPr>
      <w:widowControl w:val="0"/>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16349</Words>
  <Characters>17247</Characters>
  <Lines>137</Lines>
  <Paragraphs>38</Paragraphs>
  <TotalTime>60</TotalTime>
  <ScaleCrop>false</ScaleCrop>
  <LinksUpToDate>false</LinksUpToDate>
  <CharactersWithSpaces>18231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2023-05-24T17:28:00Z</dcterms:created>
  <dc:creator>微软用户</dc:creator>
  <cp:lastModifiedBy>實誠</cp:lastModifiedBy>
  <cp:lastPrinted>2025-05-15T17:57:00Z</cp:lastPrinted>
  <dcterms:modified xsi:type="dcterms:W3CDTF">2025-05-27T03:11:52Z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DC99B9AACCC548E5AB7C50D27C5A1A84_13</vt:lpwstr>
  </property>
  <property fmtid="{D5CDD505-2E9C-101B-9397-08002B2CF9AE}" pid="4" name="KSOTemplateDocerSaveRecord">
    <vt:lpwstr>eyJoZGlkIjoiZjYxZTUyYjc1MzQwNWRmNjlmMWQyYmQ2NmM1M2U4MmMiLCJ1c2VySWQiOiI2OTk3NTA5NDAifQ==</vt:lpwstr>
  </property>
</Properties>
</file>