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仿宋_GB2312"/>
          <w:sz w:val="32"/>
          <w:szCs w:val="32"/>
          <w:highlight w:val="none"/>
          <w:u w:val="none"/>
          <w:lang w:val="en-US" w:eastAsia="zh-CN"/>
        </w:rPr>
      </w:pPr>
    </w:p>
    <w:tbl>
      <w:tblPr>
        <w:tblStyle w:val="7"/>
        <w:tblW w:w="10283" w:type="dxa"/>
        <w:jc w:val="center"/>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123"/>
        <w:gridCol w:w="1760"/>
        <w:gridCol w:w="482"/>
        <w:gridCol w:w="3080"/>
      </w:tblGrid>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83" w:type="dxa"/>
            <w:gridSpan w:val="5"/>
            <w:vAlign w:val="top"/>
          </w:tcPr>
          <w:p>
            <w:pPr>
              <w:jc w:val="center"/>
              <w:rPr>
                <w:rFonts w:hint="default"/>
                <w:vertAlign w:val="baseline"/>
                <w:lang w:val="en-US" w:eastAsia="zh-CN"/>
              </w:rPr>
            </w:pPr>
            <w:r>
              <w:rPr>
                <w:rFonts w:hint="eastAsia" w:ascii="方正小标宋简体" w:hAnsi="方正小标宋简体" w:eastAsia="方正小标宋简体" w:cs="方正小标宋简体"/>
                <w:bCs/>
                <w:sz w:val="30"/>
                <w:szCs w:val="30"/>
                <w:lang w:val="en-US" w:eastAsia="zh-CN"/>
              </w:rPr>
              <w:t xml:space="preserve">                   承包商报名公告      </w:t>
            </w:r>
            <w:r>
              <w:rPr>
                <w:rFonts w:hint="eastAsia" w:ascii="仿宋_GB2312" w:hAnsi="宋体" w:eastAsia="仿宋_GB2312" w:cs="宋体"/>
                <w:bCs/>
                <w:kern w:val="0"/>
                <w:sz w:val="24"/>
                <w:lang w:val="en-US" w:eastAsia="zh-CN"/>
              </w:rPr>
              <w:t>项目编码：NWGC20250429001-5</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38" w:type="dxa"/>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项目名称：</w:t>
            </w:r>
          </w:p>
        </w:tc>
        <w:tc>
          <w:tcPr>
            <w:tcW w:w="8445" w:type="dxa"/>
            <w:gridSpan w:val="4"/>
            <w:vAlign w:val="center"/>
          </w:tcPr>
          <w:p>
            <w:pPr>
              <w:pStyle w:val="5"/>
              <w:keepNext w:val="0"/>
              <w:keepLines w:val="0"/>
              <w:widowControl/>
              <w:suppressLineNumbers w:val="0"/>
              <w:spacing w:before="0" w:beforeAutospacing="0" w:after="0" w:afterAutospacing="0"/>
              <w:ind w:left="0" w:right="0" w:firstLine="0"/>
              <w:jc w:val="center"/>
              <w:rPr>
                <w:rFonts w:hint="default"/>
                <w:szCs w:val="21"/>
                <w:vertAlign w:val="baseline"/>
                <w:lang w:val="en-US" w:eastAsia="zh-CN"/>
              </w:rPr>
            </w:pPr>
            <w:r>
              <w:rPr>
                <w:rFonts w:hint="eastAsia" w:ascii="仿宋_GB2312" w:hAnsi="宋体" w:eastAsia="仿宋_GB2312" w:cs="宋体"/>
                <w:bCs/>
                <w:kern w:val="0"/>
                <w:sz w:val="21"/>
                <w:szCs w:val="21"/>
                <w:lang w:val="en-US" w:eastAsia="zh-CN" w:bidi="ar-SA"/>
              </w:rPr>
              <w:t>南湾街道NWN05、NWN08地块及周边治理修复项目</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38" w:type="dxa"/>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询价项目名称：</w:t>
            </w:r>
          </w:p>
        </w:tc>
        <w:tc>
          <w:tcPr>
            <w:tcW w:w="8445" w:type="dxa"/>
            <w:gridSpan w:val="4"/>
            <w:vAlign w:val="center"/>
          </w:tcPr>
          <w:p>
            <w:pPr>
              <w:spacing w:line="300" w:lineRule="exact"/>
              <w:jc w:val="center"/>
              <w:rPr>
                <w:rFonts w:hint="default"/>
                <w:szCs w:val="21"/>
                <w:vertAlign w:val="baseline"/>
                <w:lang w:val="en-US" w:eastAsia="zh-CN"/>
              </w:rPr>
            </w:pPr>
            <w:r>
              <w:rPr>
                <w:rFonts w:hint="eastAsia" w:ascii="仿宋_GB2312" w:hAnsi="宋体" w:eastAsia="仿宋_GB2312" w:cs="宋体"/>
                <w:bCs/>
                <w:kern w:val="0"/>
                <w:sz w:val="21"/>
                <w:szCs w:val="21"/>
                <w:lang w:val="en-US" w:eastAsia="zh-CN" w:bidi="ar-SA"/>
              </w:rPr>
              <w:t>南湾街道NWN05、NWN08地块及周边治理修复项目（招标代理</w:t>
            </w:r>
            <w:r>
              <w:rPr>
                <w:rFonts w:hint="eastAsia" w:ascii="仿宋_GB2312" w:hAnsi="宋体" w:eastAsia="仿宋_GB2312" w:cs="宋体"/>
                <w:bCs/>
                <w:kern w:val="0"/>
                <w:sz w:val="21"/>
                <w:szCs w:val="21"/>
                <w:lang w:val="en-US" w:eastAsia="zh-CN"/>
              </w:rPr>
              <w:t>）</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38" w:type="dxa"/>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工程类型：</w:t>
            </w:r>
          </w:p>
        </w:tc>
        <w:tc>
          <w:tcPr>
            <w:tcW w:w="3123" w:type="dxa"/>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招标代理</w:t>
            </w:r>
          </w:p>
        </w:tc>
        <w:tc>
          <w:tcPr>
            <w:tcW w:w="2242" w:type="dxa"/>
            <w:gridSpan w:val="2"/>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确定承包商的方式：</w:t>
            </w:r>
          </w:p>
        </w:tc>
        <w:tc>
          <w:tcPr>
            <w:tcW w:w="3080" w:type="dxa"/>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集体议事</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38" w:type="dxa"/>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资格审查方式：</w:t>
            </w:r>
          </w:p>
        </w:tc>
        <w:tc>
          <w:tcPr>
            <w:tcW w:w="3123" w:type="dxa"/>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资格后审</w:t>
            </w:r>
          </w:p>
        </w:tc>
        <w:tc>
          <w:tcPr>
            <w:tcW w:w="1760" w:type="dxa"/>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公告性质：</w:t>
            </w:r>
          </w:p>
        </w:tc>
        <w:tc>
          <w:tcPr>
            <w:tcW w:w="3562" w:type="dxa"/>
            <w:gridSpan w:val="2"/>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正常公告</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838" w:type="dxa"/>
            <w:vAlign w:val="center"/>
          </w:tcPr>
          <w:p>
            <w:pPr>
              <w:widowControl/>
              <w:spacing w:line="300" w:lineRule="exact"/>
              <w:jc w:val="center"/>
              <w:rPr>
                <w:rFonts w:hint="eastAsia"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公告发布开始</w:t>
            </w:r>
          </w:p>
          <w:p>
            <w:pPr>
              <w:widowControl/>
              <w:spacing w:line="300" w:lineRule="exact"/>
              <w:jc w:val="center"/>
              <w:rPr>
                <w:rFonts w:hint="eastAsia"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时间：</w:t>
            </w:r>
          </w:p>
        </w:tc>
        <w:tc>
          <w:tcPr>
            <w:tcW w:w="3123" w:type="dxa"/>
            <w:vAlign w:val="center"/>
          </w:tcPr>
          <w:p>
            <w:pPr>
              <w:widowControl/>
              <w:spacing w:line="300" w:lineRule="exact"/>
              <w:jc w:val="center"/>
              <w:rPr>
                <w:rFonts w:hint="eastAsia"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2025年7月11日10：00</w:t>
            </w:r>
          </w:p>
        </w:tc>
        <w:tc>
          <w:tcPr>
            <w:tcW w:w="1760" w:type="dxa"/>
            <w:vAlign w:val="center"/>
          </w:tcPr>
          <w:p>
            <w:pPr>
              <w:widowControl/>
              <w:spacing w:line="300" w:lineRule="exact"/>
              <w:jc w:val="center"/>
              <w:rPr>
                <w:rFonts w:hint="eastAsia"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公告发布截止</w:t>
            </w:r>
          </w:p>
          <w:p>
            <w:pPr>
              <w:widowControl/>
              <w:spacing w:line="300" w:lineRule="exact"/>
              <w:jc w:val="center"/>
              <w:rPr>
                <w:rFonts w:hint="eastAsia"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时间：</w:t>
            </w:r>
          </w:p>
        </w:tc>
        <w:tc>
          <w:tcPr>
            <w:tcW w:w="3562" w:type="dxa"/>
            <w:gridSpan w:val="2"/>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2025年7月17日10：00</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838" w:type="dxa"/>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报名文件</w:t>
            </w:r>
          </w:p>
        </w:tc>
        <w:tc>
          <w:tcPr>
            <w:tcW w:w="8445" w:type="dxa"/>
            <w:gridSpan w:val="4"/>
            <w:vAlign w:val="top"/>
          </w:tcPr>
          <w:p>
            <w:pPr>
              <w:widowControl/>
              <w:spacing w:line="300" w:lineRule="exact"/>
              <w:jc w:val="both"/>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符合资格的报名人按公告要求提交资格审查文件，并根据询价内容提供服务方案和报价单。同步提供征信（中国政府采购网、深圳市政府采购监管网、信用中国信用报告）证明。所有材料均需每页盖章。</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38" w:type="dxa"/>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备注：</w:t>
            </w:r>
          </w:p>
        </w:tc>
        <w:tc>
          <w:tcPr>
            <w:tcW w:w="8445" w:type="dxa"/>
            <w:gridSpan w:val="4"/>
            <w:vAlign w:val="top"/>
          </w:tcPr>
          <w:p>
            <w:pPr>
              <w:widowControl/>
              <w:spacing w:line="300" w:lineRule="exact"/>
              <w:jc w:val="both"/>
              <w:rPr>
                <w:rFonts w:hint="default" w:ascii="仿宋_GB2312" w:hAnsi="宋体" w:eastAsia="宋体" w:cs="宋体"/>
                <w:bCs/>
                <w:kern w:val="0"/>
                <w:sz w:val="21"/>
                <w:szCs w:val="21"/>
                <w:lang w:val="en-US" w:eastAsia="zh-CN"/>
              </w:rPr>
            </w:pPr>
            <w:r>
              <w:rPr>
                <w:rFonts w:hint="eastAsia" w:ascii="仿宋_GB2312" w:hAnsi="宋体" w:eastAsia="仿宋_GB2312" w:cs="宋体"/>
                <w:bCs/>
                <w:kern w:val="0"/>
                <w:sz w:val="21"/>
                <w:szCs w:val="21"/>
                <w:lang w:val="en-US" w:eastAsia="zh-CN"/>
              </w:rPr>
              <w:t>本工程发布时间不少于3个工作日；报价文件高于限价的将认定为未通过初步筛选；报价承包商超过10家的，将剔除最低报价承包商。</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83" w:type="dxa"/>
            <w:gridSpan w:val="5"/>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基本信息</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38" w:type="dxa"/>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建设单位：</w:t>
            </w:r>
          </w:p>
        </w:tc>
        <w:tc>
          <w:tcPr>
            <w:tcW w:w="3123" w:type="dxa"/>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深圳市龙岗区南湾街道办事处</w:t>
            </w:r>
          </w:p>
        </w:tc>
        <w:tc>
          <w:tcPr>
            <w:tcW w:w="1760" w:type="dxa"/>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经办人及电话：</w:t>
            </w:r>
          </w:p>
        </w:tc>
        <w:tc>
          <w:tcPr>
            <w:tcW w:w="3562" w:type="dxa"/>
            <w:gridSpan w:val="2"/>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邹工 0755-28706898</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38" w:type="dxa"/>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标段名称：</w:t>
            </w:r>
          </w:p>
        </w:tc>
        <w:tc>
          <w:tcPr>
            <w:tcW w:w="8445" w:type="dxa"/>
            <w:gridSpan w:val="4"/>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bidi="ar-SA"/>
              </w:rPr>
              <w:t>南湾街道NWN05、NWN08地块及周边治理修复项目</w:t>
            </w:r>
            <w:r>
              <w:rPr>
                <w:rFonts w:hint="eastAsia" w:ascii="仿宋_GB2312" w:hAnsi="宋体" w:eastAsia="仿宋_GB2312" w:cs="宋体"/>
                <w:bCs/>
                <w:kern w:val="0"/>
                <w:sz w:val="21"/>
                <w:szCs w:val="21"/>
                <w:lang w:val="en-US" w:eastAsia="zh-CN"/>
              </w:rPr>
              <w:t>（招标代理）</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38" w:type="dxa"/>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报名截止时间：</w:t>
            </w:r>
          </w:p>
        </w:tc>
        <w:tc>
          <w:tcPr>
            <w:tcW w:w="8445" w:type="dxa"/>
            <w:gridSpan w:val="4"/>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2025年7月17日10：00</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38" w:type="dxa"/>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本次询价内容：</w:t>
            </w:r>
          </w:p>
        </w:tc>
        <w:tc>
          <w:tcPr>
            <w:tcW w:w="8445" w:type="dxa"/>
            <w:gridSpan w:val="4"/>
          </w:tcPr>
          <w:p>
            <w:pPr>
              <w:ind w:firstLine="420" w:firstLineChars="200"/>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NWN05地块位于深圳市龙岗区南湾街道下李朗社区横东岭路南侧、一号路西侧、尺西路北侧，总面积8358.8m²；NWNO8地块位于深圳市龙岗区南湾街道沙塘布社区简竹路东侧、龙岗大道和长深高速交叉口南侧，红线内总面积9540.3m², 地块红线外总面积27254.6m²。以上两个地块因被渣土污染需进行治理修复，主要建设内容包括：对表层0.4m厚度的渣土进行筛分及土壤改良、实施废渣土人工重构耕作层工程、废渣土重金属钝化工程、农田基本设施构建等。项目总投资为1393.77万元，本次询价负责该项</w:t>
            </w:r>
            <w:r>
              <w:rPr>
                <w:rFonts w:hint="eastAsia" w:ascii="仿宋_GB2312" w:hAnsi="宋体" w:eastAsia="仿宋_GB2312" w:cs="宋体"/>
                <w:b w:val="0"/>
                <w:bCs/>
                <w:kern w:val="0"/>
                <w:sz w:val="21"/>
                <w:szCs w:val="21"/>
                <w:lang w:val="en-US" w:eastAsia="zh-CN"/>
              </w:rPr>
              <w:t>目的</w:t>
            </w:r>
            <w:r>
              <w:rPr>
                <w:rFonts w:hint="eastAsia" w:ascii="仿宋_GB2312" w:hAnsi="宋体" w:eastAsia="仿宋_GB2312" w:cs="宋体"/>
                <w:b/>
                <w:bCs w:val="0"/>
                <w:kern w:val="0"/>
                <w:sz w:val="21"/>
                <w:szCs w:val="21"/>
                <w:lang w:val="en-US" w:eastAsia="zh-CN"/>
              </w:rPr>
              <w:t>招标代理工作</w:t>
            </w:r>
            <w:r>
              <w:rPr>
                <w:rFonts w:hint="eastAsia" w:ascii="仿宋_GB2312" w:hAnsi="宋体" w:eastAsia="仿宋_GB2312" w:cs="宋体"/>
                <w:b w:val="0"/>
                <w:bCs/>
                <w:kern w:val="0"/>
                <w:sz w:val="21"/>
                <w:szCs w:val="21"/>
                <w:lang w:val="en-US" w:eastAsia="zh-CN"/>
              </w:rPr>
              <w:t>，</w:t>
            </w:r>
            <w:r>
              <w:rPr>
                <w:rFonts w:hint="eastAsia" w:ascii="仿宋_GB2312" w:hAnsi="宋体" w:eastAsia="仿宋_GB2312" w:cs="宋体"/>
                <w:b/>
                <w:bCs w:val="0"/>
                <w:kern w:val="0"/>
                <w:sz w:val="21"/>
                <w:szCs w:val="21"/>
                <w:lang w:val="en-US" w:eastAsia="zh-CN"/>
              </w:rPr>
              <w:t>招标代理费用估算价</w:t>
            </w:r>
            <w:r>
              <w:rPr>
                <w:rFonts w:hint="eastAsia" w:ascii="仿宋_GB2312" w:hAnsi="宋体" w:eastAsia="仿宋_GB2312" w:cs="宋体"/>
                <w:b w:val="0"/>
                <w:bCs/>
                <w:kern w:val="0"/>
                <w:sz w:val="21"/>
                <w:szCs w:val="21"/>
                <w:lang w:val="en-US" w:eastAsia="zh-CN"/>
              </w:rPr>
              <w:t>约为6.5111</w:t>
            </w:r>
            <w:bookmarkStart w:id="2" w:name="_GoBack"/>
            <w:bookmarkEnd w:id="2"/>
            <w:r>
              <w:rPr>
                <w:rFonts w:hint="eastAsia" w:ascii="仿宋_GB2312" w:hAnsi="宋体" w:eastAsia="仿宋_GB2312" w:cs="宋体"/>
                <w:b w:val="0"/>
                <w:bCs/>
                <w:kern w:val="0"/>
                <w:sz w:val="21"/>
                <w:szCs w:val="21"/>
                <w:lang w:val="en-US" w:eastAsia="zh-CN"/>
              </w:rPr>
              <w:t>万元，</w:t>
            </w:r>
            <w:r>
              <w:rPr>
                <w:rFonts w:hint="eastAsia" w:ascii="仿宋_GB2312" w:hAnsi="宋体" w:eastAsia="仿宋_GB2312" w:cs="宋体"/>
                <w:b w:val="0"/>
                <w:bCs/>
                <w:kern w:val="0"/>
                <w:szCs w:val="21"/>
                <w:lang w:eastAsia="zh-CN"/>
              </w:rPr>
              <w:t>报名上限价为</w:t>
            </w:r>
            <w:r>
              <w:rPr>
                <w:rFonts w:hint="eastAsia" w:ascii="仿宋_GB2312" w:hAnsi="宋体" w:eastAsia="仿宋_GB2312" w:cs="宋体"/>
                <w:b/>
                <w:bCs w:val="0"/>
                <w:color w:val="auto"/>
                <w:kern w:val="0"/>
                <w:szCs w:val="21"/>
                <w:lang w:val="en-US" w:eastAsia="zh-CN"/>
              </w:rPr>
              <w:t>招标代理费用估算价</w:t>
            </w:r>
            <w:r>
              <w:rPr>
                <w:rFonts w:hint="eastAsia" w:ascii="仿宋_GB2312" w:hAnsi="宋体" w:eastAsia="仿宋_GB2312" w:cs="宋体"/>
                <w:b w:val="0"/>
                <w:bCs/>
                <w:kern w:val="0"/>
                <w:sz w:val="21"/>
                <w:szCs w:val="21"/>
                <w:lang w:val="en-US" w:eastAsia="zh-CN"/>
              </w:rPr>
              <w:t>下浮率8%，即5.9902万元，报名单位按照</w:t>
            </w:r>
            <w:r>
              <w:rPr>
                <w:rFonts w:hint="eastAsia" w:ascii="仿宋_GB2312" w:hAnsi="宋体" w:eastAsia="仿宋_GB2312" w:cs="宋体"/>
                <w:b/>
                <w:bCs w:val="0"/>
                <w:kern w:val="0"/>
                <w:sz w:val="21"/>
                <w:szCs w:val="21"/>
                <w:lang w:val="en-US" w:eastAsia="zh-CN"/>
              </w:rPr>
              <w:t>招标代理费用估算价</w:t>
            </w:r>
            <w:r>
              <w:rPr>
                <w:rFonts w:hint="eastAsia" w:ascii="仿宋_GB2312" w:hAnsi="宋体" w:eastAsia="仿宋_GB2312" w:cs="宋体"/>
                <w:b w:val="0"/>
                <w:bCs/>
                <w:kern w:val="0"/>
                <w:sz w:val="21"/>
                <w:szCs w:val="21"/>
                <w:lang w:val="en-US" w:eastAsia="zh-CN"/>
              </w:rPr>
              <w:t>自主合理</w:t>
            </w:r>
            <w:r>
              <w:rPr>
                <w:rFonts w:hint="eastAsia" w:ascii="仿宋_GB2312" w:hAnsi="宋体" w:eastAsia="仿宋_GB2312" w:cs="宋体"/>
                <w:bCs/>
                <w:kern w:val="0"/>
                <w:sz w:val="21"/>
                <w:szCs w:val="21"/>
                <w:lang w:val="en-US" w:eastAsia="zh-CN"/>
              </w:rPr>
              <w:t>报价（以“万元”为单位，保留四位小数），并填写下浮率（保留两位小数），报价不得超过报名上限价。合同暂定价及下浮率为最终选取单位的报名报价及下浮率，最终结算价以审计部门审定金额（或造价管理机构备案完成的备案金额）为准。</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38" w:type="dxa"/>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工程地址：</w:t>
            </w:r>
          </w:p>
        </w:tc>
        <w:tc>
          <w:tcPr>
            <w:tcW w:w="8445" w:type="dxa"/>
            <w:gridSpan w:val="4"/>
            <w:vAlign w:val="top"/>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龙岗区南湾街道辖区</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38" w:type="dxa"/>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计划开工日期：</w:t>
            </w:r>
          </w:p>
        </w:tc>
        <w:tc>
          <w:tcPr>
            <w:tcW w:w="3123" w:type="dxa"/>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2025年8月1日</w:t>
            </w:r>
          </w:p>
        </w:tc>
        <w:tc>
          <w:tcPr>
            <w:tcW w:w="1760" w:type="dxa"/>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计划竣工日期：</w:t>
            </w:r>
          </w:p>
        </w:tc>
        <w:tc>
          <w:tcPr>
            <w:tcW w:w="3562" w:type="dxa"/>
            <w:gridSpan w:val="2"/>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2025年12月31日</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2740" w:hRule="atLeast"/>
          <w:jc w:val="center"/>
        </w:trPr>
        <w:tc>
          <w:tcPr>
            <w:tcW w:w="1838" w:type="dxa"/>
            <w:vAlign w:val="center"/>
          </w:tcPr>
          <w:p>
            <w:pPr>
              <w:widowControl/>
              <w:spacing w:line="300" w:lineRule="exact"/>
              <w:jc w:val="center"/>
              <w:rPr>
                <w:rFonts w:hint="eastAsia"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报名文件</w:t>
            </w:r>
          </w:p>
          <w:p>
            <w:pPr>
              <w:widowControl/>
              <w:spacing w:line="300" w:lineRule="exact"/>
              <w:jc w:val="center"/>
              <w:rPr>
                <w:rFonts w:hint="default" w:ascii="仿宋_GB2312" w:hAnsi="宋体" w:eastAsia="仿宋_GB2312" w:cs="宋体"/>
                <w:bCs/>
                <w:kern w:val="0"/>
                <w:sz w:val="21"/>
                <w:szCs w:val="21"/>
                <w:lang w:val="en-US" w:eastAsia="zh-CN" w:bidi="ar-SA"/>
              </w:rPr>
            </w:pPr>
            <w:r>
              <w:rPr>
                <w:rFonts w:hint="eastAsia" w:ascii="仿宋_GB2312" w:hAnsi="宋体" w:eastAsia="仿宋_GB2312" w:cs="宋体"/>
                <w:bCs/>
                <w:kern w:val="0"/>
                <w:sz w:val="21"/>
                <w:szCs w:val="21"/>
                <w:lang w:val="en-US" w:eastAsia="zh-CN"/>
              </w:rPr>
              <w:t>要求：</w:t>
            </w:r>
          </w:p>
        </w:tc>
        <w:tc>
          <w:tcPr>
            <w:tcW w:w="3123" w:type="dxa"/>
            <w:vAlign w:val="top"/>
          </w:tcPr>
          <w:p>
            <w:pPr>
              <w:widowControl/>
              <w:spacing w:line="300" w:lineRule="exact"/>
              <w:jc w:val="center"/>
              <w:rPr>
                <w:rFonts w:hint="default" w:ascii="仿宋_GB2312" w:hAnsi="宋体" w:eastAsia="仿宋_GB2312" w:cs="宋体"/>
                <w:bCs/>
                <w:kern w:val="0"/>
                <w:sz w:val="21"/>
                <w:szCs w:val="21"/>
                <w:lang w:val="en-US" w:eastAsia="zh-CN" w:bidi="ar-SA"/>
              </w:rPr>
            </w:pPr>
            <w:r>
              <w:rPr>
                <w:rFonts w:hint="eastAsia" w:ascii="仿宋_GB2312" w:hAnsi="宋体" w:eastAsia="仿宋_GB2312" w:cs="宋体"/>
                <w:bCs/>
                <w:kern w:val="0"/>
                <w:sz w:val="21"/>
                <w:szCs w:val="21"/>
                <w:lang w:val="en-US" w:eastAsia="zh-CN"/>
              </w:rPr>
              <w:t>（1）企业营业执照、法人授权委托书、经办人身份证和联系方式（复印件加盖公章）；（2）</w:t>
            </w:r>
            <w:r>
              <w:rPr>
                <w:rFonts w:hint="eastAsia" w:ascii="仿宋_GB2312" w:hAnsi="宋体" w:eastAsia="仿宋_GB2312" w:cs="宋体"/>
                <w:bCs/>
                <w:color w:val="000000" w:themeColor="text1"/>
                <w:kern w:val="0"/>
                <w:sz w:val="21"/>
                <w:szCs w:val="21"/>
                <w:lang w:val="en-US" w:eastAsia="zh-CN"/>
                <w14:textFill>
                  <w14:solidFill>
                    <w14:schemeClr w14:val="tx1"/>
                  </w14:solidFill>
                </w14:textFill>
              </w:rPr>
              <w:t>提供包括但不仅限于自主报价单、人员配备、工期承诺、同类项目业绩等资料（加盖公章）；</w:t>
            </w:r>
            <w:r>
              <w:rPr>
                <w:rFonts w:hint="eastAsia" w:ascii="仿宋_GB2312" w:hAnsi="宋体" w:eastAsia="仿宋_GB2312" w:cs="宋体"/>
                <w:bCs/>
                <w:kern w:val="0"/>
                <w:sz w:val="21"/>
                <w:szCs w:val="21"/>
                <w:lang w:val="en-US" w:eastAsia="zh-CN"/>
              </w:rPr>
              <w:t>（3）</w:t>
            </w:r>
            <w:r>
              <w:rPr>
                <w:rFonts w:hint="eastAsia" w:ascii="仿宋_GB2312" w:hAnsi="宋体" w:eastAsia="仿宋_GB2312" w:cs="宋体"/>
                <w:bCs/>
                <w:color w:val="auto"/>
                <w:kern w:val="0"/>
                <w:sz w:val="21"/>
                <w:szCs w:val="21"/>
                <w:highlight w:val="none"/>
                <w:lang w:val="en-US" w:eastAsia="zh-CN"/>
              </w:rPr>
              <w:t>报名单位需提供八个网站查询结果，如果近3年有被执行人及被告的法律诉讼案件法须提供相关说明并签订承诺书（具体详见附件；（4）所有材料需盖章</w:t>
            </w:r>
            <w:r>
              <w:rPr>
                <w:rFonts w:hint="eastAsia" w:ascii="仿宋_GB2312" w:hAnsi="宋体" w:eastAsia="仿宋_GB2312" w:cs="宋体"/>
                <w:bCs/>
                <w:kern w:val="0"/>
                <w:sz w:val="21"/>
                <w:szCs w:val="21"/>
                <w:highlight w:val="none"/>
                <w:lang w:val="en-US" w:eastAsia="zh-CN"/>
              </w:rPr>
              <w:t>与报名材料一同递交；上述材料文件盖章电子版一份（PDF和WORD均可，刻录在U盘</w:t>
            </w:r>
            <w:r>
              <w:rPr>
                <w:rFonts w:hint="eastAsia" w:ascii="仿宋_GB2312" w:hAnsi="宋体" w:eastAsia="仿宋_GB2312" w:cs="宋体"/>
                <w:bCs/>
                <w:kern w:val="0"/>
                <w:sz w:val="21"/>
                <w:szCs w:val="21"/>
                <w:lang w:val="en-US" w:eastAsia="zh-CN"/>
              </w:rPr>
              <w:t>）</w:t>
            </w:r>
          </w:p>
        </w:tc>
        <w:tc>
          <w:tcPr>
            <w:tcW w:w="1760" w:type="dxa"/>
            <w:vAlign w:val="center"/>
          </w:tcPr>
          <w:p>
            <w:pPr>
              <w:widowControl/>
              <w:spacing w:line="300" w:lineRule="exact"/>
              <w:jc w:val="center"/>
              <w:rPr>
                <w:rFonts w:hint="eastAsia"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报名文件递交</w:t>
            </w:r>
          </w:p>
          <w:p>
            <w:pPr>
              <w:widowControl/>
              <w:spacing w:line="300" w:lineRule="exact"/>
              <w:jc w:val="center"/>
              <w:rPr>
                <w:rFonts w:hint="default" w:ascii="仿宋_GB2312" w:hAnsi="宋体" w:eastAsia="仿宋_GB2312" w:cs="宋体"/>
                <w:bCs/>
                <w:kern w:val="0"/>
                <w:sz w:val="21"/>
                <w:szCs w:val="21"/>
                <w:lang w:val="en-US" w:eastAsia="zh-CN" w:bidi="ar-SA"/>
              </w:rPr>
            </w:pPr>
            <w:r>
              <w:rPr>
                <w:rFonts w:hint="eastAsia" w:ascii="仿宋_GB2312" w:hAnsi="宋体" w:eastAsia="仿宋_GB2312" w:cs="宋体"/>
                <w:bCs/>
                <w:kern w:val="0"/>
                <w:sz w:val="21"/>
                <w:szCs w:val="21"/>
                <w:lang w:val="en-US" w:eastAsia="zh-CN"/>
              </w:rPr>
              <w:t>地点：</w:t>
            </w:r>
          </w:p>
        </w:tc>
        <w:tc>
          <w:tcPr>
            <w:tcW w:w="3562" w:type="dxa"/>
            <w:gridSpan w:val="2"/>
            <w:vAlign w:val="center"/>
          </w:tcPr>
          <w:p>
            <w:pPr>
              <w:widowControl/>
              <w:spacing w:line="300" w:lineRule="exact"/>
              <w:jc w:val="center"/>
              <w:rPr>
                <w:rFonts w:hint="default" w:ascii="仿宋_GB2312" w:hAnsi="宋体" w:eastAsia="仿宋_GB2312" w:cs="宋体"/>
                <w:bCs/>
                <w:kern w:val="0"/>
                <w:sz w:val="21"/>
                <w:szCs w:val="21"/>
                <w:lang w:val="en-US" w:eastAsia="zh-CN" w:bidi="ar-SA"/>
              </w:rPr>
            </w:pPr>
            <w:r>
              <w:rPr>
                <w:rFonts w:hint="eastAsia" w:ascii="仿宋_GB2312" w:hAnsi="宋体" w:eastAsia="仿宋_GB2312" w:cs="宋体"/>
                <w:bCs/>
                <w:kern w:val="0"/>
                <w:sz w:val="21"/>
                <w:szCs w:val="21"/>
                <w:lang w:val="en-US" w:eastAsia="zh-CN"/>
              </w:rPr>
              <w:t>报名审查文件（含电子版）档案袋密封盖骑缝章提交到南湾街道办事处（三办,沙平北路188号）309（不接收快递投递文件）</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838" w:type="dxa"/>
            <w:vAlign w:val="center"/>
          </w:tcPr>
          <w:p>
            <w:pPr>
              <w:widowControl/>
              <w:spacing w:line="300" w:lineRule="exact"/>
              <w:jc w:val="center"/>
              <w:rPr>
                <w:rFonts w:hint="default" w:ascii="仿宋_GB2312" w:hAnsi="宋体" w:eastAsia="仿宋_GB2312" w:cs="宋体"/>
                <w:bCs/>
                <w:kern w:val="0"/>
                <w:sz w:val="21"/>
                <w:szCs w:val="21"/>
                <w:lang w:val="en-US" w:eastAsia="zh-CN" w:bidi="ar-SA"/>
              </w:rPr>
            </w:pPr>
            <w:r>
              <w:rPr>
                <w:rFonts w:hint="eastAsia" w:ascii="仿宋_GB2312" w:hAnsi="宋体" w:eastAsia="仿宋_GB2312" w:cs="宋体"/>
                <w:bCs/>
                <w:kern w:val="0"/>
                <w:sz w:val="21"/>
                <w:szCs w:val="21"/>
                <w:lang w:val="en-US" w:eastAsia="zh-CN"/>
              </w:rPr>
              <w:t>拟派项目负责人最低资格等级：</w:t>
            </w:r>
          </w:p>
        </w:tc>
        <w:tc>
          <w:tcPr>
            <w:tcW w:w="3123" w:type="dxa"/>
            <w:vAlign w:val="center"/>
          </w:tcPr>
          <w:p>
            <w:pPr>
              <w:widowControl/>
              <w:spacing w:line="300" w:lineRule="exact"/>
              <w:jc w:val="center"/>
              <w:rPr>
                <w:rFonts w:hint="eastAsia" w:ascii="仿宋_GB2312" w:hAnsi="仿宋_GB2312" w:eastAsia="仿宋_GB2312" w:cs="仿宋_GB2312"/>
                <w:bCs/>
                <w:kern w:val="0"/>
                <w:sz w:val="21"/>
                <w:szCs w:val="21"/>
                <w:lang w:val="en-US" w:eastAsia="zh-CN" w:bidi="ar-SA"/>
              </w:rPr>
            </w:pPr>
            <w:r>
              <w:rPr>
                <w:rFonts w:hint="eastAsia" w:ascii="华文仿宋" w:hAnsi="华文仿宋" w:eastAsia="华文仿宋" w:cs="华文仿宋"/>
                <w:bCs/>
                <w:kern w:val="0"/>
                <w:sz w:val="21"/>
                <w:szCs w:val="21"/>
                <w:lang w:val="en-US" w:eastAsia="zh-CN" w:bidi="ar-SA"/>
              </w:rPr>
              <w:t>\</w:t>
            </w:r>
          </w:p>
        </w:tc>
        <w:tc>
          <w:tcPr>
            <w:tcW w:w="1760" w:type="dxa"/>
            <w:vAlign w:val="center"/>
          </w:tcPr>
          <w:p>
            <w:pPr>
              <w:widowControl/>
              <w:spacing w:line="300" w:lineRule="exact"/>
              <w:jc w:val="center"/>
              <w:rPr>
                <w:rFonts w:hint="eastAsia"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拟派项目负责人</w:t>
            </w:r>
          </w:p>
          <w:p>
            <w:pPr>
              <w:widowControl/>
              <w:spacing w:line="300" w:lineRule="exact"/>
              <w:jc w:val="center"/>
              <w:rPr>
                <w:rFonts w:hint="default" w:ascii="仿宋_GB2312" w:hAnsi="宋体" w:eastAsia="仿宋_GB2312" w:cs="宋体"/>
                <w:bCs/>
                <w:kern w:val="0"/>
                <w:sz w:val="21"/>
                <w:szCs w:val="21"/>
                <w:lang w:val="en-US" w:eastAsia="zh-CN" w:bidi="ar-SA"/>
              </w:rPr>
            </w:pPr>
            <w:r>
              <w:rPr>
                <w:rFonts w:hint="eastAsia" w:ascii="仿宋_GB2312" w:hAnsi="宋体" w:eastAsia="仿宋_GB2312" w:cs="宋体"/>
                <w:bCs/>
                <w:kern w:val="0"/>
                <w:sz w:val="21"/>
                <w:szCs w:val="21"/>
                <w:lang w:val="en-US" w:eastAsia="zh-CN"/>
              </w:rPr>
              <w:t>专业：</w:t>
            </w:r>
          </w:p>
        </w:tc>
        <w:tc>
          <w:tcPr>
            <w:tcW w:w="3562" w:type="dxa"/>
            <w:gridSpan w:val="2"/>
            <w:vAlign w:val="center"/>
          </w:tcPr>
          <w:p>
            <w:pPr>
              <w:widowControl/>
              <w:spacing w:line="300" w:lineRule="exact"/>
              <w:jc w:val="center"/>
              <w:rPr>
                <w:rFonts w:hint="eastAsia" w:ascii="华文仿宋" w:hAnsi="华文仿宋" w:eastAsia="华文仿宋" w:cs="华文仿宋"/>
                <w:bCs/>
                <w:kern w:val="0"/>
                <w:sz w:val="21"/>
                <w:szCs w:val="21"/>
                <w:lang w:val="en-US" w:eastAsia="zh-CN" w:bidi="ar-SA"/>
              </w:rPr>
            </w:pPr>
            <w:r>
              <w:rPr>
                <w:rFonts w:hint="eastAsia" w:ascii="华文仿宋" w:hAnsi="华文仿宋" w:eastAsia="华文仿宋" w:cs="华文仿宋"/>
                <w:bCs/>
                <w:kern w:val="0"/>
                <w:sz w:val="21"/>
                <w:szCs w:val="21"/>
                <w:lang w:val="en-US" w:eastAsia="zh-CN" w:bidi="ar-SA"/>
              </w:rPr>
              <w:t>\</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38" w:type="dxa"/>
            <w:vAlign w:val="center"/>
          </w:tcPr>
          <w:p>
            <w:pPr>
              <w:widowControl/>
              <w:spacing w:line="300" w:lineRule="exact"/>
              <w:jc w:val="center"/>
              <w:rPr>
                <w:rFonts w:hint="default" w:ascii="仿宋_GB2312" w:hAnsi="宋体" w:eastAsia="仿宋_GB2312" w:cs="宋体"/>
                <w:bCs/>
                <w:kern w:val="0"/>
                <w:sz w:val="21"/>
                <w:szCs w:val="21"/>
                <w:lang w:val="en-US" w:eastAsia="zh-CN" w:bidi="ar-SA"/>
              </w:rPr>
            </w:pPr>
            <w:r>
              <w:rPr>
                <w:rFonts w:hint="eastAsia" w:ascii="仿宋_GB2312" w:hAnsi="宋体" w:eastAsia="仿宋_GB2312" w:cs="宋体"/>
                <w:bCs/>
                <w:kern w:val="0"/>
                <w:sz w:val="21"/>
                <w:szCs w:val="21"/>
                <w:lang w:val="en-US" w:eastAsia="zh-CN"/>
              </w:rPr>
              <w:t>报名单位申请必须同时具备企业最低资质要求：</w:t>
            </w:r>
          </w:p>
        </w:tc>
        <w:tc>
          <w:tcPr>
            <w:tcW w:w="3123" w:type="dxa"/>
            <w:vAlign w:val="center"/>
          </w:tcPr>
          <w:p>
            <w:pPr>
              <w:widowControl/>
              <w:spacing w:line="300" w:lineRule="exact"/>
              <w:jc w:val="center"/>
              <w:rPr>
                <w:rFonts w:hint="default" w:ascii="仿宋_GB2312" w:hAnsi="宋体" w:eastAsia="仿宋_GB2312" w:cs="宋体"/>
                <w:bCs/>
                <w:kern w:val="0"/>
                <w:sz w:val="21"/>
                <w:szCs w:val="21"/>
                <w:lang w:val="en-US" w:eastAsia="zh-CN" w:bidi="ar-SA"/>
              </w:rPr>
            </w:pPr>
            <w:r>
              <w:rPr>
                <w:rFonts w:hint="eastAsia" w:ascii="仿宋_GB2312" w:hAnsi="宋体" w:eastAsia="仿宋_GB2312" w:cs="宋体"/>
                <w:bCs/>
                <w:kern w:val="0"/>
                <w:sz w:val="21"/>
                <w:szCs w:val="21"/>
                <w:lang w:val="en-US" w:eastAsia="zh-CN" w:bidi="ar-SA"/>
              </w:rPr>
              <w:t>中华人民共和国境内注册的独立法人或合伙制企业或其他组织</w:t>
            </w:r>
          </w:p>
        </w:tc>
        <w:tc>
          <w:tcPr>
            <w:tcW w:w="1760" w:type="dxa"/>
            <w:vAlign w:val="center"/>
          </w:tcPr>
          <w:p>
            <w:pPr>
              <w:widowControl/>
              <w:spacing w:line="300" w:lineRule="exact"/>
              <w:jc w:val="center"/>
              <w:rPr>
                <w:rFonts w:hint="default" w:ascii="仿宋_GB2312" w:hAnsi="宋体" w:eastAsia="仿宋_GB2312" w:cs="宋体"/>
                <w:bCs/>
                <w:kern w:val="0"/>
                <w:sz w:val="21"/>
                <w:szCs w:val="21"/>
                <w:lang w:val="en-US" w:eastAsia="zh-CN" w:bidi="ar-SA"/>
              </w:rPr>
            </w:pPr>
            <w:r>
              <w:rPr>
                <w:rFonts w:hint="eastAsia" w:ascii="仿宋_GB2312" w:hAnsi="宋体" w:eastAsia="仿宋_GB2312" w:cs="宋体"/>
                <w:bCs/>
                <w:kern w:val="0"/>
                <w:sz w:val="21"/>
                <w:szCs w:val="21"/>
                <w:lang w:val="en-US" w:eastAsia="zh-CN" w:bidi="ar-SA"/>
              </w:rPr>
              <w:t>是否接受联合体报名：</w:t>
            </w:r>
          </w:p>
        </w:tc>
        <w:tc>
          <w:tcPr>
            <w:tcW w:w="3562" w:type="dxa"/>
            <w:gridSpan w:val="2"/>
            <w:vAlign w:val="center"/>
          </w:tcPr>
          <w:p>
            <w:pPr>
              <w:widowControl/>
              <w:spacing w:line="300" w:lineRule="exact"/>
              <w:jc w:val="center"/>
              <w:rPr>
                <w:rFonts w:hint="default" w:ascii="仿宋_GB2312" w:hAnsi="宋体" w:eastAsia="仿宋_GB2312" w:cs="宋体"/>
                <w:bCs/>
                <w:kern w:val="0"/>
                <w:sz w:val="21"/>
                <w:szCs w:val="21"/>
                <w:lang w:val="en-US" w:eastAsia="zh-CN" w:bidi="ar-SA"/>
              </w:rPr>
            </w:pPr>
            <w:r>
              <w:rPr>
                <w:rFonts w:hint="eastAsia" w:ascii="仿宋_GB2312" w:hAnsi="宋体" w:eastAsia="仿宋_GB2312" w:cs="宋体"/>
                <w:bCs/>
                <w:kern w:val="0"/>
                <w:sz w:val="21"/>
                <w:szCs w:val="21"/>
                <w:lang w:val="en-US" w:eastAsia="zh-CN" w:bidi="ar-SA"/>
              </w:rPr>
              <w:t>否</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38" w:type="dxa"/>
            <w:vAlign w:val="center"/>
          </w:tcPr>
          <w:p>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其他报名条件：</w:t>
            </w:r>
          </w:p>
        </w:tc>
        <w:tc>
          <w:tcPr>
            <w:tcW w:w="8445" w:type="dxa"/>
            <w:gridSpan w:val="4"/>
            <w:vAlign w:val="top"/>
          </w:tcPr>
          <w:p>
            <w:pPr>
              <w:widowControl/>
              <w:suppressAutoHyphens/>
              <w:spacing w:line="300" w:lineRule="exact"/>
              <w:jc w:val="both"/>
              <w:rPr>
                <w:rFonts w:hint="eastAsia"/>
                <w:lang w:val="en-US" w:eastAsia="zh-CN"/>
              </w:rPr>
            </w:pPr>
            <w:r>
              <w:rPr>
                <w:rFonts w:hint="eastAsia"/>
                <w:lang w:val="en-US" w:eastAsia="zh-CN"/>
              </w:rPr>
              <w:t>1、报名单位须具有独立法人资格或具有独立承担民事责任的能力的其他组织，不接受分公司或者分支机构参与报名；</w:t>
            </w:r>
          </w:p>
          <w:p>
            <w:pPr>
              <w:widowControl/>
              <w:suppressAutoHyphens/>
              <w:spacing w:line="300" w:lineRule="exact"/>
              <w:jc w:val="both"/>
              <w:rPr>
                <w:rFonts w:hint="eastAsia"/>
                <w:lang w:val="en-US" w:eastAsia="zh-CN"/>
              </w:rPr>
            </w:pPr>
            <w:r>
              <w:rPr>
                <w:rFonts w:hint="eastAsia"/>
                <w:lang w:val="en-US" w:eastAsia="zh-CN"/>
              </w:rPr>
              <w:t>2、请报名单位附带经办人工作关系证明、法人证明书、法人授权委托书、被委托人身份证及近6个月社保证明（另附在档案袋外），以便查验；不能提供的报名单位及非授权委托书上标明的被委托人本人递交报名文件，招标人可拒收报名文件。</w:t>
            </w:r>
          </w:p>
          <w:p>
            <w:pPr>
              <w:suppressAutoHyphens/>
              <w:rPr>
                <w:rFonts w:hint="eastAsia"/>
                <w:lang w:val="en-US" w:eastAsia="zh-CN"/>
              </w:rPr>
            </w:pPr>
            <w:r>
              <w:rPr>
                <w:rFonts w:hint="eastAsia"/>
                <w:lang w:val="en-US" w:eastAsia="zh-CN"/>
              </w:rPr>
              <w:t>3、报名文件中若含有承诺派遣人员资质、人员数量以及工期等关键要素，将会在后续合同签订中加以明确（需与报名文件一致）并注明对应的违约罚则。</w:t>
            </w:r>
          </w:p>
          <w:p>
            <w:pPr>
              <w:rPr>
                <w:rFonts w:hint="default"/>
                <w:lang w:val="en-US" w:eastAsia="zh-CN"/>
              </w:rPr>
            </w:pPr>
            <w:r>
              <w:rPr>
                <w:rFonts w:hint="eastAsia"/>
                <w:lang w:val="en-US" w:eastAsia="zh-CN"/>
              </w:rPr>
              <w:t>4、报名文件中提供的项目负责人等与本项目有关人员应均为报名单位正式员工，且提供人员身份证件及至少6个月的社保缴纳证明作为佐证材料；注：报名文件所提供的项目负责人等项目有关人员须确保按时到岗开展工作；</w:t>
            </w:r>
          </w:p>
          <w:p>
            <w:pPr>
              <w:rPr>
                <w:rFonts w:hint="default" w:ascii="仿宋" w:hAnsi="仿宋" w:eastAsia="仿宋" w:cs="仿宋"/>
                <w:kern w:val="1"/>
                <w:sz w:val="21"/>
                <w:szCs w:val="21"/>
                <w:highlight w:val="none"/>
                <w:lang w:val="en-US" w:eastAsia="zh-CN" w:bidi="ar-SA"/>
              </w:rPr>
            </w:pPr>
            <w:r>
              <w:rPr>
                <w:rFonts w:hint="eastAsia"/>
                <w:lang w:val="en-US" w:eastAsia="zh-CN"/>
              </w:rPr>
              <w:t>5、</w:t>
            </w:r>
            <w:r>
              <w:rPr>
                <w:rFonts w:hint="eastAsia"/>
                <w:b w:val="0"/>
                <w:bCs w:val="0"/>
                <w:lang w:val="en-US" w:eastAsia="zh-CN"/>
              </w:rPr>
              <w:t>若报名材料缺失或未按报名文件要求提交资料的，建设单位可取消报名单位入围资格。</w:t>
            </w:r>
          </w:p>
        </w:tc>
      </w:tr>
    </w:tbl>
    <w:p>
      <w:pPr>
        <w:spacing w:line="300" w:lineRule="exact"/>
        <w:rPr>
          <w:rFonts w:hint="default"/>
          <w:szCs w:val="21"/>
          <w:lang w:val="en-US" w:eastAsia="zh-CN"/>
        </w:rPr>
      </w:pPr>
      <w:r>
        <w:rPr>
          <w:rFonts w:hint="eastAsia"/>
          <w:szCs w:val="21"/>
          <w:lang w:val="en-US" w:eastAsia="zh-CN"/>
        </w:rPr>
        <w:t>项目编码：</w:t>
      </w:r>
    </w:p>
    <w:p>
      <w:pPr>
        <w:spacing w:line="300" w:lineRule="exact"/>
        <w:rPr>
          <w:rFonts w:hint="default"/>
          <w:szCs w:val="21"/>
          <w:lang w:val="en-US" w:eastAsia="zh-CN"/>
        </w:rPr>
      </w:pPr>
      <w:r>
        <w:rPr>
          <w:rFonts w:hint="eastAsia" w:ascii="仿宋_GB2312" w:hAnsi="宋体" w:eastAsia="仿宋_GB2312" w:cs="宋体"/>
          <w:bCs/>
          <w:kern w:val="0"/>
          <w:sz w:val="21"/>
          <w:szCs w:val="21"/>
          <w:lang w:val="en-US" w:eastAsia="zh-CN"/>
        </w:rPr>
        <w:t>南湾工程NWGC/立项日期20231206/工程编号001-类型(1-施工、2-设计、3-监理、4-预结算)</w:t>
      </w:r>
    </w:p>
    <w:p>
      <w:pPr>
        <w:spacing w:line="300" w:lineRule="exact"/>
        <w:rPr>
          <w:rFonts w:hint="default"/>
          <w:szCs w:val="21"/>
          <w:lang w:val="en-US" w:eastAsia="zh-CN"/>
        </w:rPr>
        <w:sectPr>
          <w:pgSz w:w="11905" w:h="16838"/>
          <w:pgMar w:top="1440" w:right="1587" w:bottom="1440" w:left="1587" w:header="851" w:footer="992" w:gutter="0"/>
          <w:pgNumType w:fmt="decimal"/>
          <w:cols w:space="0" w:num="1"/>
          <w:rtlGutter w:val="0"/>
          <w:docGrid w:type="lines" w:linePitch="319" w:charSpace="0"/>
        </w:sectPr>
      </w:pPr>
    </w:p>
    <w:p>
      <w:pPr>
        <w:rPr>
          <w:rFonts w:hint="eastAsia" w:ascii="仿宋_GB2312" w:hAnsi="宋体" w:eastAsia="仿宋_GB2312" w:cs="宋体"/>
          <w:bCs/>
          <w:kern w:val="0"/>
          <w:sz w:val="21"/>
          <w:szCs w:val="21"/>
          <w:lang w:val="en-US" w:eastAsia="zh-CN"/>
        </w:rPr>
      </w:pPr>
    </w:p>
    <w:p>
      <w:pPr>
        <w:pStyle w:val="2"/>
        <w:rPr>
          <w:rFonts w:hint="eastAsia" w:ascii="仿宋_GB2312" w:hAnsi="宋体" w:eastAsia="仿宋_GB2312" w:cs="宋体"/>
          <w:bCs/>
          <w:kern w:val="0"/>
          <w:sz w:val="21"/>
          <w:szCs w:val="21"/>
          <w:lang w:val="en-US" w:eastAsia="zh-CN"/>
        </w:rPr>
      </w:pPr>
    </w:p>
    <w:p>
      <w:pPr>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附件1：</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cs="Times New Roman"/>
          <w:sz w:val="44"/>
          <w:szCs w:val="44"/>
        </w:rPr>
      </w:pPr>
      <w:r>
        <w:rPr>
          <w:rFonts w:hint="eastAsia" w:ascii="Times New Roman" w:hAnsi="Times New Roman" w:cs="Times New Roman"/>
          <w:sz w:val="44"/>
          <w:szCs w:val="44"/>
        </w:rPr>
        <w:t>承诺函</w:t>
      </w:r>
    </w:p>
    <w:p>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ascii="宋体" w:hAnsi="宋体" w:eastAsia="宋体" w:cs="宋体"/>
          <w:sz w:val="24"/>
          <w:szCs w:val="24"/>
        </w:rPr>
      </w:pPr>
      <w:r>
        <w:rPr>
          <w:rFonts w:hint="eastAsia" w:ascii="宋体" w:hAnsi="宋体" w:eastAsia="宋体" w:cs="宋体"/>
          <w:sz w:val="24"/>
          <w:szCs w:val="24"/>
        </w:rPr>
        <w:t>致南湾街道办：</w:t>
      </w:r>
    </w:p>
    <w:p>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我司承诺如下：</w:t>
      </w:r>
    </w:p>
    <w:p>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1、本公司及其法定代表人参与政府采购项目投标近三年内（投标人成立不足三年的可从成立之日起算）在经营活动中没有重大违法记录；</w:t>
      </w:r>
    </w:p>
    <w:p>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2、本公司及其法定代表人近三年内（投标人成立不足三年的可从成立之日起算）无行贿犯罪记录；</w:t>
      </w:r>
    </w:p>
    <w:p>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3、本公司若因法律诉讼案件或被列为失信被执行人导致项目施工进度延误、质量受损或其他损失将承担全部法律责任和经济赔偿；</w:t>
      </w:r>
    </w:p>
    <w:p>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、本公司在招标投标活动中无串通投标、弄虚作假不良行为记录被暂停投标资格期间或涉嫌串通投标、弄虚作假并正在接受主管部门调查的情况；</w:t>
      </w:r>
    </w:p>
    <w:p>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、本公司无因违反建筑工程法律、法规规定而受到建设行政主管部门红色警示并正在红色警示期间的情况；</w:t>
      </w:r>
    </w:p>
    <w:p>
      <w:pPr>
        <w:spacing w:after="0" w:line="480" w:lineRule="exact"/>
        <w:ind w:firstLine="480" w:firstLineChars="200"/>
        <w:jc w:val="both"/>
        <w:rPr>
          <w:rFonts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、符合国家法规政策关于诚信管理的要求，至投标截止时间，本公司未有在“信用中国”网（</w:t>
      </w:r>
      <w:r>
        <w:rPr>
          <w:rFonts w:hint="eastAsia" w:ascii="宋体" w:hAnsi="宋体" w:eastAsia="宋体" w:cs="宋体"/>
          <w:sz w:val="24"/>
          <w:szCs w:val="24"/>
          <w:lang w:val="en-US" w:eastAsia="zh-CN"/>
        </w:rPr>
        <w:t>www.creditchina.gov.cn</w:t>
      </w:r>
      <w:r>
        <w:rPr>
          <w:rFonts w:hint="eastAsia" w:ascii="宋体" w:hAnsi="宋体" w:eastAsia="宋体" w:cs="宋体"/>
          <w:sz w:val="24"/>
          <w:szCs w:val="24"/>
        </w:rPr>
        <w:t>）、中国政府采购网（</w:t>
      </w:r>
      <w:r>
        <w:rPr>
          <w:rFonts w:hint="eastAsia" w:ascii="宋体" w:hAnsi="宋体" w:eastAsia="宋体" w:cs="宋体"/>
          <w:sz w:val="24"/>
          <w:szCs w:val="24"/>
          <w:lang w:val="en-US" w:eastAsia="zh-CN"/>
        </w:rPr>
        <w:t>www.ccgp.gov.cn/search/cr/</w:t>
      </w:r>
      <w:r>
        <w:rPr>
          <w:rFonts w:hint="eastAsia" w:ascii="宋体" w:hAnsi="宋体" w:eastAsia="宋体" w:cs="宋体"/>
          <w:sz w:val="24"/>
          <w:szCs w:val="24"/>
        </w:rPr>
        <w:t>）、深圳市政府采购监督管理网（</w:t>
      </w:r>
      <w:r>
        <w:rPr>
          <w:rFonts w:hint="eastAsia" w:ascii="宋体" w:hAnsi="宋体" w:eastAsia="宋体" w:cs="宋体"/>
          <w:sz w:val="24"/>
          <w:szCs w:val="24"/>
          <w:lang w:val="en-US" w:eastAsia="zh-CN"/>
        </w:rPr>
        <w:t>zfcg.sz.gov.cn</w:t>
      </w:r>
      <w:r>
        <w:rPr>
          <w:rFonts w:hint="eastAsia" w:ascii="宋体" w:hAnsi="宋体" w:eastAsia="宋体" w:cs="宋体"/>
          <w:sz w:val="24"/>
          <w:szCs w:val="24"/>
        </w:rPr>
        <w:t>）、和”国家企业信用信息公示系统（</w:t>
      </w:r>
      <w:r>
        <w:rPr>
          <w:rFonts w:ascii="Times New Roman" w:hAnsi="Times New Roman" w:cs="Times New Roman"/>
          <w:sz w:val="20"/>
          <w:szCs w:val="22"/>
        </w:rPr>
        <w:fldChar w:fldCharType="begin"/>
      </w:r>
      <w:r>
        <w:rPr>
          <w:rFonts w:ascii="Times New Roman" w:hAnsi="Times New Roman" w:cs="Times New Roman"/>
          <w:sz w:val="20"/>
          <w:szCs w:val="22"/>
        </w:rPr>
        <w:instrText xml:space="preserve"> HYPERLINK </w:instrText>
      </w:r>
      <w:r>
        <w:rPr>
          <w:rFonts w:ascii="Times New Roman" w:hAnsi="Times New Roman" w:cs="Times New Roman"/>
          <w:sz w:val="20"/>
          <w:szCs w:val="22"/>
        </w:rPr>
        <w:fldChar w:fldCharType="separate"/>
      </w:r>
      <w:r>
        <w:rPr>
          <w:rFonts w:hint="eastAsia" w:ascii="宋体" w:hAnsi="宋体" w:eastAsia="宋体" w:cs="宋体"/>
          <w:sz w:val="24"/>
          <w:szCs w:val="24"/>
        </w:rPr>
        <w:t>shiming.gsxt.gov.cn）”等</w:t>
      </w:r>
      <w:r>
        <w:rPr>
          <w:rFonts w:hint="eastAsia" w:ascii="宋体" w:hAnsi="宋体" w:eastAsia="宋体" w:cs="宋体"/>
          <w:sz w:val="24"/>
          <w:szCs w:val="24"/>
          <w:lang w:val="en-US" w:eastAsia="zh-CN"/>
        </w:rPr>
        <w:t>4</w:t>
      </w:r>
      <w:r>
        <w:rPr>
          <w:rFonts w:hint="eastAsia" w:ascii="宋体" w:hAnsi="宋体" w:eastAsia="宋体" w:cs="宋体"/>
          <w:sz w:val="24"/>
          <w:szCs w:val="24"/>
        </w:rPr>
        <w:fldChar w:fldCharType="end"/>
      </w:r>
      <w:r>
        <w:rPr>
          <w:rFonts w:hint="eastAsia" w:ascii="宋体" w:hAnsi="宋体" w:eastAsia="宋体" w:cs="宋体"/>
          <w:sz w:val="24"/>
          <w:szCs w:val="24"/>
        </w:rPr>
        <w:t>个官网中列入“失信被执行人、重大税收违法案件当事人名单、政府采购严重违法失信行为记录名单”。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、经查询，我司未入住建的“失信被执行人”名单。</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kern w:val="1"/>
          <w:sz w:val="24"/>
          <w:szCs w:val="24"/>
          <w:lang w:val="en-US" w:eastAsia="zh-CN" w:bidi="ar-SA"/>
          <w14:textFill>
            <w14:solidFill>
              <w14:schemeClr w14:val="tx1"/>
            </w14:solidFill>
          </w14:textFill>
        </w:rPr>
      </w:pPr>
      <w:r>
        <w:rPr>
          <w:rFonts w:hint="eastAsia" w:ascii="宋体" w:hAnsi="宋体" w:cs="宋体"/>
          <w:color w:val="000000" w:themeColor="text1"/>
          <w:kern w:val="1"/>
          <w:sz w:val="24"/>
          <w:szCs w:val="24"/>
          <w:lang w:val="en-US" w:eastAsia="zh-CN" w:bidi="ar-SA"/>
          <w14:textFill>
            <w14:solidFill>
              <w14:schemeClr w14:val="tx1"/>
            </w14:solidFill>
          </w14:textFill>
        </w:rPr>
        <w:t>8</w:t>
      </w:r>
      <w:r>
        <w:rPr>
          <w:rFonts w:hint="eastAsia" w:ascii="宋体" w:hAnsi="宋体" w:eastAsia="宋体" w:cs="宋体"/>
          <w:color w:val="000000" w:themeColor="text1"/>
          <w:kern w:val="1"/>
          <w:sz w:val="24"/>
          <w:szCs w:val="24"/>
          <w:lang w:val="en-US" w:eastAsia="zh-CN" w:bidi="ar-SA"/>
          <w14:textFill>
            <w14:solidFill>
              <w14:schemeClr w14:val="tx1"/>
            </w14:solidFill>
          </w14:textFill>
        </w:rPr>
        <w:t>、我司报名所提供的材料真实有效，提供的项目人员会投入到报名项目中，且积极配合建设单位开展相关工作并及时做出响应。</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kern w:val="1"/>
          <w:sz w:val="24"/>
          <w:szCs w:val="24"/>
          <w:lang w:val="en-US" w:eastAsia="zh-CN" w:bidi="ar-SA"/>
          <w14:textFill>
            <w14:solidFill>
              <w14:schemeClr w14:val="tx1"/>
            </w14:solidFill>
          </w14:textFill>
        </w:rPr>
      </w:pPr>
      <w:r>
        <w:rPr>
          <w:rFonts w:hint="eastAsia" w:ascii="宋体" w:hAnsi="宋体" w:cs="宋体"/>
          <w:color w:val="000000" w:themeColor="text1"/>
          <w:kern w:val="1"/>
          <w:sz w:val="24"/>
          <w:szCs w:val="24"/>
          <w:lang w:val="en-US" w:eastAsia="zh-CN" w:bidi="ar-SA"/>
          <w14:textFill>
            <w14:solidFill>
              <w14:schemeClr w14:val="tx1"/>
            </w14:solidFill>
          </w14:textFill>
        </w:rPr>
        <w:t>9</w:t>
      </w:r>
      <w:r>
        <w:rPr>
          <w:rFonts w:hint="eastAsia" w:ascii="宋体" w:hAnsi="宋体" w:eastAsia="宋体" w:cs="宋体"/>
          <w:color w:val="000000" w:themeColor="text1"/>
          <w:kern w:val="1"/>
          <w:sz w:val="24"/>
          <w:szCs w:val="24"/>
          <w:lang w:val="en-US" w:eastAsia="zh-CN" w:bidi="ar-SA"/>
          <w14:textFill>
            <w14:solidFill>
              <w14:schemeClr w14:val="tx1"/>
            </w14:solidFill>
          </w14:textFill>
        </w:rPr>
        <w:t>、我司承诺报名材料所提供的项目负责人等项目人员按时到岗开展工作。</w:t>
      </w:r>
    </w:p>
    <w:p>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以上承诺真实有效。如存在虚假情况，我司同意一切不利后果由我司自行承担。</w:t>
      </w:r>
    </w:p>
    <w:p>
      <w:pPr>
        <w:keepNext w:val="0"/>
        <w:keepLines w:val="0"/>
        <w:pageBreakBefore w:val="0"/>
        <w:widowControl w:val="0"/>
        <w:kinsoku/>
        <w:wordWrap/>
        <w:overflowPunct/>
        <w:topLinePunct w:val="0"/>
        <w:autoSpaceDE/>
        <w:autoSpaceDN/>
        <w:bidi w:val="0"/>
        <w:adjustRightInd/>
        <w:snapToGrid/>
        <w:spacing w:after="0" w:line="440" w:lineRule="exact"/>
        <w:ind w:firstLine="5040" w:firstLineChars="2100"/>
        <w:jc w:val="right"/>
        <w:textAlignment w:val="auto"/>
        <w:rPr>
          <w:rFonts w:hint="eastAsia" w:ascii="宋体" w:hAnsi="宋体" w:eastAsia="宋体" w:cs="宋体"/>
          <w:sz w:val="24"/>
          <w:szCs w:val="24"/>
        </w:rPr>
      </w:pPr>
      <w:r>
        <w:rPr>
          <w:rFonts w:hint="eastAsia" w:ascii="宋体" w:hAnsi="宋体" w:eastAsia="宋体" w:cs="宋体"/>
          <w:sz w:val="24"/>
          <w:szCs w:val="24"/>
        </w:rPr>
        <w:t>承诺单位（公司）盖章：</w:t>
      </w:r>
    </w:p>
    <w:p>
      <w:pPr>
        <w:keepNext w:val="0"/>
        <w:keepLines w:val="0"/>
        <w:pageBreakBefore w:val="0"/>
        <w:widowControl w:val="0"/>
        <w:kinsoku/>
        <w:wordWrap/>
        <w:overflowPunct/>
        <w:topLinePunct w:val="0"/>
        <w:autoSpaceDE/>
        <w:autoSpaceDN/>
        <w:bidi w:val="0"/>
        <w:adjustRightInd/>
        <w:snapToGrid/>
        <w:spacing w:after="0" w:line="440" w:lineRule="exact"/>
        <w:ind w:firstLine="3120" w:firstLineChars="1300"/>
        <w:jc w:val="right"/>
        <w:textAlignment w:val="auto"/>
        <w:rPr>
          <w:rFonts w:hint="eastAsia" w:ascii="宋体" w:hAnsi="宋体" w:eastAsia="宋体" w:cs="宋体"/>
          <w:sz w:val="24"/>
          <w:szCs w:val="24"/>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szCs w:val="24"/>
          <w:lang w:val="en-US" w:eastAsia="zh-CN"/>
        </w:rPr>
        <w:t>日期：</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日</w:t>
      </w:r>
    </w:p>
    <w:p>
      <w:pPr>
        <w:rPr>
          <w:rFonts w:hint="eastAsia" w:ascii="方正小标宋简体" w:hAnsi="方正小标宋简体" w:eastAsia="方正小标宋简体" w:cs="方正小标宋简体"/>
          <w:sz w:val="28"/>
          <w:szCs w:val="28"/>
          <w:lang w:val="en-US" w:eastAsia="en-US"/>
        </w:rPr>
      </w:pPr>
      <w:r>
        <w:rPr>
          <w:rFonts w:hint="eastAsia" w:ascii="方正小标宋简体" w:hAnsi="方正小标宋简体" w:eastAsia="方正小标宋简体" w:cs="方正小标宋简体"/>
          <w:sz w:val="28"/>
          <w:szCs w:val="28"/>
          <w:lang w:val="en-US" w:eastAsia="zh-CN"/>
        </w:rPr>
        <w:t>附件2：</w:t>
      </w:r>
    </w:p>
    <w:p>
      <w:pPr>
        <w:widowControl/>
        <w:spacing w:before="240" w:after="240" w:line="360" w:lineRule="auto"/>
        <w:ind w:firstLine="600"/>
        <w:jc w:val="center"/>
        <w:rPr>
          <w:rFonts w:ascii="Times New Roman" w:hAnsi="Times New Roman" w:eastAsia="Times New Roman" w:cs="Times New Roman"/>
          <w:kern w:val="0"/>
          <w:sz w:val="24"/>
          <w:lang w:eastAsia="en-US"/>
        </w:rPr>
      </w:pPr>
      <w:r>
        <w:rPr>
          <w:rFonts w:ascii="宋体" w:hAnsi="宋体" w:eastAsia="宋体" w:cs="宋体"/>
          <w:b/>
          <w:bCs/>
          <w:kern w:val="0"/>
          <w:sz w:val="30"/>
          <w:szCs w:val="30"/>
          <w:lang w:eastAsia="en-US"/>
        </w:rPr>
        <w:t>配备</w:t>
      </w:r>
      <w:r>
        <w:rPr>
          <w:rFonts w:hint="eastAsia" w:ascii="宋体" w:hAnsi="宋体" w:eastAsia="宋体" w:cs="宋体"/>
          <w:b/>
          <w:bCs/>
          <w:kern w:val="0"/>
          <w:sz w:val="30"/>
          <w:szCs w:val="30"/>
          <w:lang w:val="en-US" w:eastAsia="zh-CN"/>
        </w:rPr>
        <w:t>人员</w:t>
      </w:r>
      <w:r>
        <w:rPr>
          <w:rFonts w:ascii="宋体" w:hAnsi="宋体" w:eastAsia="宋体" w:cs="宋体"/>
          <w:b/>
          <w:bCs/>
          <w:kern w:val="0"/>
          <w:sz w:val="30"/>
          <w:szCs w:val="30"/>
          <w:lang w:eastAsia="en-US"/>
        </w:rPr>
        <w:t>情况表（</w:t>
      </w:r>
      <w:r>
        <w:rPr>
          <w:rFonts w:hint="eastAsia" w:ascii="宋体" w:hAnsi="宋体" w:eastAsia="宋体" w:cs="宋体"/>
          <w:b/>
          <w:bCs/>
          <w:kern w:val="0"/>
          <w:sz w:val="30"/>
          <w:szCs w:val="30"/>
          <w:lang w:val="en-US" w:eastAsia="zh-CN"/>
        </w:rPr>
        <w:t>需</w:t>
      </w:r>
      <w:r>
        <w:rPr>
          <w:rFonts w:ascii="宋体" w:hAnsi="宋体" w:eastAsia="宋体" w:cs="宋体"/>
          <w:b/>
          <w:bCs/>
          <w:kern w:val="0"/>
          <w:sz w:val="30"/>
          <w:szCs w:val="30"/>
          <w:lang w:eastAsia="en-US"/>
        </w:rPr>
        <w:t>与</w:t>
      </w:r>
      <w:r>
        <w:rPr>
          <w:rFonts w:hint="eastAsia" w:ascii="宋体" w:hAnsi="宋体" w:cs="宋体"/>
          <w:b/>
          <w:bCs/>
          <w:kern w:val="0"/>
          <w:sz w:val="30"/>
          <w:szCs w:val="30"/>
          <w:lang w:val="en-US" w:eastAsia="zh-CN"/>
        </w:rPr>
        <w:t>报名文件</w:t>
      </w:r>
      <w:r>
        <w:rPr>
          <w:rFonts w:ascii="宋体" w:hAnsi="宋体" w:eastAsia="宋体" w:cs="宋体"/>
          <w:b/>
          <w:bCs/>
          <w:kern w:val="0"/>
          <w:sz w:val="30"/>
          <w:szCs w:val="30"/>
          <w:lang w:eastAsia="en-US"/>
        </w:rPr>
        <w:t>一致）</w:t>
      </w:r>
    </w:p>
    <w:tbl>
      <w:tblPr>
        <w:tblStyle w:val="6"/>
        <w:tblW w:w="9139" w:type="dxa"/>
        <w:tblCellSpacing w:w="0" w:type="dxa"/>
        <w:tblInd w:w="0" w:type="dxa"/>
        <w:tblLayout w:type="fixed"/>
        <w:tblCellMar>
          <w:top w:w="0" w:type="dxa"/>
          <w:left w:w="0" w:type="dxa"/>
          <w:bottom w:w="0" w:type="dxa"/>
          <w:right w:w="0" w:type="dxa"/>
        </w:tblCellMar>
      </w:tblPr>
      <w:tblGrid>
        <w:gridCol w:w="1322"/>
        <w:gridCol w:w="1268"/>
        <w:gridCol w:w="1596"/>
        <w:gridCol w:w="1268"/>
        <w:gridCol w:w="1760"/>
        <w:gridCol w:w="1925"/>
      </w:tblGrid>
      <w:tr>
        <w:tblPrEx>
          <w:tblCellMar>
            <w:top w:w="0" w:type="dxa"/>
            <w:left w:w="0" w:type="dxa"/>
            <w:bottom w:w="0" w:type="dxa"/>
            <w:right w:w="0" w:type="dxa"/>
          </w:tblCellMar>
        </w:tblPrEx>
        <w:trPr>
          <w:trHeight w:val="510" w:hRule="atLeast"/>
          <w:tblCellSpacing w:w="0" w:type="dxa"/>
        </w:trPr>
        <w:tc>
          <w:tcPr>
            <w:tcW w:w="1322" w:type="dxa"/>
            <w:vMerge w:val="restart"/>
            <w:tcBorders>
              <w:top w:val="single" w:color="000000" w:sz="6" w:space="0"/>
              <w:left w:val="single" w:color="auto" w:sz="6" w:space="0"/>
              <w:bottom w:val="nil"/>
              <w:right w:val="single" w:color="000000" w:sz="6" w:space="0"/>
            </w:tcBorders>
            <w:tcMar>
              <w:top w:w="0" w:type="dxa"/>
              <w:left w:w="105" w:type="dxa"/>
              <w:bottom w:w="0" w:type="dxa"/>
              <w:right w:w="105" w:type="dxa"/>
            </w:tcMar>
            <w:vAlign w:val="center"/>
          </w:tcPr>
          <w:p>
            <w:pPr>
              <w:widowControl/>
              <w:jc w:val="center"/>
              <w:rPr>
                <w:rFonts w:ascii="Times New Roman" w:hAnsi="Times New Roman" w:eastAsia="Times New Roman" w:cs="Times New Roman"/>
                <w:b w:val="0"/>
                <w:bCs w:val="0"/>
                <w:i w:val="0"/>
                <w:iCs w:val="0"/>
                <w:smallCaps w:val="0"/>
                <w:color w:val="000000"/>
                <w:kern w:val="0"/>
                <w:sz w:val="24"/>
                <w:lang w:eastAsia="en-US"/>
              </w:rPr>
            </w:pPr>
            <w:r>
              <w:rPr>
                <w:rFonts w:ascii="宋体" w:hAnsi="宋体" w:eastAsia="宋体" w:cs="宋体"/>
                <w:b w:val="0"/>
                <w:bCs w:val="0"/>
                <w:i w:val="0"/>
                <w:iCs w:val="0"/>
                <w:smallCaps w:val="0"/>
                <w:color w:val="000000"/>
                <w:kern w:val="0"/>
                <w:sz w:val="24"/>
                <w:lang w:eastAsia="en-US"/>
              </w:rPr>
              <w:t>姓名</w:t>
            </w:r>
          </w:p>
        </w:tc>
        <w:tc>
          <w:tcPr>
            <w:tcW w:w="1268" w:type="dxa"/>
            <w:vMerge w:val="restart"/>
            <w:tcBorders>
              <w:top w:val="single" w:color="000000" w:sz="6" w:space="0"/>
              <w:left w:val="single" w:color="auto" w:sz="6" w:space="0"/>
              <w:bottom w:val="nil"/>
              <w:right w:val="single" w:color="000000" w:sz="6" w:space="0"/>
            </w:tcBorders>
            <w:tcMar>
              <w:top w:w="0" w:type="dxa"/>
              <w:left w:w="105" w:type="dxa"/>
              <w:bottom w:w="0" w:type="dxa"/>
              <w:right w:w="105" w:type="dxa"/>
            </w:tcMar>
            <w:vAlign w:val="center"/>
          </w:tcPr>
          <w:p>
            <w:pPr>
              <w:widowControl/>
              <w:jc w:val="center"/>
              <w:rPr>
                <w:rFonts w:ascii="Times New Roman" w:hAnsi="Times New Roman" w:eastAsia="Times New Roman" w:cs="Times New Roman"/>
                <w:b w:val="0"/>
                <w:bCs w:val="0"/>
                <w:i w:val="0"/>
                <w:iCs w:val="0"/>
                <w:smallCaps w:val="0"/>
                <w:color w:val="000000"/>
                <w:kern w:val="0"/>
                <w:sz w:val="24"/>
                <w:lang w:eastAsia="en-US"/>
              </w:rPr>
            </w:pPr>
            <w:r>
              <w:rPr>
                <w:rFonts w:ascii="宋体" w:hAnsi="宋体" w:eastAsia="宋体" w:cs="宋体"/>
                <w:b w:val="0"/>
                <w:bCs w:val="0"/>
                <w:i w:val="0"/>
                <w:iCs w:val="0"/>
                <w:smallCaps w:val="0"/>
                <w:color w:val="000000"/>
                <w:kern w:val="0"/>
                <w:sz w:val="24"/>
                <w:lang w:eastAsia="en-US"/>
              </w:rPr>
              <w:t>职称</w:t>
            </w:r>
          </w:p>
        </w:tc>
        <w:tc>
          <w:tcPr>
            <w:tcW w:w="6549" w:type="dxa"/>
            <w:gridSpan w:val="4"/>
            <w:tcBorders>
              <w:top w:val="single" w:color="000000"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center"/>
              <w:rPr>
                <w:rFonts w:ascii="Times New Roman" w:hAnsi="Times New Roman" w:eastAsia="Times New Roman" w:cs="Times New Roman"/>
                <w:b w:val="0"/>
                <w:bCs w:val="0"/>
                <w:i w:val="0"/>
                <w:iCs w:val="0"/>
                <w:smallCaps w:val="0"/>
                <w:color w:val="000000"/>
                <w:kern w:val="0"/>
                <w:sz w:val="24"/>
                <w:lang w:eastAsia="en-US"/>
              </w:rPr>
            </w:pPr>
            <w:r>
              <w:rPr>
                <w:rFonts w:ascii="宋体" w:hAnsi="宋体" w:eastAsia="宋体" w:cs="宋体"/>
                <w:b w:val="0"/>
                <w:bCs w:val="0"/>
                <w:i w:val="0"/>
                <w:iCs w:val="0"/>
                <w:smallCaps w:val="0"/>
                <w:color w:val="000000"/>
                <w:kern w:val="0"/>
                <w:sz w:val="24"/>
                <w:lang w:eastAsia="en-US"/>
              </w:rPr>
              <w:t>上岗资格证明</w:t>
            </w:r>
          </w:p>
        </w:tc>
      </w:tr>
      <w:tr>
        <w:tblPrEx>
          <w:tblCellMar>
            <w:top w:w="0" w:type="dxa"/>
            <w:left w:w="0" w:type="dxa"/>
            <w:bottom w:w="0" w:type="dxa"/>
            <w:right w:w="0" w:type="dxa"/>
          </w:tblCellMar>
        </w:tblPrEx>
        <w:trPr>
          <w:trHeight w:val="510" w:hRule="atLeast"/>
          <w:tblCellSpacing w:w="0" w:type="dxa"/>
        </w:trPr>
        <w:tc>
          <w:tcPr>
            <w:tcW w:w="1322" w:type="dxa"/>
            <w:vMerge w:val="continue"/>
            <w:tcBorders>
              <w:left w:val="single" w:color="auto" w:sz="6" w:space="0"/>
              <w:bottom w:val="single" w:color="000000" w:sz="6" w:space="0"/>
              <w:right w:val="single" w:color="000000" w:sz="6" w:space="0"/>
            </w:tcBorders>
            <w:vAlign w:val="center"/>
          </w:tcPr>
          <w:p>
            <w:pPr>
              <w:widowControl/>
              <w:jc w:val="left"/>
              <w:rPr>
                <w:rFonts w:ascii="宋体" w:hAnsi="宋体" w:eastAsia="宋体" w:cs="宋体"/>
                <w:b w:val="0"/>
                <w:bCs w:val="0"/>
                <w:i w:val="0"/>
                <w:iCs w:val="0"/>
                <w:smallCaps w:val="0"/>
                <w:color w:val="000000"/>
                <w:kern w:val="0"/>
                <w:sz w:val="24"/>
                <w:lang w:eastAsia="en-US"/>
              </w:rPr>
            </w:pPr>
          </w:p>
        </w:tc>
        <w:tc>
          <w:tcPr>
            <w:tcW w:w="1268" w:type="dxa"/>
            <w:vMerge w:val="continue"/>
            <w:tcBorders>
              <w:left w:val="single" w:color="auto" w:sz="6" w:space="0"/>
              <w:bottom w:val="single" w:color="000000" w:sz="6" w:space="0"/>
              <w:right w:val="single" w:color="000000" w:sz="6" w:space="0"/>
            </w:tcBorders>
            <w:vAlign w:val="center"/>
          </w:tcPr>
          <w:p>
            <w:pPr>
              <w:widowControl/>
              <w:jc w:val="left"/>
              <w:rPr>
                <w:rFonts w:ascii="宋体" w:hAnsi="宋体" w:eastAsia="宋体" w:cs="宋体"/>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center"/>
              <w:rPr>
                <w:rFonts w:ascii="Times New Roman" w:hAnsi="Times New Roman" w:eastAsia="Times New Roman" w:cs="Times New Roman"/>
                <w:b w:val="0"/>
                <w:bCs w:val="0"/>
                <w:i w:val="0"/>
                <w:iCs w:val="0"/>
                <w:smallCaps w:val="0"/>
                <w:color w:val="000000"/>
                <w:kern w:val="0"/>
                <w:sz w:val="24"/>
                <w:lang w:eastAsia="en-US"/>
              </w:rPr>
            </w:pPr>
            <w:r>
              <w:rPr>
                <w:rFonts w:ascii="宋体" w:hAnsi="宋体" w:eastAsia="宋体" w:cs="宋体"/>
                <w:b w:val="0"/>
                <w:bCs w:val="0"/>
                <w:i w:val="0"/>
                <w:iCs w:val="0"/>
                <w:smallCaps w:val="0"/>
                <w:color w:val="000000"/>
                <w:kern w:val="0"/>
                <w:sz w:val="24"/>
                <w:lang w:eastAsia="en-US"/>
              </w:rPr>
              <w:t>证书名称</w:t>
            </w:r>
          </w:p>
        </w:tc>
        <w:tc>
          <w:tcPr>
            <w:tcW w:w="1268"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center"/>
              <w:rPr>
                <w:rFonts w:ascii="Times New Roman" w:hAnsi="Times New Roman" w:eastAsia="Times New Roman" w:cs="Times New Roman"/>
                <w:b w:val="0"/>
                <w:bCs w:val="0"/>
                <w:i w:val="0"/>
                <w:iCs w:val="0"/>
                <w:smallCaps w:val="0"/>
                <w:color w:val="000000"/>
                <w:kern w:val="0"/>
                <w:sz w:val="24"/>
                <w:lang w:eastAsia="en-US"/>
              </w:rPr>
            </w:pPr>
            <w:r>
              <w:rPr>
                <w:rFonts w:ascii="宋体" w:hAnsi="宋体" w:eastAsia="宋体" w:cs="宋体"/>
                <w:b w:val="0"/>
                <w:bCs w:val="0"/>
                <w:i w:val="0"/>
                <w:iCs w:val="0"/>
                <w:smallCaps w:val="0"/>
                <w:color w:val="000000"/>
                <w:kern w:val="0"/>
                <w:sz w:val="24"/>
                <w:lang w:eastAsia="en-US"/>
              </w:rPr>
              <w:t>级别</w:t>
            </w:r>
          </w:p>
        </w:tc>
        <w:tc>
          <w:tcPr>
            <w:tcW w:w="1760"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center"/>
              <w:rPr>
                <w:rFonts w:ascii="Times New Roman" w:hAnsi="Times New Roman" w:eastAsia="Times New Roman" w:cs="Times New Roman"/>
                <w:b w:val="0"/>
                <w:bCs w:val="0"/>
                <w:i w:val="0"/>
                <w:iCs w:val="0"/>
                <w:smallCaps w:val="0"/>
                <w:color w:val="000000"/>
                <w:kern w:val="0"/>
                <w:sz w:val="24"/>
                <w:lang w:eastAsia="en-US"/>
              </w:rPr>
            </w:pPr>
            <w:r>
              <w:rPr>
                <w:rFonts w:ascii="宋体" w:hAnsi="宋体" w:eastAsia="宋体" w:cs="宋体"/>
                <w:b w:val="0"/>
                <w:bCs w:val="0"/>
                <w:i w:val="0"/>
                <w:iCs w:val="0"/>
                <w:smallCaps w:val="0"/>
                <w:color w:val="000000"/>
                <w:kern w:val="0"/>
                <w:sz w:val="24"/>
                <w:lang w:eastAsia="en-US"/>
              </w:rPr>
              <w:t>证号</w:t>
            </w:r>
          </w:p>
        </w:tc>
        <w:tc>
          <w:tcPr>
            <w:tcW w:w="1925"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center"/>
              <w:rPr>
                <w:rFonts w:ascii="Times New Roman" w:hAnsi="Times New Roman" w:eastAsia="Times New Roman" w:cs="Times New Roman"/>
                <w:b w:val="0"/>
                <w:bCs w:val="0"/>
                <w:i w:val="0"/>
                <w:iCs w:val="0"/>
                <w:smallCaps w:val="0"/>
                <w:color w:val="000000"/>
                <w:kern w:val="0"/>
                <w:sz w:val="24"/>
                <w:lang w:eastAsia="en-US"/>
              </w:rPr>
            </w:pPr>
            <w:r>
              <w:rPr>
                <w:rFonts w:ascii="宋体" w:hAnsi="宋体" w:eastAsia="宋体" w:cs="宋体"/>
                <w:b w:val="0"/>
                <w:bCs w:val="0"/>
                <w:i w:val="0"/>
                <w:iCs w:val="0"/>
                <w:smallCaps w:val="0"/>
                <w:color w:val="000000"/>
                <w:kern w:val="0"/>
                <w:sz w:val="24"/>
                <w:lang w:eastAsia="en-US"/>
              </w:rPr>
              <w:t>专业</w:t>
            </w:r>
          </w:p>
        </w:tc>
      </w:tr>
      <w:tr>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r>
      <w:tr>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r>
      <w:tr>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r>
      <w:tr>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r>
      <w:tr>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r>
      <w:tr>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r>
      <w:tr>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r>
      <w:tr>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r>
      <w:tr>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r>
      <w:tr>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r>
      <w:tr>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r>
      <w:tr>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r>
      <w:tr>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r>
      <w:tr>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r>
    </w:tbl>
    <w:p>
      <w:pPr>
        <w:suppressAutoHyphens/>
        <w:spacing w:after="0" w:line="240" w:lineRule="auto"/>
        <w:ind w:firstLine="2730" w:firstLineChars="1300"/>
        <w:jc w:val="center"/>
        <w:rPr>
          <w:rFonts w:ascii="宋体" w:hAnsi="宋体" w:eastAsia="宋体" w:cs="宋体"/>
        </w:rPr>
      </w:pPr>
    </w:p>
    <w:p>
      <w:pPr>
        <w:suppressAutoHyphens/>
        <w:spacing w:after="0" w:line="240" w:lineRule="auto"/>
        <w:ind w:firstLine="3640" w:firstLineChars="1300"/>
        <w:jc w:val="both"/>
        <w:rPr>
          <w:rFonts w:hint="eastAsia" w:ascii="宋体" w:hAnsi="宋体" w:eastAsia="宋体" w:cs="宋体"/>
          <w:kern w:val="1"/>
          <w:sz w:val="28"/>
          <w:szCs w:val="28"/>
          <w:lang w:eastAsia="ar-SA"/>
        </w:rPr>
      </w:pPr>
      <w:r>
        <w:rPr>
          <w:rFonts w:hint="eastAsia" w:ascii="宋体" w:hAnsi="宋体" w:eastAsia="宋体" w:cs="宋体"/>
          <w:kern w:val="1"/>
          <w:sz w:val="28"/>
          <w:szCs w:val="28"/>
          <w:lang w:eastAsia="ar-SA"/>
        </w:rPr>
        <w:t>承诺单位（公司）盖章：</w:t>
      </w:r>
    </w:p>
    <w:p>
      <w:pPr>
        <w:suppressAutoHyphens/>
        <w:spacing w:after="0" w:line="240" w:lineRule="auto"/>
        <w:ind w:firstLine="3640" w:firstLineChars="1300"/>
        <w:jc w:val="center"/>
        <w:rPr>
          <w:rFonts w:hint="eastAsia" w:ascii="宋体" w:hAnsi="宋体" w:eastAsia="宋体" w:cs="宋体"/>
          <w:kern w:val="1"/>
          <w:sz w:val="28"/>
          <w:szCs w:val="28"/>
          <w:lang w:val="en-US" w:eastAsia="zh-CN"/>
        </w:rPr>
      </w:pPr>
      <w:r>
        <w:rPr>
          <w:rFonts w:hint="eastAsia" w:ascii="宋体" w:hAnsi="宋体" w:eastAsia="宋体" w:cs="宋体"/>
          <w:kern w:val="1"/>
          <w:sz w:val="28"/>
          <w:szCs w:val="28"/>
          <w:lang w:val="en-US" w:eastAsia="zh-CN"/>
        </w:rPr>
        <w:t xml:space="preserve"> 日期：    年  月  日</w:t>
      </w:r>
    </w:p>
    <w:p>
      <w:pPr>
        <w:suppressAutoHyphens/>
        <w:spacing w:after="0" w:line="240" w:lineRule="auto"/>
        <w:ind w:firstLine="2730" w:firstLineChars="1300"/>
        <w:jc w:val="center"/>
        <w:rPr>
          <w:rFonts w:ascii="宋体" w:hAnsi="宋体" w:eastAsia="宋体" w:cs="宋体"/>
        </w:rPr>
      </w:pPr>
    </w:p>
    <w:p>
      <w:pPr>
        <w:suppressAutoHyphens/>
        <w:spacing w:after="0" w:line="240" w:lineRule="auto"/>
        <w:ind w:firstLine="2730" w:firstLineChars="1300"/>
        <w:jc w:val="center"/>
        <w:rPr>
          <w:rFonts w:ascii="宋体" w:hAnsi="宋体" w:eastAsia="宋体" w:cs="宋体"/>
        </w:rPr>
      </w:pPr>
    </w:p>
    <w:p>
      <w:pPr>
        <w:suppressAutoHyphens/>
        <w:spacing w:after="0" w:line="240" w:lineRule="auto"/>
        <w:ind w:firstLine="2730" w:firstLineChars="1300"/>
        <w:jc w:val="center"/>
        <w:rPr>
          <w:rFonts w:ascii="宋体" w:hAnsi="宋体" w:eastAsia="宋体" w:cs="宋体"/>
        </w:rPr>
      </w:pPr>
    </w:p>
    <w:p>
      <w:pPr>
        <w:suppressAutoHyphens/>
        <w:spacing w:after="0" w:line="240" w:lineRule="auto"/>
        <w:ind w:firstLine="2730" w:firstLineChars="1300"/>
        <w:jc w:val="center"/>
        <w:rPr>
          <w:rFonts w:ascii="宋体" w:hAnsi="宋体" w:eastAsia="宋体" w:cs="宋体"/>
        </w:rPr>
      </w:pPr>
    </w:p>
    <w:p>
      <w:pPr>
        <w:rPr>
          <w:rFonts w:hint="default"/>
          <w:lang w:val="en-US" w:eastAsia="zh-CN"/>
        </w:rPr>
        <w:sectPr>
          <w:pgSz w:w="11906" w:h="16838"/>
          <w:pgMar w:top="1440" w:right="1800" w:bottom="1440" w:left="1800" w:header="851" w:footer="992" w:gutter="0"/>
          <w:cols w:space="425" w:num="1"/>
          <w:docGrid w:type="lines" w:linePitch="312" w:charSpace="0"/>
        </w:sectPr>
      </w:pPr>
    </w:p>
    <w:p>
      <w:pPr>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附件3：</w:t>
      </w:r>
    </w:p>
    <w:p>
      <w:pPr>
        <w:widowControl w:val="0"/>
        <w:suppressAutoHyphens/>
        <w:ind w:firstLine="560" w:firstLineChars="200"/>
        <w:jc w:val="center"/>
        <w:rPr>
          <w:rFonts w:hint="eastAsia" w:ascii="方正小标宋简体" w:hAnsi="方正小标宋简体" w:eastAsia="方正小标宋简体" w:cs="方正小标宋简体"/>
          <w:kern w:val="1"/>
          <w:sz w:val="28"/>
          <w:szCs w:val="28"/>
          <w:lang w:val="en-US" w:eastAsia="zh-CN" w:bidi="ar-SA"/>
        </w:rPr>
      </w:pPr>
      <w:r>
        <w:rPr>
          <w:rFonts w:hint="eastAsia" w:ascii="方正小标宋简体" w:hAnsi="方正小标宋简体" w:eastAsia="方正小标宋简体" w:cs="方正小标宋简体"/>
          <w:kern w:val="1"/>
          <w:sz w:val="28"/>
          <w:szCs w:val="28"/>
          <w:lang w:val="en-US" w:eastAsia="zh-CN" w:bidi="ar-SA"/>
        </w:rPr>
        <w:t>工期承诺</w:t>
      </w:r>
    </w:p>
    <w:p>
      <w:pPr>
        <w:keepNext w:val="0"/>
        <w:keepLines w:val="0"/>
        <w:pageBreakBefore w:val="0"/>
        <w:widowControl w:val="0"/>
        <w:kinsoku/>
        <w:wordWrap/>
        <w:overflowPunct/>
        <w:topLinePunct w:val="0"/>
        <w:autoSpaceDE/>
        <w:autoSpaceDN/>
        <w:bidi w:val="0"/>
        <w:adjustRightInd/>
        <w:snapToGrid/>
        <w:spacing w:after="0" w:line="480" w:lineRule="exact"/>
        <w:textAlignment w:val="auto"/>
        <w:rPr>
          <w:rFonts w:ascii="宋体" w:hAnsi="宋体" w:eastAsia="宋体" w:cs="宋体"/>
          <w:sz w:val="28"/>
          <w:szCs w:val="28"/>
        </w:rPr>
      </w:pPr>
      <w:r>
        <w:rPr>
          <w:rFonts w:hint="eastAsia" w:ascii="宋体" w:hAnsi="宋体" w:eastAsia="宋体" w:cs="宋体"/>
          <w:sz w:val="28"/>
          <w:szCs w:val="28"/>
        </w:rPr>
        <w:t>致南湾街道办：</w:t>
      </w: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我司承诺如下：</w:t>
      </w:r>
    </w:p>
    <w:p>
      <w:pPr>
        <w:widowControl w:val="0"/>
        <w:suppressAutoHyphens/>
        <w:ind w:firstLine="560" w:firstLineChars="200"/>
        <w:jc w:val="both"/>
        <w:rPr>
          <w:rFonts w:hint="default" w:ascii="宋体" w:hAnsi="宋体" w:eastAsia="宋体" w:cs="宋体"/>
          <w:kern w:val="1"/>
          <w:sz w:val="28"/>
          <w:szCs w:val="28"/>
          <w:lang w:val="en-US" w:eastAsia="zh-CN" w:bidi="ar-SA"/>
        </w:rPr>
      </w:pPr>
      <w:r>
        <w:rPr>
          <w:rFonts w:hint="eastAsia" w:ascii="宋体" w:hAnsi="宋体" w:eastAsia="宋体" w:cs="宋体"/>
          <w:kern w:val="1"/>
          <w:sz w:val="28"/>
          <w:szCs w:val="28"/>
          <w:lang w:val="en-US" w:eastAsia="zh-CN" w:bidi="ar-SA"/>
        </w:rPr>
        <w:t>（有工期承诺内容即可，不作具体要求）</w:t>
      </w:r>
    </w:p>
    <w:p>
      <w:pPr>
        <w:rPr>
          <w:rFonts w:hint="default" w:ascii="Times New Roman" w:hAnsi="Times New Roman" w:cs="Times New Roman"/>
          <w:lang w:val="en-US" w:eastAsia="zh-CN"/>
        </w:rPr>
      </w:pPr>
    </w:p>
    <w:p>
      <w:pPr>
        <w:widowControl w:val="0"/>
        <w:suppressAutoHyphens/>
        <w:ind w:firstLine="420" w:firstLineChars="200"/>
        <w:jc w:val="both"/>
        <w:rPr>
          <w:rFonts w:hint="default" w:ascii="Times New Roman" w:hAnsi="Times New Roman" w:eastAsia="宋体" w:cs="Times New Roman"/>
          <w:kern w:val="1"/>
          <w:sz w:val="21"/>
          <w:szCs w:val="24"/>
          <w:lang w:val="en-US" w:eastAsia="zh-CN" w:bidi="ar-SA"/>
        </w:rPr>
      </w:pPr>
    </w:p>
    <w:p>
      <w:pPr>
        <w:rPr>
          <w:rFonts w:hint="default" w:ascii="Times New Roman" w:hAnsi="Times New Roman" w:cs="Times New Roman"/>
          <w:lang w:val="en-US" w:eastAsia="zh-CN"/>
        </w:rPr>
      </w:pPr>
    </w:p>
    <w:p>
      <w:pPr>
        <w:widowControl w:val="0"/>
        <w:suppressAutoHyphens/>
        <w:ind w:firstLine="420" w:firstLineChars="200"/>
        <w:jc w:val="both"/>
        <w:rPr>
          <w:rFonts w:hint="default" w:ascii="Times New Roman" w:hAnsi="Times New Roman" w:eastAsia="宋体" w:cs="Times New Roman"/>
          <w:kern w:val="1"/>
          <w:sz w:val="21"/>
          <w:szCs w:val="24"/>
          <w:lang w:val="en-US" w:eastAsia="zh-CN" w:bidi="ar-SA"/>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suppressAutoHyphens/>
        <w:spacing w:after="0" w:line="240" w:lineRule="auto"/>
        <w:ind w:firstLine="3640" w:firstLineChars="1300"/>
        <w:jc w:val="both"/>
        <w:rPr>
          <w:rFonts w:hint="eastAsia" w:ascii="宋体" w:hAnsi="宋体" w:eastAsia="宋体" w:cs="宋体"/>
          <w:kern w:val="1"/>
          <w:sz w:val="28"/>
          <w:szCs w:val="28"/>
          <w:lang w:eastAsia="ar-SA"/>
        </w:rPr>
      </w:pPr>
      <w:r>
        <w:rPr>
          <w:rFonts w:hint="eastAsia" w:ascii="宋体" w:hAnsi="宋体" w:eastAsia="宋体" w:cs="宋体"/>
          <w:kern w:val="1"/>
          <w:sz w:val="28"/>
          <w:szCs w:val="28"/>
          <w:lang w:eastAsia="ar-SA"/>
        </w:rPr>
        <w:t>承诺单位（公司）盖章：</w:t>
      </w:r>
    </w:p>
    <w:p>
      <w:pPr>
        <w:suppressAutoHyphens/>
        <w:spacing w:after="0" w:line="240" w:lineRule="auto"/>
        <w:ind w:firstLine="3640" w:firstLineChars="1300"/>
        <w:jc w:val="center"/>
        <w:rPr>
          <w:rFonts w:hint="eastAsia" w:ascii="宋体" w:hAnsi="宋体" w:eastAsia="宋体" w:cs="宋体"/>
          <w:kern w:val="1"/>
          <w:sz w:val="28"/>
          <w:szCs w:val="28"/>
          <w:lang w:val="en-US" w:eastAsia="zh-CN"/>
        </w:rPr>
      </w:pPr>
      <w:r>
        <w:rPr>
          <w:rFonts w:hint="eastAsia" w:ascii="宋体" w:hAnsi="宋体" w:eastAsia="宋体" w:cs="宋体"/>
          <w:kern w:val="1"/>
          <w:sz w:val="28"/>
          <w:szCs w:val="28"/>
          <w:lang w:val="en-US" w:eastAsia="zh-CN"/>
        </w:rPr>
        <w:t xml:space="preserve"> 日期：    年  月  日</w:t>
      </w:r>
    </w:p>
    <w:p>
      <w:pPr>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after="0" w:line="440" w:lineRule="exact"/>
        <w:ind w:firstLine="3640" w:firstLineChars="1300"/>
        <w:jc w:val="center"/>
        <w:textAlignment w:val="auto"/>
        <w:rPr>
          <w:rFonts w:hint="default" w:ascii="宋体" w:hAnsi="宋体" w:eastAsia="宋体" w:cs="宋体"/>
          <w:sz w:val="28"/>
          <w:szCs w:val="28"/>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rPr>
          <w:rFonts w:hint="eastAsia" w:ascii="方正小标宋简体" w:hAnsi="方正小标宋简体" w:eastAsia="方正小标宋简体" w:cs="方正小标宋简体"/>
          <w:sz w:val="28"/>
          <w:szCs w:val="28"/>
          <w:lang w:val="en-US" w:eastAsia="zh-CN"/>
        </w:rPr>
      </w:pPr>
    </w:p>
    <w:p>
      <w:pPr>
        <w:rPr>
          <w:rFonts w:hint="eastAsia" w:ascii="方正小标宋简体" w:hAnsi="方正小标宋简体" w:eastAsia="方正小标宋简体" w:cs="方正小标宋简体"/>
          <w:sz w:val="28"/>
          <w:szCs w:val="28"/>
          <w:lang w:val="en-US" w:eastAsia="zh-CN"/>
        </w:rPr>
      </w:pPr>
    </w:p>
    <w:p>
      <w:pPr>
        <w:rPr>
          <w:rFonts w:hint="eastAsia" w:ascii="方正小标宋简体" w:hAnsi="方正小标宋简体" w:eastAsia="方正小标宋简体" w:cs="方正小标宋简体"/>
          <w:sz w:val="28"/>
          <w:szCs w:val="28"/>
          <w:lang w:val="en-US" w:eastAsia="zh-CN"/>
        </w:rPr>
      </w:pPr>
    </w:p>
    <w:p>
      <w:pPr>
        <w:rPr>
          <w:rFonts w:hint="eastAsia" w:ascii="方正小标宋简体" w:hAnsi="方正小标宋简体" w:eastAsia="方正小标宋简体" w:cs="方正小标宋简体"/>
          <w:sz w:val="28"/>
          <w:szCs w:val="28"/>
          <w:lang w:val="en-US" w:eastAsia="zh-CN"/>
        </w:rPr>
      </w:pPr>
    </w:p>
    <w:p>
      <w:pPr>
        <w:rPr>
          <w:rFonts w:hint="eastAsia" w:ascii="方正小标宋简体" w:hAnsi="方正小标宋简体" w:eastAsia="方正小标宋简体" w:cs="方正小标宋简体"/>
          <w:sz w:val="28"/>
          <w:szCs w:val="28"/>
          <w:lang w:val="en-US" w:eastAsia="zh-CN"/>
        </w:rPr>
      </w:pPr>
    </w:p>
    <w:p>
      <w:pPr>
        <w:rPr>
          <w:rFonts w:hint="eastAsia" w:ascii="方正小标宋简体" w:hAnsi="方正小标宋简体" w:eastAsia="方正小标宋简体" w:cs="方正小标宋简体"/>
          <w:sz w:val="28"/>
          <w:szCs w:val="28"/>
          <w:lang w:val="en-US" w:eastAsia="zh-CN"/>
        </w:rPr>
      </w:pPr>
    </w:p>
    <w:p>
      <w:pPr>
        <w:rPr>
          <w:rFonts w:hint="eastAsia" w:ascii="方正小标宋简体" w:hAnsi="方正小标宋简体" w:eastAsia="方正小标宋简体" w:cs="方正小标宋简体"/>
          <w:sz w:val="28"/>
          <w:szCs w:val="28"/>
          <w:lang w:val="en-US" w:eastAsia="zh-CN"/>
        </w:rPr>
      </w:pPr>
    </w:p>
    <w:p>
      <w:pPr>
        <w:rPr>
          <w:rFonts w:hint="eastAsia" w:ascii="方正小标宋简体" w:hAnsi="方正小标宋简体" w:eastAsia="方正小标宋简体" w:cs="方正小标宋简体"/>
          <w:sz w:val="28"/>
          <w:szCs w:val="28"/>
          <w:lang w:val="en-US" w:eastAsia="zh-CN"/>
        </w:rPr>
      </w:pPr>
    </w:p>
    <w:p>
      <w:pPr>
        <w:rPr>
          <w:rFonts w:hint="eastAsia" w:ascii="方正小标宋简体" w:hAnsi="方正小标宋简体" w:eastAsia="方正小标宋简体" w:cs="方正小标宋简体"/>
          <w:sz w:val="28"/>
          <w:szCs w:val="28"/>
          <w:lang w:val="en-US" w:eastAsia="zh-CN"/>
        </w:rPr>
      </w:pPr>
    </w:p>
    <w:p>
      <w:pPr>
        <w:rPr>
          <w:rFonts w:hint="eastAsia" w:ascii="方正小标宋简体" w:hAnsi="方正小标宋简体" w:eastAsia="方正小标宋简体" w:cs="方正小标宋简体"/>
          <w:sz w:val="28"/>
          <w:szCs w:val="28"/>
          <w:lang w:val="en-US" w:eastAsia="zh-CN"/>
        </w:rPr>
      </w:pPr>
    </w:p>
    <w:p>
      <w:pPr>
        <w:rPr>
          <w:rFonts w:hint="eastAsia" w:ascii="方正小标宋简体" w:hAnsi="方正小标宋简体" w:eastAsia="方正小标宋简体" w:cs="方正小标宋简体"/>
          <w:sz w:val="28"/>
          <w:szCs w:val="28"/>
          <w:lang w:val="en-US" w:eastAsia="zh-CN"/>
        </w:rPr>
      </w:pPr>
    </w:p>
    <w:p>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28"/>
          <w:szCs w:val="28"/>
          <w:lang w:val="en-US" w:eastAsia="zh-CN"/>
        </w:rPr>
        <w:t>附件4：</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相关查询路径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kern w:val="2"/>
          <w:sz w:val="32"/>
          <w:szCs w:val="32"/>
          <w:highlight w:val="none"/>
          <w:u w:val="none"/>
          <w:shd w:val="clear" w:color="auto" w:fill="auto"/>
          <w:lang w:val="en-US" w:eastAsia="zh-CN" w:bidi="ar-SA"/>
        </w:rPr>
      </w:pPr>
      <w:r>
        <w:rPr>
          <w:rFonts w:hint="eastAsia" w:ascii="黑体" w:hAnsi="黑体" w:eastAsia="黑体" w:cs="黑体"/>
          <w:color w:val="auto"/>
          <w:kern w:val="2"/>
          <w:sz w:val="32"/>
          <w:szCs w:val="32"/>
          <w:highlight w:val="none"/>
          <w:u w:val="none"/>
          <w:shd w:val="clear" w:color="auto" w:fill="auto"/>
          <w:lang w:val="en-US" w:eastAsia="zh-CN" w:bidi="ar-SA"/>
        </w:rPr>
        <w:t>国家企业信用信息公示系统</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黑体" w:hAnsi="黑体" w:eastAsia="黑体" w:cs="黑体"/>
          <w:color w:val="auto"/>
          <w:kern w:val="2"/>
          <w:sz w:val="32"/>
          <w:szCs w:val="32"/>
          <w:highlight w:val="none"/>
          <w:u w:val="none"/>
          <w:shd w:val="clear" w:color="auto" w:fill="auto"/>
          <w:lang w:val="en-US" w:eastAsia="zh-CN" w:bidi="ar-SA"/>
        </w:rPr>
      </w:pPr>
      <w:r>
        <w:rPr>
          <w:rFonts w:hint="eastAsia" w:ascii="黑体" w:hAnsi="黑体" w:eastAsia="黑体" w:cs="黑体"/>
          <w:color w:val="auto"/>
          <w:kern w:val="2"/>
          <w:sz w:val="32"/>
          <w:szCs w:val="32"/>
          <w:highlight w:val="none"/>
          <w:u w:val="none"/>
          <w:shd w:val="clear" w:color="auto" w:fill="auto"/>
          <w:lang w:val="en-US" w:eastAsia="zh-CN" w:bidi="ar-SA"/>
        </w:rPr>
        <w:t>https://shiming.gsxt.gov.cn/socialuser-use-rllogin.html</w:t>
      </w:r>
    </w:p>
    <w:p>
      <w:pPr>
        <w:pStyle w:val="3"/>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left="0" w:leftChars="0" w:firstLine="0" w:firstLineChars="0"/>
        <w:jc w:val="left"/>
        <w:textAlignment w:val="auto"/>
        <w:rPr>
          <w:rFonts w:hint="eastAsia" w:ascii="黑体" w:hAnsi="黑体" w:eastAsia="黑体" w:cs="黑体"/>
          <w:color w:val="auto"/>
          <w:kern w:val="2"/>
          <w:sz w:val="32"/>
          <w:szCs w:val="32"/>
          <w:highlight w:val="none"/>
          <w:u w:val="none"/>
          <w:shd w:val="clear" w:color="auto" w:fill="auto"/>
          <w:lang w:val="en-US" w:eastAsia="zh-CN" w:bidi="ar-SA"/>
        </w:rPr>
      </w:pPr>
      <w:r>
        <w:rPr>
          <w:rFonts w:hint="eastAsia" w:ascii="黑体" w:hAnsi="黑体" w:eastAsia="黑体" w:cs="黑体"/>
          <w:color w:val="auto"/>
          <w:kern w:val="2"/>
          <w:sz w:val="32"/>
          <w:szCs w:val="32"/>
          <w:highlight w:val="none"/>
          <w:u w:val="none"/>
          <w:shd w:val="clear" w:color="auto" w:fill="auto"/>
          <w:lang w:val="en-US" w:eastAsia="zh-CN" w:bidi="ar-SA"/>
        </w:rPr>
        <w:t>信用中国</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jc w:val="left"/>
        <w:textAlignment w:val="auto"/>
        <w:rPr>
          <w:rFonts w:hint="eastAsia" w:ascii="黑体" w:hAnsi="黑体" w:eastAsia="黑体" w:cs="黑体"/>
          <w:color w:val="auto"/>
          <w:kern w:val="2"/>
          <w:sz w:val="32"/>
          <w:szCs w:val="32"/>
          <w:highlight w:val="none"/>
          <w:u w:val="none"/>
          <w:shd w:val="clear" w:color="auto" w:fill="auto"/>
          <w:lang w:val="en-US" w:eastAsia="zh-CN" w:bidi="ar-SA"/>
        </w:rPr>
      </w:pPr>
      <w:r>
        <w:rPr>
          <w:rFonts w:hint="eastAsia" w:ascii="黑体" w:hAnsi="黑体" w:eastAsia="黑体" w:cs="黑体"/>
          <w:color w:val="auto"/>
          <w:kern w:val="2"/>
          <w:sz w:val="32"/>
          <w:szCs w:val="32"/>
          <w:highlight w:val="none"/>
          <w:u w:val="none"/>
          <w:shd w:val="clear" w:color="auto" w:fill="auto"/>
          <w:lang w:val="en-US" w:eastAsia="zh-CN" w:bidi="ar-SA"/>
        </w:rPr>
        <w:t>https://www.creditchina.gov.cn/</w:t>
      </w:r>
    </w:p>
    <w:p>
      <w:pPr>
        <w:pStyle w:val="3"/>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0" w:firstLineChars="0"/>
        <w:jc w:val="left"/>
        <w:textAlignment w:val="auto"/>
        <w:rPr>
          <w:rFonts w:hint="eastAsia" w:ascii="黑体" w:hAnsi="黑体" w:eastAsia="黑体" w:cs="黑体"/>
          <w:sz w:val="32"/>
          <w:szCs w:val="32"/>
          <w:highlight w:val="none"/>
          <w:u w:val="none"/>
          <w:lang w:eastAsia="zh-CN"/>
        </w:rPr>
      </w:pPr>
      <w:r>
        <w:rPr>
          <w:rFonts w:hint="eastAsia" w:ascii="黑体" w:hAnsi="黑体" w:eastAsia="黑体" w:cs="黑体"/>
          <w:color w:val="auto"/>
          <w:kern w:val="2"/>
          <w:sz w:val="32"/>
          <w:szCs w:val="32"/>
          <w:highlight w:val="none"/>
          <w:u w:val="none"/>
          <w:shd w:val="clear" w:color="auto" w:fill="auto"/>
          <w:lang w:val="en-US" w:eastAsia="zh-CN" w:bidi="ar-SA"/>
        </w:rPr>
        <w:t>三、中国政府采购网-</w:t>
      </w:r>
      <w:bookmarkStart w:id="0" w:name="OLE_LINK25"/>
      <w:r>
        <w:rPr>
          <w:rFonts w:hint="eastAsia" w:ascii="黑体" w:hAnsi="黑体" w:eastAsia="黑体" w:cs="黑体"/>
          <w:color w:val="auto"/>
          <w:kern w:val="2"/>
          <w:sz w:val="32"/>
          <w:szCs w:val="32"/>
          <w:highlight w:val="none"/>
          <w:u w:val="none"/>
          <w:shd w:val="clear" w:color="auto" w:fill="auto"/>
          <w:lang w:val="en-US" w:eastAsia="zh-CN" w:bidi="ar-SA"/>
        </w:rPr>
        <w:t>政府采购严重违法实行行为记录名单</w:t>
      </w:r>
      <w:bookmarkEnd w:id="0"/>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rightChars="0"/>
        <w:jc w:val="left"/>
        <w:textAlignment w:val="auto"/>
        <w:outlineLvl w:val="9"/>
        <w:rPr>
          <w:rFonts w:hint="eastAsia" w:ascii="黑体" w:hAnsi="黑体" w:eastAsia="黑体" w:cs="黑体"/>
          <w:color w:val="auto"/>
          <w:kern w:val="2"/>
          <w:sz w:val="32"/>
          <w:szCs w:val="32"/>
          <w:highlight w:val="none"/>
          <w:u w:val="none"/>
          <w:shd w:val="clear" w:color="auto" w:fill="auto"/>
          <w:lang w:val="en-US" w:eastAsia="zh-CN" w:bidi="ar-SA"/>
        </w:rPr>
      </w:pPr>
      <w:r>
        <w:rPr>
          <w:rFonts w:hint="eastAsia" w:ascii="黑体" w:hAnsi="黑体" w:eastAsia="黑体" w:cs="黑体"/>
          <w:color w:val="auto"/>
          <w:kern w:val="2"/>
          <w:sz w:val="32"/>
          <w:szCs w:val="32"/>
          <w:highlight w:val="none"/>
          <w:u w:val="none"/>
          <w:shd w:val="clear" w:color="auto" w:fill="auto"/>
          <w:lang w:val="en-US" w:eastAsia="zh-CN" w:bidi="ar-SA"/>
        </w:rPr>
        <w:fldChar w:fldCharType="begin"/>
      </w:r>
      <w:r>
        <w:rPr>
          <w:rFonts w:hint="eastAsia" w:ascii="黑体" w:hAnsi="黑体" w:eastAsia="黑体" w:cs="黑体"/>
          <w:color w:val="auto"/>
          <w:kern w:val="2"/>
          <w:sz w:val="32"/>
          <w:szCs w:val="32"/>
          <w:highlight w:val="none"/>
          <w:u w:val="none"/>
          <w:shd w:val="clear" w:color="auto" w:fill="auto"/>
          <w:lang w:val="en-US" w:eastAsia="zh-CN" w:bidi="ar-SA"/>
        </w:rPr>
        <w:instrText xml:space="preserve"> HYPERLINK "https://www.ccgp.gov.cn/search/cr/" </w:instrText>
      </w:r>
      <w:r>
        <w:rPr>
          <w:rFonts w:hint="eastAsia" w:ascii="黑体" w:hAnsi="黑体" w:eastAsia="黑体" w:cs="黑体"/>
          <w:color w:val="auto"/>
          <w:kern w:val="2"/>
          <w:sz w:val="32"/>
          <w:szCs w:val="32"/>
          <w:highlight w:val="none"/>
          <w:u w:val="none"/>
          <w:shd w:val="clear" w:color="auto" w:fill="auto"/>
          <w:lang w:val="en-US" w:eastAsia="zh-CN" w:bidi="ar-SA"/>
        </w:rPr>
        <w:fldChar w:fldCharType="separate"/>
      </w:r>
      <w:r>
        <w:rPr>
          <w:rFonts w:hint="eastAsia" w:ascii="黑体" w:hAnsi="黑体" w:eastAsia="黑体" w:cs="黑体"/>
          <w:color w:val="auto"/>
          <w:kern w:val="2"/>
          <w:sz w:val="32"/>
          <w:szCs w:val="32"/>
          <w:highlight w:val="none"/>
          <w:u w:val="none"/>
          <w:shd w:val="clear" w:color="auto" w:fill="auto"/>
          <w:lang w:val="en-US" w:eastAsia="zh-CN" w:bidi="ar-SA"/>
        </w:rPr>
        <w:t>https://www.ccgp.gov.cn/search/cr/</w:t>
      </w:r>
      <w:r>
        <w:rPr>
          <w:rFonts w:hint="eastAsia" w:ascii="黑体" w:hAnsi="黑体" w:eastAsia="黑体" w:cs="黑体"/>
          <w:color w:val="auto"/>
          <w:kern w:val="2"/>
          <w:sz w:val="32"/>
          <w:szCs w:val="32"/>
          <w:highlight w:val="none"/>
          <w:u w:val="none"/>
          <w:shd w:val="clear" w:color="auto" w:fill="auto"/>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rightChars="0"/>
        <w:jc w:val="left"/>
        <w:textAlignment w:val="auto"/>
        <w:outlineLvl w:val="9"/>
        <w:rPr>
          <w:rFonts w:hint="eastAsia" w:ascii="黑体" w:hAnsi="黑体" w:eastAsia="黑体" w:cs="黑体"/>
          <w:color w:val="auto"/>
          <w:kern w:val="2"/>
          <w:sz w:val="32"/>
          <w:szCs w:val="32"/>
          <w:highlight w:val="none"/>
          <w:u w:val="none"/>
          <w:shd w:val="clear" w:color="auto" w:fill="auto"/>
          <w:lang w:val="en-US" w:eastAsia="zh-CN" w:bidi="ar-SA"/>
        </w:rPr>
      </w:pPr>
      <w:r>
        <w:rPr>
          <w:rFonts w:hint="eastAsia" w:ascii="黑体" w:hAnsi="黑体" w:eastAsia="黑体" w:cs="黑体"/>
          <w:color w:val="auto"/>
          <w:kern w:val="2"/>
          <w:sz w:val="32"/>
          <w:szCs w:val="32"/>
          <w:highlight w:val="none"/>
          <w:u w:val="none"/>
          <w:shd w:val="clear" w:color="auto" w:fill="auto"/>
          <w:lang w:val="en-US" w:eastAsia="zh-CN" w:bidi="ar-SA"/>
        </w:rPr>
        <w:t>四、深圳市政府采购监管网采购监管</w:t>
      </w:r>
    </w:p>
    <w:p>
      <w:pPr>
        <w:keepNext w:val="0"/>
        <w:keepLines w:val="0"/>
        <w:pageBreakBefore w:val="0"/>
        <w:widowControl w:val="0"/>
        <w:kinsoku/>
        <w:wordWrap/>
        <w:overflowPunct/>
        <w:topLinePunct w:val="0"/>
        <w:autoSpaceDE/>
        <w:autoSpaceDN/>
        <w:bidi w:val="0"/>
        <w:adjustRightInd/>
        <w:snapToGrid/>
        <w:spacing w:beforeLines="0" w:afterLines="0" w:line="240" w:lineRule="auto"/>
        <w:ind w:right="0" w:rightChars="0"/>
        <w:jc w:val="left"/>
        <w:textAlignment w:val="auto"/>
        <w:outlineLvl w:val="9"/>
        <w:rPr>
          <w:rFonts w:hint="eastAsia" w:ascii="黑体" w:hAnsi="黑体" w:eastAsia="黑体" w:cs="黑体"/>
          <w:color w:val="auto"/>
          <w:kern w:val="2"/>
          <w:sz w:val="32"/>
          <w:szCs w:val="32"/>
          <w:highlight w:val="none"/>
          <w:u w:val="none"/>
          <w:shd w:val="clear" w:color="auto" w:fill="auto"/>
          <w:lang w:val="en-US" w:eastAsia="zh-CN" w:bidi="ar-SA"/>
        </w:rPr>
      </w:pPr>
      <w:r>
        <w:rPr>
          <w:rFonts w:hint="eastAsia" w:ascii="黑体" w:hAnsi="黑体" w:eastAsia="黑体" w:cs="黑体"/>
          <w:color w:val="auto"/>
          <w:kern w:val="2"/>
          <w:sz w:val="32"/>
          <w:szCs w:val="32"/>
          <w:highlight w:val="none"/>
          <w:u w:val="none"/>
          <w:shd w:val="clear" w:color="auto" w:fill="auto"/>
          <w:lang w:val="en-US" w:eastAsia="zh-CN" w:bidi="ar-SA"/>
        </w:rPr>
        <w:t>http://zfcg.sz.gov.cn/cgjg/cxda/index.html</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rightChars="0"/>
        <w:jc w:val="left"/>
        <w:textAlignment w:val="auto"/>
        <w:outlineLvl w:val="9"/>
        <w:rPr>
          <w:rFonts w:hint="eastAsia" w:ascii="黑体" w:hAnsi="黑体" w:eastAsia="黑体" w:cs="黑体"/>
          <w:color w:val="auto"/>
          <w:kern w:val="2"/>
          <w:sz w:val="32"/>
          <w:szCs w:val="32"/>
          <w:highlight w:val="none"/>
          <w:u w:val="none"/>
          <w:shd w:val="clear" w:color="auto" w:fill="auto"/>
          <w:lang w:val="en-US" w:eastAsia="zh-CN" w:bidi="ar-SA"/>
        </w:rPr>
      </w:pPr>
      <w:r>
        <w:rPr>
          <w:rFonts w:hint="eastAsia" w:ascii="黑体" w:hAnsi="黑体" w:eastAsia="黑体" w:cs="黑体"/>
          <w:color w:val="auto"/>
          <w:kern w:val="2"/>
          <w:sz w:val="32"/>
          <w:szCs w:val="32"/>
          <w:highlight w:val="none"/>
          <w:u w:val="none"/>
          <w:shd w:val="clear" w:color="auto" w:fill="auto"/>
          <w:lang w:val="en-US" w:eastAsia="zh-CN" w:bidi="ar-SA"/>
        </w:rPr>
        <w:t>五、深圳市住房和建设局-工程建设服务-信用信息双公开、</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rightChars="0"/>
        <w:jc w:val="left"/>
        <w:textAlignment w:val="auto"/>
        <w:outlineLvl w:val="9"/>
        <w:rPr>
          <w:rFonts w:hint="eastAsia" w:ascii="黑体" w:hAnsi="黑体" w:eastAsia="黑体" w:cs="黑体"/>
          <w:color w:val="auto"/>
          <w:kern w:val="2"/>
          <w:sz w:val="32"/>
          <w:szCs w:val="32"/>
          <w:highlight w:val="none"/>
          <w:u w:val="none"/>
          <w:shd w:val="clear" w:color="auto" w:fill="auto"/>
          <w:lang w:val="en-US" w:eastAsia="zh-CN" w:bidi="ar-SA"/>
        </w:rPr>
      </w:pPr>
      <w:r>
        <w:rPr>
          <w:rFonts w:hint="eastAsia" w:ascii="黑体" w:hAnsi="黑体" w:eastAsia="黑体" w:cs="黑体"/>
          <w:color w:val="auto"/>
          <w:kern w:val="2"/>
          <w:sz w:val="32"/>
          <w:szCs w:val="32"/>
          <w:highlight w:val="none"/>
          <w:u w:val="none"/>
          <w:shd w:val="clear" w:color="auto" w:fill="auto"/>
          <w:lang w:val="en-US" w:eastAsia="zh-CN" w:bidi="ar-SA"/>
        </w:rPr>
        <w:t>红色警示</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黑体" w:hAnsi="黑体" w:eastAsia="黑体" w:cs="黑体"/>
          <w:color w:val="auto"/>
          <w:kern w:val="2"/>
          <w:sz w:val="32"/>
          <w:szCs w:val="32"/>
          <w:highlight w:val="none"/>
          <w:u w:val="none"/>
          <w:shd w:val="clear" w:color="auto" w:fill="auto"/>
          <w:lang w:val="en-US" w:eastAsia="zh-CN" w:bidi="ar-SA"/>
        </w:rPr>
      </w:pPr>
      <w:bookmarkStart w:id="1" w:name="OLE_LINK51"/>
      <w:r>
        <w:rPr>
          <w:rFonts w:hint="eastAsia" w:ascii="黑体" w:hAnsi="黑体" w:eastAsia="黑体" w:cs="黑体"/>
          <w:color w:val="auto"/>
          <w:kern w:val="2"/>
          <w:sz w:val="32"/>
          <w:szCs w:val="32"/>
          <w:highlight w:val="none"/>
          <w:u w:val="none"/>
          <w:shd w:val="clear" w:color="auto" w:fill="auto"/>
          <w:lang w:val="en-US" w:eastAsia="zh-CN" w:bidi="ar-SA"/>
        </w:rPr>
        <w:t>http://zjj.sz.gov.cn/ztfw/gcjs/?from=index</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rightChars="0"/>
        <w:jc w:val="left"/>
        <w:textAlignment w:val="auto"/>
        <w:outlineLvl w:val="9"/>
        <w:rPr>
          <w:rFonts w:hint="eastAsia" w:ascii="黑体" w:hAnsi="黑体" w:eastAsia="黑体" w:cs="黑体"/>
          <w:color w:val="auto"/>
          <w:kern w:val="2"/>
          <w:sz w:val="32"/>
          <w:szCs w:val="32"/>
          <w:highlight w:val="none"/>
          <w:u w:val="none"/>
          <w:shd w:val="clear" w:color="auto" w:fill="auto"/>
          <w:lang w:val="en-US" w:eastAsia="zh-CN" w:bidi="ar-SA"/>
        </w:rPr>
      </w:pPr>
      <w:r>
        <w:rPr>
          <w:rFonts w:hint="eastAsia" w:ascii="黑体" w:hAnsi="黑体" w:eastAsia="黑体" w:cs="黑体"/>
          <w:color w:val="auto"/>
          <w:kern w:val="2"/>
          <w:sz w:val="32"/>
          <w:szCs w:val="32"/>
          <w:highlight w:val="none"/>
          <w:u w:val="none"/>
          <w:shd w:val="clear" w:color="auto" w:fill="auto"/>
          <w:lang w:val="en-US" w:eastAsia="zh-CN" w:bidi="ar-SA"/>
        </w:rPr>
        <w:t>六</w:t>
      </w:r>
      <w:bookmarkEnd w:id="1"/>
      <w:r>
        <w:rPr>
          <w:rFonts w:hint="eastAsia" w:ascii="黑体" w:hAnsi="黑体" w:eastAsia="黑体" w:cs="黑体"/>
          <w:color w:val="auto"/>
          <w:kern w:val="2"/>
          <w:sz w:val="32"/>
          <w:szCs w:val="32"/>
          <w:highlight w:val="none"/>
          <w:u w:val="none"/>
          <w:shd w:val="clear" w:color="auto" w:fill="auto"/>
          <w:lang w:val="en-US" w:eastAsia="zh-CN" w:bidi="ar-SA"/>
        </w:rPr>
        <w:t>、深圳市龙岗区住房和建设局-通知通告</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黑体" w:hAnsi="黑体" w:eastAsia="黑体" w:cs="黑体"/>
          <w:color w:val="auto"/>
          <w:kern w:val="2"/>
          <w:sz w:val="32"/>
          <w:szCs w:val="32"/>
          <w:highlight w:val="none"/>
          <w:u w:val="none"/>
          <w:shd w:val="clear" w:color="auto" w:fill="auto"/>
          <w:lang w:val="en-US" w:eastAsia="zh-CN" w:bidi="ar-SA"/>
        </w:rPr>
      </w:pPr>
      <w:r>
        <w:rPr>
          <w:rFonts w:hint="eastAsia" w:ascii="黑体" w:hAnsi="黑体" w:eastAsia="黑体" w:cs="黑体"/>
          <w:color w:val="auto"/>
          <w:kern w:val="2"/>
          <w:sz w:val="32"/>
          <w:szCs w:val="32"/>
          <w:highlight w:val="none"/>
          <w:u w:val="none"/>
          <w:shd w:val="clear" w:color="auto" w:fill="auto"/>
          <w:lang w:val="en-US" w:eastAsia="zh-CN" w:bidi="ar-SA"/>
        </w:rPr>
        <w:t>http://www.lg.gov.cn/bmzz/zjj/xxgk/qt/tzgg/index.html</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rightChars="0"/>
        <w:jc w:val="left"/>
        <w:textAlignment w:val="auto"/>
        <w:outlineLvl w:val="9"/>
        <w:rPr>
          <w:rFonts w:hint="eastAsia" w:ascii="黑体" w:hAnsi="黑体" w:eastAsia="黑体" w:cs="黑体"/>
          <w:color w:val="auto"/>
          <w:kern w:val="2"/>
          <w:sz w:val="32"/>
          <w:szCs w:val="32"/>
          <w:highlight w:val="none"/>
          <w:u w:val="none"/>
          <w:shd w:val="clear" w:color="auto" w:fill="auto"/>
          <w:lang w:val="en-US" w:eastAsia="zh-CN" w:bidi="ar-SA"/>
        </w:rPr>
      </w:pPr>
      <w:r>
        <w:rPr>
          <w:rFonts w:hint="eastAsia" w:ascii="黑体" w:hAnsi="黑体" w:eastAsia="黑体" w:cs="黑体"/>
          <w:color w:val="auto"/>
          <w:kern w:val="2"/>
          <w:sz w:val="32"/>
          <w:szCs w:val="32"/>
          <w:highlight w:val="none"/>
          <w:u w:val="none"/>
          <w:shd w:val="clear" w:color="auto" w:fill="auto"/>
          <w:lang w:val="en-US" w:eastAsia="zh-CN" w:bidi="ar-SA"/>
        </w:rPr>
        <w:t>七、中国执行信息公开网</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黑体" w:hAnsi="黑体" w:eastAsia="黑体" w:cs="黑体"/>
          <w:color w:val="auto"/>
          <w:kern w:val="2"/>
          <w:sz w:val="32"/>
          <w:szCs w:val="32"/>
          <w:highlight w:val="none"/>
          <w:u w:val="none"/>
          <w:shd w:val="clear" w:color="auto" w:fill="auto"/>
          <w:lang w:val="en-US" w:eastAsia="zh-CN" w:bidi="ar-SA"/>
        </w:rPr>
      </w:pPr>
      <w:r>
        <w:rPr>
          <w:rFonts w:hint="eastAsia" w:ascii="黑体" w:hAnsi="黑体" w:eastAsia="黑体" w:cs="黑体"/>
          <w:color w:val="auto"/>
          <w:kern w:val="2"/>
          <w:sz w:val="32"/>
          <w:szCs w:val="32"/>
          <w:highlight w:val="none"/>
          <w:u w:val="none"/>
          <w:shd w:val="clear" w:color="auto" w:fill="auto"/>
          <w:lang w:val="en-US" w:eastAsia="zh-CN" w:bidi="ar-SA"/>
        </w:rPr>
        <w:t>http://zxgk.court.gov.cn/zhzxgk/</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黑体" w:hAnsi="黑体" w:eastAsia="黑体" w:cs="黑体"/>
          <w:color w:val="auto"/>
          <w:kern w:val="2"/>
          <w:sz w:val="32"/>
          <w:szCs w:val="32"/>
          <w:highlight w:val="none"/>
          <w:u w:val="none"/>
          <w:shd w:val="clear" w:color="auto" w:fill="auto"/>
          <w:lang w:val="en-US" w:eastAsia="zh-CN" w:bidi="ar-SA"/>
        </w:rPr>
      </w:pPr>
      <w:r>
        <w:rPr>
          <w:rFonts w:hint="eastAsia" w:ascii="黑体" w:hAnsi="黑体" w:eastAsia="黑体" w:cs="黑体"/>
          <w:color w:val="auto"/>
          <w:kern w:val="2"/>
          <w:sz w:val="32"/>
          <w:szCs w:val="32"/>
          <w:highlight w:val="none"/>
          <w:u w:val="none"/>
          <w:shd w:val="clear" w:color="auto" w:fill="auto"/>
          <w:lang w:val="en-US" w:eastAsia="zh-CN" w:bidi="ar-SA"/>
        </w:rPr>
        <w:t>八、中国裁判文书网</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黑体" w:hAnsi="黑体" w:eastAsia="黑体" w:cs="黑体"/>
          <w:color w:val="auto"/>
          <w:kern w:val="2"/>
          <w:sz w:val="32"/>
          <w:szCs w:val="32"/>
          <w:highlight w:val="none"/>
          <w:u w:val="none"/>
          <w:shd w:val="clear" w:color="auto" w:fill="auto"/>
          <w:lang w:val="en-US" w:eastAsia="zh-CN" w:bidi="ar-SA"/>
        </w:rPr>
      </w:pPr>
      <w:r>
        <w:rPr>
          <w:rFonts w:hint="default" w:ascii="黑体" w:hAnsi="黑体" w:eastAsia="黑体" w:cs="黑体"/>
          <w:color w:val="auto"/>
          <w:kern w:val="2"/>
          <w:sz w:val="32"/>
          <w:szCs w:val="32"/>
          <w:highlight w:val="none"/>
          <w:u w:val="none"/>
          <w:shd w:val="clear" w:color="auto" w:fill="auto"/>
          <w:lang w:val="en-US" w:eastAsia="zh-CN" w:bidi="ar-SA"/>
        </w:rPr>
        <w:t>https://wenshu.court.gov.cn/website/wenshu/181029CR4M5A62CH/index.html?</w:t>
      </w:r>
    </w:p>
    <w:p>
      <w:pPr>
        <w:rPr>
          <w:rFonts w:hint="default"/>
          <w:lang w:val="en-US" w:eastAsia="zh-CN"/>
        </w:rPr>
      </w:pPr>
    </w:p>
    <w:p>
      <w:pPr>
        <w:spacing w:before="217" w:line="597" w:lineRule="exact"/>
        <w:outlineLvl w:val="0"/>
        <w:rPr>
          <w:rFonts w:hint="eastAsia" w:ascii="方正小标宋简体" w:hAnsi="方正小标宋简体" w:eastAsia="方正小标宋简体" w:cs="方正小标宋简体"/>
          <w:sz w:val="28"/>
          <w:szCs w:val="28"/>
          <w:lang w:val="en-US" w:eastAsia="zh-CN"/>
        </w:rPr>
      </w:pPr>
    </w:p>
    <w:p>
      <w:pPr>
        <w:pStyle w:val="2"/>
        <w:rPr>
          <w:rFonts w:hint="eastAsia" w:ascii="方正小标宋简体" w:hAnsi="方正小标宋简体" w:eastAsia="方正小标宋简体" w:cs="方正小标宋简体"/>
          <w:sz w:val="28"/>
          <w:szCs w:val="28"/>
          <w:lang w:val="en-US" w:eastAsia="zh-CN"/>
        </w:rPr>
      </w:pPr>
    </w:p>
    <w:p>
      <w:pPr>
        <w:rPr>
          <w:rFonts w:hint="eastAsia" w:ascii="方正小标宋简体" w:hAnsi="方正小标宋简体" w:eastAsia="方正小标宋简体" w:cs="方正小标宋简体"/>
          <w:sz w:val="28"/>
          <w:szCs w:val="28"/>
          <w:lang w:val="en-US" w:eastAsia="zh-CN"/>
        </w:rPr>
      </w:pPr>
    </w:p>
    <w:p>
      <w:pPr>
        <w:pStyle w:val="2"/>
        <w:rPr>
          <w:rFonts w:hint="eastAsia"/>
          <w:lang w:val="en-US" w:eastAsia="zh-CN"/>
        </w:rPr>
      </w:pPr>
    </w:p>
    <w:p>
      <w:pPr>
        <w:spacing w:before="217" w:line="597" w:lineRule="exact"/>
        <w:outlineLvl w:val="0"/>
        <w:rPr>
          <w:rFonts w:hint="eastAsia" w:ascii="方正小标宋简体" w:hAnsi="方正小标宋简体" w:eastAsia="方正小标宋简体" w:cs="方正小标宋简体"/>
          <w:sz w:val="28"/>
          <w:szCs w:val="28"/>
          <w:lang w:val="en-US" w:eastAsia="zh-CN"/>
        </w:rPr>
      </w:pPr>
    </w:p>
    <w:p>
      <w:pPr>
        <w:pStyle w:val="2"/>
        <w:rPr>
          <w:rFonts w:hint="eastAsia" w:ascii="方正小标宋简体" w:hAnsi="方正小标宋简体" w:eastAsia="方正小标宋简体" w:cs="方正小标宋简体"/>
          <w:sz w:val="28"/>
          <w:szCs w:val="28"/>
          <w:lang w:val="en-US" w:eastAsia="zh-CN"/>
        </w:rPr>
      </w:pPr>
    </w:p>
    <w:p>
      <w:pPr>
        <w:rPr>
          <w:rFonts w:hint="eastAsia"/>
          <w:lang w:val="en-US" w:eastAsia="zh-CN"/>
        </w:rPr>
      </w:pPr>
    </w:p>
    <w:p>
      <w:pPr>
        <w:spacing w:before="217" w:line="597" w:lineRule="exact"/>
        <w:outlineLvl w:val="0"/>
        <w:rPr>
          <w:rFonts w:ascii="宋体" w:hAnsi="宋体" w:eastAsia="宋体" w:cs="宋体"/>
          <w:sz w:val="43"/>
          <w:szCs w:val="43"/>
        </w:rPr>
      </w:pPr>
      <w:r>
        <w:rPr>
          <w:rFonts w:hint="eastAsia" w:ascii="方正小标宋简体" w:hAnsi="方正小标宋简体" w:eastAsia="方正小标宋简体" w:cs="方正小标宋简体"/>
          <w:sz w:val="28"/>
          <w:szCs w:val="28"/>
          <w:lang w:val="en-US" w:eastAsia="zh-CN"/>
        </w:rPr>
        <w:t>附件5：</w:t>
      </w:r>
    </w:p>
    <w:p>
      <w:pPr>
        <w:spacing w:before="338" w:line="598" w:lineRule="exact"/>
        <w:jc w:val="center"/>
        <w:outlineLvl w:val="0"/>
        <w:rPr>
          <w:rFonts w:ascii="宋体" w:hAnsi="宋体" w:eastAsia="宋体" w:cs="宋体"/>
          <w:sz w:val="43"/>
          <w:szCs w:val="43"/>
        </w:rPr>
      </w:pPr>
      <w:r>
        <w:rPr>
          <w:rFonts w:ascii="宋体" w:hAnsi="宋体" w:eastAsia="宋体" w:cs="宋体"/>
          <w:b/>
          <w:bCs/>
          <w:spacing w:val="51"/>
          <w:position w:val="2"/>
          <w:sz w:val="43"/>
          <w:szCs w:val="43"/>
        </w:rPr>
        <w:t>深圳</w:t>
      </w:r>
      <w:r>
        <w:rPr>
          <w:rFonts w:ascii="宋体" w:hAnsi="宋体" w:eastAsia="宋体" w:cs="宋体"/>
          <w:spacing w:val="-99"/>
          <w:position w:val="2"/>
          <w:sz w:val="43"/>
          <w:szCs w:val="43"/>
        </w:rPr>
        <w:t xml:space="preserve"> </w:t>
      </w:r>
      <w:r>
        <w:rPr>
          <w:rFonts w:ascii="宋体" w:hAnsi="宋体" w:eastAsia="宋体" w:cs="宋体"/>
          <w:b/>
          <w:bCs/>
          <w:position w:val="2"/>
          <w:sz w:val="43"/>
          <w:szCs w:val="43"/>
        </w:rPr>
        <w:t>XXX</w:t>
      </w:r>
      <w:r>
        <w:rPr>
          <w:rFonts w:ascii="宋体" w:hAnsi="宋体" w:eastAsia="宋体" w:cs="宋体"/>
          <w:spacing w:val="-93"/>
          <w:position w:val="2"/>
          <w:sz w:val="43"/>
          <w:szCs w:val="43"/>
        </w:rPr>
        <w:t xml:space="preserve"> </w:t>
      </w:r>
      <w:r>
        <w:rPr>
          <w:rFonts w:ascii="宋体" w:hAnsi="宋体" w:eastAsia="宋体" w:cs="宋体"/>
          <w:b/>
          <w:bCs/>
          <w:spacing w:val="51"/>
          <w:position w:val="2"/>
          <w:sz w:val="43"/>
          <w:szCs w:val="43"/>
        </w:rPr>
        <w:t>有限公司</w:t>
      </w:r>
      <w:r>
        <w:rPr>
          <w:rFonts w:ascii="宋体" w:hAnsi="宋体" w:eastAsia="宋体" w:cs="宋体"/>
          <w:b/>
          <w:bCs/>
          <w:spacing w:val="5"/>
          <w:position w:val="2"/>
          <w:sz w:val="43"/>
          <w:szCs w:val="43"/>
        </w:rPr>
        <w:t>各平台查询结果</w:t>
      </w:r>
    </w:p>
    <w:p>
      <w:pPr>
        <w:spacing w:before="306" w:line="226" w:lineRule="auto"/>
        <w:ind w:left="31"/>
        <w:outlineLvl w:val="1"/>
        <w:rPr>
          <w:rFonts w:ascii="黑体" w:hAnsi="黑体" w:eastAsia="黑体" w:cs="黑体"/>
          <w:sz w:val="31"/>
          <w:szCs w:val="31"/>
        </w:rPr>
      </w:pPr>
      <w:r>
        <w:rPr>
          <w:rFonts w:ascii="黑体" w:hAnsi="黑体" w:eastAsia="黑体" w:cs="黑体"/>
          <w:spacing w:val="8"/>
          <w:sz w:val="31"/>
          <w:szCs w:val="31"/>
        </w:rPr>
        <w:t>一、国家企业信用信息公示系统</w:t>
      </w:r>
    </w:p>
    <w:p>
      <w:pPr>
        <w:spacing w:before="3" w:line="4807" w:lineRule="exact"/>
        <w:ind w:firstLine="14"/>
      </w:pPr>
      <w:r>
        <w:rPr>
          <w:position w:val="-96"/>
        </w:rPr>
        <w:drawing>
          <wp:inline distT="0" distB="0" distL="0" distR="0">
            <wp:extent cx="5269865" cy="3052445"/>
            <wp:effectExtent l="0" t="0" r="6985" b="14605"/>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
                    <a:stretch>
                      <a:fillRect/>
                    </a:stretch>
                  </pic:blipFill>
                  <pic:spPr>
                    <a:xfrm>
                      <a:off x="0" y="0"/>
                      <a:ext cx="5269991" cy="3052571"/>
                    </a:xfrm>
                    <a:prstGeom prst="rect">
                      <a:avLst/>
                    </a:prstGeom>
                  </pic:spPr>
                </pic:pic>
              </a:graphicData>
            </a:graphic>
          </wp:inline>
        </w:drawing>
      </w:r>
    </w:p>
    <w:p>
      <w:pPr>
        <w:spacing w:line="460" w:lineRule="auto"/>
        <w:rPr>
          <w:rFonts w:ascii="Arial"/>
          <w:sz w:val="21"/>
        </w:rPr>
      </w:pPr>
    </w:p>
    <w:p>
      <w:pPr>
        <w:spacing w:line="3681" w:lineRule="exact"/>
        <w:ind w:firstLine="14"/>
      </w:pPr>
      <w:r>
        <w:rPr>
          <w:position w:val="-73"/>
        </w:rPr>
        <w:drawing>
          <wp:inline distT="0" distB="0" distL="0" distR="0">
            <wp:extent cx="5269865" cy="2337435"/>
            <wp:effectExtent l="0" t="0" r="6985" b="5715"/>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
                    <a:stretch>
                      <a:fillRect/>
                    </a:stretch>
                  </pic:blipFill>
                  <pic:spPr>
                    <a:xfrm>
                      <a:off x="0" y="0"/>
                      <a:ext cx="5269991" cy="2337816"/>
                    </a:xfrm>
                    <a:prstGeom prst="rect">
                      <a:avLst/>
                    </a:prstGeom>
                  </pic:spPr>
                </pic:pic>
              </a:graphicData>
            </a:graphic>
          </wp:inline>
        </w:drawing>
      </w:r>
    </w:p>
    <w:p>
      <w:pPr>
        <w:spacing w:line="3681" w:lineRule="exact"/>
        <w:sectPr>
          <w:pgSz w:w="11906" w:h="16839"/>
          <w:pgMar w:top="1431" w:right="1785" w:bottom="0" w:left="1785" w:header="0" w:footer="0" w:gutter="0"/>
          <w:cols w:space="720" w:num="1"/>
        </w:sectPr>
      </w:pPr>
    </w:p>
    <w:p>
      <w:pPr>
        <w:spacing w:before="8" w:line="7565" w:lineRule="exact"/>
        <w:ind w:firstLine="14"/>
      </w:pPr>
      <w:r>
        <w:rPr>
          <w:position w:val="-151"/>
        </w:rPr>
        <w:drawing>
          <wp:inline distT="0" distB="0" distL="0" distR="0">
            <wp:extent cx="5273040" cy="4803140"/>
            <wp:effectExtent l="0" t="0" r="3810" b="1651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
                    <a:stretch>
                      <a:fillRect/>
                    </a:stretch>
                  </pic:blipFill>
                  <pic:spPr>
                    <a:xfrm>
                      <a:off x="0" y="0"/>
                      <a:ext cx="5273040" cy="4803648"/>
                    </a:xfrm>
                    <a:prstGeom prst="rect">
                      <a:avLst/>
                    </a:prstGeom>
                  </pic:spPr>
                </pic:pic>
              </a:graphicData>
            </a:graphic>
          </wp:inline>
        </w:drawing>
      </w:r>
    </w:p>
    <w:p>
      <w:pPr>
        <w:spacing w:before="240" w:line="228" w:lineRule="auto"/>
        <w:ind w:left="31"/>
        <w:outlineLvl w:val="1"/>
        <w:rPr>
          <w:rFonts w:ascii="黑体" w:hAnsi="黑体" w:eastAsia="黑体" w:cs="黑体"/>
          <w:sz w:val="31"/>
          <w:szCs w:val="31"/>
        </w:rPr>
      </w:pPr>
      <w:r>
        <w:rPr>
          <w:rFonts w:ascii="黑体" w:hAnsi="黑体" w:eastAsia="黑体" w:cs="黑体"/>
          <w:spacing w:val="7"/>
          <w:sz w:val="31"/>
          <w:szCs w:val="31"/>
        </w:rPr>
        <w:t>二、信用中国</w:t>
      </w:r>
    </w:p>
    <w:p>
      <w:pPr>
        <w:spacing w:before="177" w:line="218" w:lineRule="auto"/>
        <w:ind w:left="31"/>
        <w:rPr>
          <w:rFonts w:ascii="黑体" w:hAnsi="黑体" w:eastAsia="黑体" w:cs="黑体"/>
          <w:sz w:val="31"/>
          <w:szCs w:val="31"/>
        </w:rPr>
      </w:pPr>
      <w:r>
        <w:rPr>
          <w:rFonts w:ascii="黑体" w:hAnsi="黑体" w:eastAsia="黑体" w:cs="黑体"/>
          <w:color w:val="FF0000"/>
          <w:spacing w:val="8"/>
          <w:sz w:val="31"/>
          <w:szCs w:val="31"/>
        </w:rPr>
        <w:t>一整套，页面较多，请打齐</w:t>
      </w:r>
    </w:p>
    <w:p>
      <w:pPr>
        <w:spacing w:before="192" w:line="227" w:lineRule="auto"/>
        <w:ind w:left="32"/>
        <w:outlineLvl w:val="1"/>
        <w:rPr>
          <w:rFonts w:ascii="黑体" w:hAnsi="黑体" w:eastAsia="黑体" w:cs="黑体"/>
          <w:sz w:val="31"/>
          <w:szCs w:val="31"/>
        </w:rPr>
      </w:pPr>
      <w:r>
        <w:rPr>
          <w:rFonts w:ascii="黑体" w:hAnsi="黑体" w:eastAsia="黑体" w:cs="黑体"/>
          <w:spacing w:val="9"/>
          <w:sz w:val="31"/>
          <w:szCs w:val="31"/>
        </w:rPr>
        <w:t>三、中国政府采购网-政府采购严重违法实行行为记录名单</w:t>
      </w:r>
    </w:p>
    <w:p>
      <w:pPr>
        <w:spacing w:before="136" w:line="3461" w:lineRule="exact"/>
        <w:ind w:firstLine="14"/>
      </w:pPr>
      <w:r>
        <w:rPr>
          <w:position w:val="-69"/>
        </w:rPr>
        <w:drawing>
          <wp:inline distT="0" distB="0" distL="0" distR="0">
            <wp:extent cx="5271135" cy="2197100"/>
            <wp:effectExtent l="0" t="0" r="5715" b="1270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
                    <a:stretch>
                      <a:fillRect/>
                    </a:stretch>
                  </pic:blipFill>
                  <pic:spPr>
                    <a:xfrm>
                      <a:off x="0" y="0"/>
                      <a:ext cx="5271515" cy="2197607"/>
                    </a:xfrm>
                    <a:prstGeom prst="rect">
                      <a:avLst/>
                    </a:prstGeom>
                  </pic:spPr>
                </pic:pic>
              </a:graphicData>
            </a:graphic>
          </wp:inline>
        </w:drawing>
      </w:r>
    </w:p>
    <w:p>
      <w:pPr>
        <w:spacing w:before="327" w:line="228" w:lineRule="auto"/>
        <w:ind w:left="45"/>
        <w:outlineLvl w:val="1"/>
        <w:rPr>
          <w:rFonts w:ascii="黑体" w:hAnsi="黑体" w:eastAsia="黑体" w:cs="黑体"/>
          <w:sz w:val="31"/>
          <w:szCs w:val="31"/>
        </w:rPr>
      </w:pPr>
      <w:r>
        <w:rPr>
          <w:rFonts w:ascii="黑体" w:hAnsi="黑体" w:eastAsia="黑体" w:cs="黑体"/>
          <w:spacing w:val="7"/>
          <w:sz w:val="31"/>
          <w:szCs w:val="31"/>
        </w:rPr>
        <w:t>四、深圳市政府采购监管网采购监管</w:t>
      </w:r>
    </w:p>
    <w:p>
      <w:pPr>
        <w:spacing w:line="228" w:lineRule="auto"/>
        <w:rPr>
          <w:rFonts w:ascii="黑体" w:hAnsi="黑体" w:eastAsia="黑体" w:cs="黑体"/>
          <w:sz w:val="31"/>
          <w:szCs w:val="31"/>
        </w:rPr>
        <w:sectPr>
          <w:pgSz w:w="11906" w:h="16839"/>
          <w:pgMar w:top="1431" w:right="1785" w:bottom="0" w:left="1785" w:header="0" w:footer="0" w:gutter="0"/>
          <w:cols w:space="720" w:num="1"/>
        </w:sectPr>
      </w:pPr>
    </w:p>
    <w:p>
      <w:pPr>
        <w:spacing w:before="159" w:line="2806" w:lineRule="exact"/>
        <w:ind w:firstLine="14"/>
      </w:pPr>
      <w:r>
        <w:rPr>
          <w:position w:val="-56"/>
        </w:rPr>
        <w:drawing>
          <wp:inline distT="0" distB="0" distL="0" distR="0">
            <wp:extent cx="5265420" cy="1781175"/>
            <wp:effectExtent l="0" t="0" r="11430" b="9525"/>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8"/>
                    <a:stretch>
                      <a:fillRect/>
                    </a:stretch>
                  </pic:blipFill>
                  <pic:spPr>
                    <a:xfrm>
                      <a:off x="0" y="0"/>
                      <a:ext cx="5265420" cy="1781556"/>
                    </a:xfrm>
                    <a:prstGeom prst="rect">
                      <a:avLst/>
                    </a:prstGeom>
                  </pic:spPr>
                </pic:pic>
              </a:graphicData>
            </a:graphic>
          </wp:inline>
        </w:drawing>
      </w:r>
    </w:p>
    <w:p>
      <w:pPr>
        <w:spacing w:before="338" w:line="226" w:lineRule="auto"/>
        <w:ind w:left="35"/>
        <w:rPr>
          <w:rFonts w:ascii="黑体" w:hAnsi="黑体" w:eastAsia="黑体" w:cs="黑体"/>
          <w:sz w:val="31"/>
          <w:szCs w:val="31"/>
        </w:rPr>
      </w:pPr>
      <w:r>
        <w:rPr>
          <w:rFonts w:ascii="黑体" w:hAnsi="黑体" w:eastAsia="黑体" w:cs="黑体"/>
          <w:spacing w:val="8"/>
          <w:sz w:val="31"/>
          <w:szCs w:val="31"/>
        </w:rPr>
        <w:t>五、深圳市住房和建设局-工程建设服务-信用信息双公开、</w:t>
      </w:r>
    </w:p>
    <w:p>
      <w:pPr>
        <w:spacing w:before="180" w:line="227" w:lineRule="auto"/>
        <w:ind w:left="27"/>
        <w:rPr>
          <w:rFonts w:ascii="黑体" w:hAnsi="黑体" w:eastAsia="黑体" w:cs="黑体"/>
          <w:sz w:val="31"/>
          <w:szCs w:val="31"/>
        </w:rPr>
      </w:pPr>
      <w:r>
        <w:rPr>
          <w:rFonts w:ascii="黑体" w:hAnsi="黑体" w:eastAsia="黑体" w:cs="黑体"/>
          <w:spacing w:val="6"/>
          <w:sz w:val="31"/>
          <w:szCs w:val="31"/>
        </w:rPr>
        <w:t>红色警示</w:t>
      </w:r>
    </w:p>
    <w:p>
      <w:pPr>
        <w:spacing w:before="127" w:line="3787" w:lineRule="exact"/>
        <w:ind w:firstLine="14"/>
      </w:pPr>
      <w:r>
        <w:rPr>
          <w:position w:val="-75"/>
        </w:rPr>
        <w:drawing>
          <wp:inline distT="0" distB="0" distL="0" distR="0">
            <wp:extent cx="5273040" cy="2404745"/>
            <wp:effectExtent l="0" t="0" r="3810" b="14605"/>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9"/>
                    <a:stretch>
                      <a:fillRect/>
                    </a:stretch>
                  </pic:blipFill>
                  <pic:spPr>
                    <a:xfrm>
                      <a:off x="0" y="0"/>
                      <a:ext cx="5273040" cy="2404872"/>
                    </a:xfrm>
                    <a:prstGeom prst="rect">
                      <a:avLst/>
                    </a:prstGeom>
                  </pic:spPr>
                </pic:pic>
              </a:graphicData>
            </a:graphic>
          </wp:inline>
        </w:drawing>
      </w:r>
    </w:p>
    <w:p>
      <w:pPr>
        <w:spacing w:line="283" w:lineRule="auto"/>
        <w:rPr>
          <w:rFonts w:ascii="Arial"/>
          <w:sz w:val="21"/>
        </w:rPr>
      </w:pPr>
    </w:p>
    <w:p>
      <w:pPr>
        <w:spacing w:line="3152" w:lineRule="exact"/>
        <w:ind w:firstLine="14"/>
      </w:pPr>
      <w:r>
        <w:rPr>
          <w:position w:val="-63"/>
        </w:rPr>
        <w:drawing>
          <wp:inline distT="0" distB="0" distL="0" distR="0">
            <wp:extent cx="5271135" cy="2000885"/>
            <wp:effectExtent l="0" t="0" r="5715" b="18415"/>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0"/>
                    <a:stretch>
                      <a:fillRect/>
                    </a:stretch>
                  </pic:blipFill>
                  <pic:spPr>
                    <a:xfrm>
                      <a:off x="0" y="0"/>
                      <a:ext cx="5271515" cy="2001011"/>
                    </a:xfrm>
                    <a:prstGeom prst="rect">
                      <a:avLst/>
                    </a:prstGeom>
                  </pic:spPr>
                </pic:pic>
              </a:graphicData>
            </a:graphic>
          </wp:inline>
        </w:drawing>
      </w:r>
    </w:p>
    <w:p>
      <w:pPr>
        <w:spacing w:before="295" w:line="226" w:lineRule="auto"/>
        <w:ind w:left="36"/>
        <w:outlineLvl w:val="1"/>
        <w:rPr>
          <w:rFonts w:ascii="黑体" w:hAnsi="黑体" w:eastAsia="黑体" w:cs="黑体"/>
          <w:sz w:val="31"/>
          <w:szCs w:val="31"/>
        </w:rPr>
      </w:pPr>
      <w:r>
        <w:rPr>
          <w:rFonts w:ascii="黑体" w:hAnsi="黑体" w:eastAsia="黑体" w:cs="黑体"/>
          <w:spacing w:val="8"/>
          <w:sz w:val="31"/>
          <w:szCs w:val="31"/>
        </w:rPr>
        <w:t>六、深圳市龙岗区住房和建设局-通知通告</w:t>
      </w:r>
    </w:p>
    <w:p>
      <w:pPr>
        <w:spacing w:line="226" w:lineRule="auto"/>
        <w:rPr>
          <w:rFonts w:ascii="黑体" w:hAnsi="黑体" w:eastAsia="黑体" w:cs="黑体"/>
          <w:sz w:val="31"/>
          <w:szCs w:val="31"/>
        </w:rPr>
        <w:sectPr>
          <w:pgSz w:w="11906" w:h="16839"/>
          <w:pgMar w:top="1431" w:right="1785" w:bottom="0" w:left="1785" w:header="0" w:footer="0" w:gutter="0"/>
          <w:cols w:space="720" w:num="1"/>
        </w:sectPr>
      </w:pPr>
    </w:p>
    <w:p>
      <w:pPr>
        <w:spacing w:before="11" w:line="5594" w:lineRule="exact"/>
        <w:ind w:firstLine="14"/>
      </w:pPr>
      <w:r>
        <w:rPr>
          <w:position w:val="-111"/>
        </w:rPr>
        <w:drawing>
          <wp:inline distT="0" distB="0" distL="0" distR="0">
            <wp:extent cx="5273040" cy="3552190"/>
            <wp:effectExtent l="0" t="0" r="3810" b="1016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1"/>
                    <a:stretch>
                      <a:fillRect/>
                    </a:stretch>
                  </pic:blipFill>
                  <pic:spPr>
                    <a:xfrm>
                      <a:off x="0" y="0"/>
                      <a:ext cx="5273040" cy="3552444"/>
                    </a:xfrm>
                    <a:prstGeom prst="rect">
                      <a:avLst/>
                    </a:prstGeom>
                  </pic:spPr>
                </pic:pic>
              </a:graphicData>
            </a:graphic>
          </wp:inline>
        </w:drawing>
      </w:r>
    </w:p>
    <w:p>
      <w:pPr>
        <w:spacing w:line="316" w:lineRule="auto"/>
        <w:rPr>
          <w:rFonts w:ascii="Arial"/>
          <w:sz w:val="21"/>
        </w:rPr>
      </w:pPr>
    </w:p>
    <w:p>
      <w:pPr>
        <w:spacing w:before="65" w:line="228" w:lineRule="auto"/>
        <w:ind w:left="32"/>
      </w:pPr>
      <w:r>
        <w:rPr>
          <w:rFonts w:ascii="宋体" w:hAnsi="宋体" w:eastAsia="宋体" w:cs="宋体"/>
          <w:spacing w:val="6"/>
          <w:sz w:val="20"/>
          <w:szCs w:val="20"/>
        </w:rPr>
        <w:t>（经查无不良记录）</w:t>
      </w:r>
      <w:r>
        <w:drawing>
          <wp:anchor distT="0" distB="0" distL="0" distR="0" simplePos="0" relativeHeight="251661312" behindDoc="0" locked="0" layoutInCell="1" allowOverlap="1">
            <wp:simplePos x="0" y="0"/>
            <wp:positionH relativeFrom="column">
              <wp:posOffset>5972175</wp:posOffset>
            </wp:positionH>
            <wp:positionV relativeFrom="paragraph">
              <wp:posOffset>2390140</wp:posOffset>
            </wp:positionV>
            <wp:extent cx="8890" cy="535305"/>
            <wp:effectExtent l="0" t="0" r="10160" b="17145"/>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2"/>
                    <a:stretch>
                      <a:fillRect/>
                    </a:stretch>
                  </pic:blipFill>
                  <pic:spPr>
                    <a:xfrm>
                      <a:off x="0" y="0"/>
                      <a:ext cx="9059" cy="535116"/>
                    </a:xfrm>
                    <a:prstGeom prst="rect">
                      <a:avLst/>
                    </a:prstGeom>
                  </pic:spPr>
                </pic:pic>
              </a:graphicData>
            </a:graphic>
          </wp:anchor>
        </w:drawing>
      </w:r>
      <w:r>
        <w:drawing>
          <wp:anchor distT="0" distB="0" distL="0" distR="0" simplePos="0" relativeHeight="251660288" behindDoc="0" locked="0" layoutInCell="1" allowOverlap="1">
            <wp:simplePos x="0" y="0"/>
            <wp:positionH relativeFrom="column">
              <wp:posOffset>5643245</wp:posOffset>
            </wp:positionH>
            <wp:positionV relativeFrom="paragraph">
              <wp:posOffset>1961515</wp:posOffset>
            </wp:positionV>
            <wp:extent cx="27940" cy="755015"/>
            <wp:effectExtent l="0" t="0" r="10160" b="6985"/>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3"/>
                    <a:stretch>
                      <a:fillRect/>
                    </a:stretch>
                  </pic:blipFill>
                  <pic:spPr>
                    <a:xfrm>
                      <a:off x="0" y="0"/>
                      <a:ext cx="28242" cy="754835"/>
                    </a:xfrm>
                    <a:prstGeom prst="rect">
                      <a:avLst/>
                    </a:prstGeom>
                  </pic:spPr>
                </pic:pic>
              </a:graphicData>
            </a:graphic>
          </wp:anchor>
        </w:drawing>
      </w:r>
      <w:r>
        <w:drawing>
          <wp:anchor distT="0" distB="0" distL="0" distR="0" simplePos="0" relativeHeight="251659264" behindDoc="0" locked="0" layoutInCell="1" allowOverlap="1">
            <wp:simplePos x="0" y="0"/>
            <wp:positionH relativeFrom="column">
              <wp:posOffset>6080760</wp:posOffset>
            </wp:positionH>
            <wp:positionV relativeFrom="paragraph">
              <wp:posOffset>3143250</wp:posOffset>
            </wp:positionV>
            <wp:extent cx="36195" cy="807085"/>
            <wp:effectExtent l="0" t="0" r="1905" b="12065"/>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4"/>
                    <a:stretch>
                      <a:fillRect/>
                    </a:stretch>
                  </pic:blipFill>
                  <pic:spPr>
                    <a:xfrm>
                      <a:off x="0" y="0"/>
                      <a:ext cx="36314" cy="807282"/>
                    </a:xfrm>
                    <a:prstGeom prst="rect">
                      <a:avLst/>
                    </a:prstGeom>
                  </pic:spPr>
                </pic:pic>
              </a:graphicData>
            </a:graphic>
          </wp:anchor>
        </w:drawing>
      </w:r>
    </w:p>
    <w:p>
      <w:pPr>
        <w:spacing w:line="448" w:lineRule="auto"/>
        <w:rPr>
          <w:rFonts w:ascii="Arial"/>
          <w:sz w:val="21"/>
        </w:rPr>
      </w:pPr>
    </w:p>
    <w:p>
      <w:pPr>
        <w:spacing w:before="101" w:line="225" w:lineRule="auto"/>
        <w:ind w:left="26"/>
        <w:outlineLvl w:val="1"/>
        <w:rPr>
          <w:rFonts w:ascii="黑体" w:hAnsi="黑体" w:eastAsia="黑体" w:cs="黑体"/>
          <w:sz w:val="31"/>
          <w:szCs w:val="31"/>
        </w:rPr>
      </w:pPr>
      <w:r>
        <w:rPr>
          <w:rFonts w:hint="eastAsia" w:ascii="黑体" w:hAnsi="黑体" w:eastAsia="黑体" w:cs="黑体"/>
          <w:spacing w:val="8"/>
          <w:sz w:val="31"/>
          <w:szCs w:val="31"/>
          <w:lang w:val="en-US" w:eastAsia="zh-CN"/>
        </w:rPr>
        <w:t>七</w:t>
      </w:r>
      <w:r>
        <w:rPr>
          <w:rFonts w:ascii="黑体" w:hAnsi="黑体" w:eastAsia="黑体" w:cs="黑体"/>
          <w:spacing w:val="8"/>
          <w:sz w:val="31"/>
          <w:szCs w:val="31"/>
        </w:rPr>
        <w:t>、中国执行信息公开网</w:t>
      </w:r>
    </w:p>
    <w:p>
      <w:pPr>
        <w:spacing w:before="39" w:line="3967" w:lineRule="exact"/>
        <w:ind w:firstLine="14"/>
      </w:pPr>
      <w:r>
        <w:rPr>
          <w:position w:val="-79"/>
        </w:rPr>
        <w:drawing>
          <wp:inline distT="0" distB="0" distL="0" distR="0">
            <wp:extent cx="5269865" cy="2519045"/>
            <wp:effectExtent l="0" t="0" r="6985" b="14605"/>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5"/>
                    <a:stretch>
                      <a:fillRect/>
                    </a:stretch>
                  </pic:blipFill>
                  <pic:spPr>
                    <a:xfrm>
                      <a:off x="0" y="0"/>
                      <a:ext cx="5269991" cy="2519171"/>
                    </a:xfrm>
                    <a:prstGeom prst="rect">
                      <a:avLst/>
                    </a:prstGeom>
                  </pic:spPr>
                </pic:pic>
              </a:graphicData>
            </a:graphic>
          </wp:inline>
        </w:drawing>
      </w:r>
    </w:p>
    <w:p>
      <w:pPr>
        <w:spacing w:before="286" w:line="226" w:lineRule="auto"/>
        <w:outlineLvl w:val="1"/>
        <w:rPr>
          <w:rFonts w:hint="eastAsia" w:ascii="黑体" w:hAnsi="黑体" w:eastAsia="黑体" w:cs="黑体"/>
          <w:spacing w:val="6"/>
          <w:sz w:val="31"/>
          <w:szCs w:val="31"/>
          <w:lang w:val="en-US" w:eastAsia="zh-CN"/>
        </w:rPr>
      </w:pPr>
    </w:p>
    <w:p>
      <w:pPr>
        <w:spacing w:before="286" w:line="226" w:lineRule="auto"/>
        <w:outlineLvl w:val="1"/>
        <w:rPr>
          <w:rFonts w:ascii="黑体" w:hAnsi="黑体" w:eastAsia="黑体" w:cs="黑体"/>
          <w:sz w:val="31"/>
          <w:szCs w:val="31"/>
        </w:rPr>
      </w:pPr>
      <w:r>
        <w:rPr>
          <w:rFonts w:hint="eastAsia" w:ascii="黑体" w:hAnsi="黑体" w:eastAsia="黑体" w:cs="黑体"/>
          <w:spacing w:val="6"/>
          <w:sz w:val="31"/>
          <w:szCs w:val="31"/>
          <w:lang w:val="en-US" w:eastAsia="zh-CN"/>
        </w:rPr>
        <w:t>八、</w:t>
      </w:r>
      <w:r>
        <w:rPr>
          <w:rFonts w:ascii="黑体" w:hAnsi="黑体" w:eastAsia="黑体" w:cs="黑体"/>
          <w:spacing w:val="8"/>
          <w:sz w:val="31"/>
          <w:szCs w:val="31"/>
        </w:rPr>
        <w:t>中国裁判文书网</w:t>
      </w:r>
    </w:p>
    <w:p>
      <w:pPr>
        <w:spacing w:before="231" w:line="227" w:lineRule="auto"/>
        <w:ind w:left="34"/>
        <w:outlineLvl w:val="1"/>
        <w:rPr>
          <w:rFonts w:ascii="黑体" w:hAnsi="黑体" w:eastAsia="黑体" w:cs="黑体"/>
          <w:sz w:val="31"/>
          <w:szCs w:val="31"/>
        </w:rPr>
        <w:sectPr>
          <w:pgSz w:w="11906" w:h="16839"/>
          <w:pgMar w:top="1431" w:right="486" w:bottom="0" w:left="1785" w:header="0" w:footer="0" w:gutter="0"/>
          <w:cols w:space="720" w:num="1"/>
        </w:sectPr>
      </w:pPr>
    </w:p>
    <w:p>
      <w:pPr>
        <w:spacing w:before="97" w:line="6976" w:lineRule="exact"/>
        <w:ind w:firstLine="14"/>
        <w:rPr>
          <w:rFonts w:hint="eastAsia" w:ascii="方正小标宋简体" w:hAnsi="方正小标宋简体" w:eastAsia="方正小标宋简体" w:cs="方正小标宋简体"/>
          <w:sz w:val="28"/>
          <w:szCs w:val="28"/>
          <w:lang w:val="en-US" w:eastAsia="zh-CN"/>
        </w:rPr>
      </w:pPr>
      <w:r>
        <w:rPr>
          <w:position w:val="-139"/>
        </w:rPr>
        <w:drawing>
          <wp:inline distT="0" distB="0" distL="0" distR="0">
            <wp:extent cx="5271135" cy="4429760"/>
            <wp:effectExtent l="0" t="0" r="5715" b="889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6"/>
                    <a:stretch>
                      <a:fillRect/>
                    </a:stretch>
                  </pic:blipFill>
                  <pic:spPr>
                    <a:xfrm>
                      <a:off x="0" y="0"/>
                      <a:ext cx="5271515" cy="4430267"/>
                    </a:xfrm>
                    <a:prstGeom prst="rect">
                      <a:avLst/>
                    </a:prstGeom>
                  </pic:spPr>
                </pic:pic>
              </a:graphicData>
            </a:graphic>
          </wp:inline>
        </w:drawing>
      </w:r>
    </w:p>
    <w:p>
      <w:pPr>
        <w:rPr>
          <w:rFonts w:hint="default"/>
          <w:lang w:val="en-US" w:eastAsia="zh-CN"/>
        </w:rPr>
      </w:pPr>
    </w:p>
    <w:p>
      <w:pPr>
        <w:pStyle w:val="3"/>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259070"/>
    <w:multiLevelType w:val="singleLevel"/>
    <w:tmpl w:val="CA25907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2N2M4ZGNmM2EyOTFhNzJlMjkxZjU5MDA2NzVkNzEifQ=="/>
  </w:docVars>
  <w:rsids>
    <w:rsidRoot w:val="62A00ED1"/>
    <w:rsid w:val="01864A77"/>
    <w:rsid w:val="045E6576"/>
    <w:rsid w:val="05DB1CD4"/>
    <w:rsid w:val="06A33303"/>
    <w:rsid w:val="06B926B2"/>
    <w:rsid w:val="09896D38"/>
    <w:rsid w:val="09C26B03"/>
    <w:rsid w:val="0A2F0B20"/>
    <w:rsid w:val="0A315E69"/>
    <w:rsid w:val="0C3018C8"/>
    <w:rsid w:val="0E2E55FF"/>
    <w:rsid w:val="0F8B5B88"/>
    <w:rsid w:val="1150370D"/>
    <w:rsid w:val="12B359CE"/>
    <w:rsid w:val="13CA470F"/>
    <w:rsid w:val="146443CE"/>
    <w:rsid w:val="148926EC"/>
    <w:rsid w:val="168D18B5"/>
    <w:rsid w:val="17FA4422"/>
    <w:rsid w:val="189D3EAB"/>
    <w:rsid w:val="19EC19AD"/>
    <w:rsid w:val="1C205B17"/>
    <w:rsid w:val="1D5A39F8"/>
    <w:rsid w:val="220D39E3"/>
    <w:rsid w:val="23BD2EFF"/>
    <w:rsid w:val="25380ED5"/>
    <w:rsid w:val="28AB0FDB"/>
    <w:rsid w:val="28B00845"/>
    <w:rsid w:val="29D71101"/>
    <w:rsid w:val="2DBC1804"/>
    <w:rsid w:val="2DDB0FA1"/>
    <w:rsid w:val="2DF90021"/>
    <w:rsid w:val="2F2B162E"/>
    <w:rsid w:val="30590E77"/>
    <w:rsid w:val="308C61ED"/>
    <w:rsid w:val="32A95BAE"/>
    <w:rsid w:val="332B0873"/>
    <w:rsid w:val="34FFCB33"/>
    <w:rsid w:val="358978F8"/>
    <w:rsid w:val="38925621"/>
    <w:rsid w:val="39C17202"/>
    <w:rsid w:val="3A4F45CD"/>
    <w:rsid w:val="3B4205B8"/>
    <w:rsid w:val="3C2641AE"/>
    <w:rsid w:val="3CA737F9"/>
    <w:rsid w:val="3CC534A2"/>
    <w:rsid w:val="3DA60288"/>
    <w:rsid w:val="3DC5E4F0"/>
    <w:rsid w:val="3E653523"/>
    <w:rsid w:val="3FAA3D01"/>
    <w:rsid w:val="41B469C5"/>
    <w:rsid w:val="42DC3FFF"/>
    <w:rsid w:val="42E54503"/>
    <w:rsid w:val="44895A98"/>
    <w:rsid w:val="459D6069"/>
    <w:rsid w:val="46637BEC"/>
    <w:rsid w:val="47C8597F"/>
    <w:rsid w:val="482832DE"/>
    <w:rsid w:val="48926182"/>
    <w:rsid w:val="48DF7387"/>
    <w:rsid w:val="49427954"/>
    <w:rsid w:val="4ABC0F1C"/>
    <w:rsid w:val="4CE212DC"/>
    <w:rsid w:val="4F68115C"/>
    <w:rsid w:val="50482030"/>
    <w:rsid w:val="51054590"/>
    <w:rsid w:val="522D431B"/>
    <w:rsid w:val="524B042C"/>
    <w:rsid w:val="526C1F61"/>
    <w:rsid w:val="52A852F9"/>
    <w:rsid w:val="52AA0310"/>
    <w:rsid w:val="538F3341"/>
    <w:rsid w:val="54AA02BA"/>
    <w:rsid w:val="56A40F31"/>
    <w:rsid w:val="5760324D"/>
    <w:rsid w:val="58FA3071"/>
    <w:rsid w:val="5B0C598A"/>
    <w:rsid w:val="5B3C4B39"/>
    <w:rsid w:val="5B930D91"/>
    <w:rsid w:val="5C7F0BE6"/>
    <w:rsid w:val="62A00ED1"/>
    <w:rsid w:val="63F5750A"/>
    <w:rsid w:val="665C24C4"/>
    <w:rsid w:val="67FFDA88"/>
    <w:rsid w:val="684C450A"/>
    <w:rsid w:val="68AD0589"/>
    <w:rsid w:val="695B24A4"/>
    <w:rsid w:val="699E4C3D"/>
    <w:rsid w:val="6EFB5B6B"/>
    <w:rsid w:val="6F5926A0"/>
    <w:rsid w:val="6F7ECFC2"/>
    <w:rsid w:val="6F96624D"/>
    <w:rsid w:val="6FB7087F"/>
    <w:rsid w:val="6FCA1966"/>
    <w:rsid w:val="6FF12F20"/>
    <w:rsid w:val="70903562"/>
    <w:rsid w:val="711F3BD6"/>
    <w:rsid w:val="719531CE"/>
    <w:rsid w:val="71AE7BDA"/>
    <w:rsid w:val="71BA760E"/>
    <w:rsid w:val="730E0621"/>
    <w:rsid w:val="73FF10BA"/>
    <w:rsid w:val="762A0D7F"/>
    <w:rsid w:val="76816CBA"/>
    <w:rsid w:val="795A28BB"/>
    <w:rsid w:val="797E259E"/>
    <w:rsid w:val="7A0B1682"/>
    <w:rsid w:val="7B483AA3"/>
    <w:rsid w:val="7BBFC8D5"/>
    <w:rsid w:val="7D072017"/>
    <w:rsid w:val="7D7C6FE7"/>
    <w:rsid w:val="7ECA4043"/>
    <w:rsid w:val="7F8C2DE3"/>
    <w:rsid w:val="7FEEC0A9"/>
    <w:rsid w:val="B7AE17F9"/>
    <w:rsid w:val="B7F1AC14"/>
    <w:rsid w:val="DF5FF0F9"/>
    <w:rsid w:val="DF9FCE01"/>
    <w:rsid w:val="F5F74E93"/>
    <w:rsid w:val="F7F44706"/>
    <w:rsid w:val="F7FEC176"/>
    <w:rsid w:val="FBF9EC5A"/>
    <w:rsid w:val="FECE9994"/>
    <w:rsid w:val="FFDB5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Times New Roman" w:hAnsi="Times New Roman" w:eastAsia="宋体" w:cs="Times New Roman"/>
      <w:kern w:val="1"/>
      <w:sz w:val="21"/>
      <w:szCs w:val="24"/>
      <w:lang w:val="en-US" w:eastAsia="ar-SA"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_Style 1"/>
    <w:basedOn w:val="1"/>
    <w:next w:val="1"/>
    <w:qFormat/>
    <w:uiPriority w:val="99"/>
    <w:pPr>
      <w:ind w:firstLine="420" w:firstLineChars="200"/>
    </w:pPr>
  </w:style>
  <w:style w:type="paragraph" w:styleId="3">
    <w:name w:val="Normal Indent"/>
    <w:basedOn w:val="1"/>
    <w:qFormat/>
    <w:uiPriority w:val="99"/>
    <w:pPr>
      <w:ind w:firstLine="420" w:firstLineChars="200"/>
    </w:pPr>
    <w:rPr>
      <w:rFonts w:ascii="Calibri" w:hAnsi="Calibri"/>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suppressAutoHyphens/>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2094</Words>
  <Characters>2280</Characters>
  <Lines>0</Lines>
  <Paragraphs>0</Paragraphs>
  <TotalTime>10</TotalTime>
  <ScaleCrop>false</ScaleCrop>
  <LinksUpToDate>false</LinksUpToDate>
  <CharactersWithSpaces>2332</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2024-03-23T02:50:00Z</dcterms:created>
  <dc:creator>wrb</dc:creator>
  <cp:lastModifiedBy>lgnw-681</cp:lastModifiedBy>
  <cp:lastPrinted>2025-07-08T17:08:54Z</cp:lastPrinted>
  <dcterms:modified xsi:type="dcterms:W3CDTF">2025-07-08T17:15:18Z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B805B07A71D7A7EFE37A6B68ED747121</vt:lpwstr>
  </property>
</Properties>
</file>