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ind w:firstLine="640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选房交通指引和注意事项</w:t>
      </w:r>
    </w:p>
    <w:p>
      <w:pPr>
        <w:spacing w:line="560" w:lineRule="exact"/>
        <w:ind w:firstLine="642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现场不提供停车位，可停车至附近园区如“数字技术园”或“科技生态园”停车场，为环保低碳，建议绿色出行。请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家庭认真仔细阅读以下事项：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一、选房交通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选房家庭可选择以下任意一种形式前往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</w:t>
      </w:r>
      <w:bookmarkStart w:id="0" w:name="_Hlk11536194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>
      <w:pPr>
        <w:spacing w:line="56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选房地址：深圳市南山区粤海街道白石路和科技南路交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处东北侧安居高新花园商业广场二楼。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定位地址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深圳市安居集团住房销售服务大厅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45720</wp:posOffset>
            </wp:positionV>
            <wp:extent cx="5262880" cy="27114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bookmarkEnd w:id="0"/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（一）乘坐地铁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您的位置—地铁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高新南地铁站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—向正西方向出发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沿白石路步行约1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0米—左转进入科技南路，直行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</w:t>
      </w:r>
      <w:bookmarkStart w:id="1" w:name="_Hlk129098601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bookmarkEnd w:id="1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到达深圳市安居集团住房销售服务大厅，</w:t>
      </w:r>
      <w:bookmarkStart w:id="2" w:name="_Hlk129098227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乘坐电梯至2楼</w:t>
      </w:r>
      <w:bookmarkEnd w:id="2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（二）乘坐公交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（请密切留意最新公共交通信息）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您的位置—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高新公寓公交车站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49路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72路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236路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339路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C31路；C40路；C41路；M109路；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M200路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313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M487路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M530路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M562路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高峰专线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高峰专线165路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高峰专线43路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向正南方向出发,沿科技南路走110米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到达深圳市安居集团住房销售服务大厅，乘坐电梯至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您的位置—高新南地铁站公交车站（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49路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E39路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M355路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M487路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高峰专线21号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高峰专线3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高峰专线54路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高峰专线72路）—向正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方向出发,沿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白石路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走110米—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过马路左转到科技南路，直行4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米—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到达深圳市安居集团住房销售服务大厅，乘坐电梯至2楼。</w:t>
      </w:r>
    </w:p>
    <w:p>
      <w:pPr>
        <w:numPr>
          <w:ilvl w:val="255"/>
          <w:numId w:val="0"/>
        </w:numPr>
        <w:spacing w:line="560" w:lineRule="exact"/>
        <w:ind w:left="-99" w:leftChars="-47"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（三）自驾车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（注：现场不提供停车位，建议公共交通出行）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导航搜索“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深圳市安居集团住房销售服务大厅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”，销售服务大厅不提供停车位，可停车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至附近园区如“数字技术园”或“科技生态园”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停车场，停车后步行前往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选房现场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960" w:firstLineChars="3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、注意事项</w:t>
      </w:r>
    </w:p>
    <w:p>
      <w:pPr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房家庭须按约定的时间，凭申请人身份证、选房通知书参加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房活动。</w:t>
      </w:r>
    </w:p>
    <w:p>
      <w:pPr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（二）考虑到现场接待能力有限，为了营造顺畅、良好的选房环境，请每个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家庭最多安排两人现场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房。从安全角度考虑，请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家庭尽量不要携带老人、儿童。</w:t>
      </w:r>
      <w:bookmarkStart w:id="3" w:name="_GoBack"/>
      <w:bookmarkEnd w:id="3"/>
    </w:p>
    <w:p>
      <w:pPr>
        <w:spacing w:line="56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现场随意走动，以免发生意外。</w:t>
      </w:r>
    </w:p>
    <w:p>
      <w:pPr>
        <w:pStyle w:val="6"/>
        <w:wordWrap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/>
          <w:lang w:eastAsia="zh-Hans"/>
          <w14:textFill>
            <w14:solidFill>
              <w14:schemeClr w14:val="tx1"/>
            </w14:solidFill>
          </w14:textFill>
        </w:rPr>
        <w:t>0755-86266999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widowControl/>
        <w:spacing w:beforeAutospacing="0" w:afterAutospacing="0" w:line="560" w:lineRule="exact"/>
        <w:jc w:val="right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right"/>
        <w:rPr>
          <w:rFonts w:hint="default" w:ascii="仿宋" w:hAnsi="仿宋" w:eastAsia="仿宋" w:cs="仿宋"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深圳市安居集团有限公司</w:t>
      </w:r>
    </w:p>
    <w:p>
      <w:pPr>
        <w:spacing w:line="560" w:lineRule="exact"/>
        <w:jc w:val="right"/>
        <w:rPr>
          <w:rFonts w:ascii="仿宋" w:hAnsi="仿宋" w:eastAsia="仿宋" w:cs="仿宋"/>
          <w:color w:val="000000" w:themeColor="text1"/>
          <w:kern w:val="44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4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深圳市龙岗安居有限公司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F46141"/>
    <w:rsid w:val="00025F12"/>
    <w:rsid w:val="000A5369"/>
    <w:rsid w:val="000E6A38"/>
    <w:rsid w:val="00103CE6"/>
    <w:rsid w:val="0013619C"/>
    <w:rsid w:val="00140F4E"/>
    <w:rsid w:val="001430EB"/>
    <w:rsid w:val="00197CAD"/>
    <w:rsid w:val="001D11C0"/>
    <w:rsid w:val="00204707"/>
    <w:rsid w:val="00204852"/>
    <w:rsid w:val="00296111"/>
    <w:rsid w:val="003450E6"/>
    <w:rsid w:val="00357936"/>
    <w:rsid w:val="003839FA"/>
    <w:rsid w:val="003C7CCA"/>
    <w:rsid w:val="003E5834"/>
    <w:rsid w:val="0041303B"/>
    <w:rsid w:val="00417F28"/>
    <w:rsid w:val="0043638B"/>
    <w:rsid w:val="0045245A"/>
    <w:rsid w:val="00452F6A"/>
    <w:rsid w:val="004C4E63"/>
    <w:rsid w:val="006764AF"/>
    <w:rsid w:val="006A726C"/>
    <w:rsid w:val="006B1E27"/>
    <w:rsid w:val="00714976"/>
    <w:rsid w:val="007544B8"/>
    <w:rsid w:val="00756546"/>
    <w:rsid w:val="007E09A0"/>
    <w:rsid w:val="00833636"/>
    <w:rsid w:val="0083459B"/>
    <w:rsid w:val="008E5A66"/>
    <w:rsid w:val="008F7376"/>
    <w:rsid w:val="00923CD7"/>
    <w:rsid w:val="009735C8"/>
    <w:rsid w:val="00A4728D"/>
    <w:rsid w:val="00B629F1"/>
    <w:rsid w:val="00C63A73"/>
    <w:rsid w:val="00C83C4E"/>
    <w:rsid w:val="00D15F0B"/>
    <w:rsid w:val="00DF1AAF"/>
    <w:rsid w:val="00DF1D40"/>
    <w:rsid w:val="00DF5D73"/>
    <w:rsid w:val="00E17DC8"/>
    <w:rsid w:val="00E26270"/>
    <w:rsid w:val="00E26E37"/>
    <w:rsid w:val="00EC7FB9"/>
    <w:rsid w:val="00F31801"/>
    <w:rsid w:val="00F46141"/>
    <w:rsid w:val="00F8717B"/>
    <w:rsid w:val="00F93662"/>
    <w:rsid w:val="05987457"/>
    <w:rsid w:val="10297193"/>
    <w:rsid w:val="189B6135"/>
    <w:rsid w:val="1A16387D"/>
    <w:rsid w:val="1AE3248F"/>
    <w:rsid w:val="1CC655B2"/>
    <w:rsid w:val="1CED3684"/>
    <w:rsid w:val="1DA1442D"/>
    <w:rsid w:val="1DBF097A"/>
    <w:rsid w:val="1FBA6368"/>
    <w:rsid w:val="1FF11203"/>
    <w:rsid w:val="20243BCC"/>
    <w:rsid w:val="20757A85"/>
    <w:rsid w:val="21A423E7"/>
    <w:rsid w:val="2403115E"/>
    <w:rsid w:val="24D03292"/>
    <w:rsid w:val="2ABD6F07"/>
    <w:rsid w:val="2D3C1C9B"/>
    <w:rsid w:val="2D7D0782"/>
    <w:rsid w:val="2F7F3EC8"/>
    <w:rsid w:val="308C120D"/>
    <w:rsid w:val="30E56ABD"/>
    <w:rsid w:val="35A45E45"/>
    <w:rsid w:val="374B2314"/>
    <w:rsid w:val="37F367A2"/>
    <w:rsid w:val="38F36849"/>
    <w:rsid w:val="3B9013B4"/>
    <w:rsid w:val="3BF704D7"/>
    <w:rsid w:val="3DC35103"/>
    <w:rsid w:val="3DFEC848"/>
    <w:rsid w:val="3EFB86B8"/>
    <w:rsid w:val="43722C3D"/>
    <w:rsid w:val="47326B5E"/>
    <w:rsid w:val="48857FF4"/>
    <w:rsid w:val="48926861"/>
    <w:rsid w:val="4A102644"/>
    <w:rsid w:val="4BEB208F"/>
    <w:rsid w:val="4C991AEB"/>
    <w:rsid w:val="4E885277"/>
    <w:rsid w:val="503506B5"/>
    <w:rsid w:val="50C36A0F"/>
    <w:rsid w:val="52F42274"/>
    <w:rsid w:val="56F84D7F"/>
    <w:rsid w:val="58915E4B"/>
    <w:rsid w:val="5AF554C4"/>
    <w:rsid w:val="5BFFCD44"/>
    <w:rsid w:val="5C463D5C"/>
    <w:rsid w:val="5C5E2484"/>
    <w:rsid w:val="5CBA4AB1"/>
    <w:rsid w:val="5DFCC7A7"/>
    <w:rsid w:val="5F6D531F"/>
    <w:rsid w:val="62923176"/>
    <w:rsid w:val="669B59E7"/>
    <w:rsid w:val="671669DE"/>
    <w:rsid w:val="677B5F12"/>
    <w:rsid w:val="686D394F"/>
    <w:rsid w:val="6ABDEA14"/>
    <w:rsid w:val="6BB602E5"/>
    <w:rsid w:val="6E8F315B"/>
    <w:rsid w:val="6EB1286D"/>
    <w:rsid w:val="6F43162A"/>
    <w:rsid w:val="727747DC"/>
    <w:rsid w:val="758E66E0"/>
    <w:rsid w:val="77E3FC68"/>
    <w:rsid w:val="79A26E36"/>
    <w:rsid w:val="7BFC3351"/>
    <w:rsid w:val="7FD7D6CD"/>
    <w:rsid w:val="7FED3041"/>
    <w:rsid w:val="7FF35FF1"/>
    <w:rsid w:val="871F7E83"/>
    <w:rsid w:val="9FEE0C39"/>
    <w:rsid w:val="AF60CE8B"/>
    <w:rsid w:val="CF5744C3"/>
    <w:rsid w:val="DB57B201"/>
    <w:rsid w:val="FBFF3C7D"/>
    <w:rsid w:val="FDF95351"/>
    <w:rsid w:val="FEDF41EC"/>
    <w:rsid w:val="FFAFAE95"/>
    <w:rsid w:val="FFF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4"/>
    <w:qFormat/>
    <w:uiPriority w:val="99"/>
    <w:rPr>
      <w:sz w:val="18"/>
    </w:rPr>
  </w:style>
  <w:style w:type="character" w:customStyle="1" w:styleId="11">
    <w:name w:val="页脚 字符1"/>
    <w:basedOn w:val="8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bus-line"/>
    <w:basedOn w:val="8"/>
    <w:qFormat/>
    <w:uiPriority w:val="0"/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167</Words>
  <Characters>954</Characters>
  <Lines>7</Lines>
  <Paragraphs>2</Paragraphs>
  <TotalTime>1</TotalTime>
  <ScaleCrop>false</ScaleCrop>
  <LinksUpToDate>false</LinksUpToDate>
  <CharactersWithSpaces>1119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2023-08-12T06:35:00Z</dcterms:created>
  <dc:creator>Yuan Zhiting</dc:creator>
  <cp:lastModifiedBy>三目少</cp:lastModifiedBy>
  <dcterms:modified xsi:type="dcterms:W3CDTF">2025-08-29T11:27:46Z</dcterms:modified>
  <dc:title>附件3：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C91B29A63D88477F924B940417FCF7F0_13</vt:lpwstr>
  </property>
</Properties>
</file>